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296"/>
          <w:sz w:val="24"/>
        </w:rPr>
        <w:t>Brandon Twine</w:t>
        <w:br/>
        <w:t>Portsmouth VA 23707 | (757) 292 1008 | twine.brandon@outlook.com</w:t>
        <w:br/>
        <w:t>linkedin.com/in/brandon-twine</w:t>
      </w:r>
    </w:p>
    <w:p>
      <w:pPr>
        <w:jc w:val="center"/>
      </w:pPr>
      <w:r>
        <w:rPr>
          <w:b/>
          <w:color w:val="003296"/>
          <w:sz w:val="22"/>
        </w:rPr>
        <w:t>Active Secret Security Clearance</w:t>
      </w:r>
    </w:p>
    <w:p>
      <w:pPr>
        <w:spacing w:after="80"/>
      </w:pPr>
      <w:r>
        <w:rPr>
          <w:b/>
          <w:color w:val="003296"/>
          <w:sz w:val="28"/>
        </w:rPr>
        <w:t>Principal Cyber Engineer</w:t>
      </w:r>
    </w:p>
    <w:p>
      <w:r>
        <w:t>Principal Cyber Engineer specializing in security architecture, RMF execution, and enterprise vulnerability management for classified DoD systems. I drive accreditation outcomes, design scalable ACAS architectures, and mature workflows into documented, repeatable, agile-aligned processes. My work strengthens system resilience, reduces rework, and builds consistent security engineering patterns across large Navy programs.</w:t>
      </w:r>
    </w:p>
    <w:p>
      <w:pPr>
        <w:spacing w:before="200"/>
      </w:pPr>
      <w:r>
        <w:rPr>
          <w:b/>
          <w:color w:val="003296"/>
          <w:sz w:val="24"/>
        </w:rPr>
        <w:t>Professional Experience</w:t>
      </w:r>
    </w:p>
    <w:p>
      <w:r>
        <w:rPr>
          <w:b/>
        </w:rPr>
        <w:t>BAE Systems | Principal Cyber Engineer | 2025 to Present</w:t>
      </w:r>
    </w:p>
    <w:p>
      <w:r>
        <w:t>Lead cybersecurity architecture and systems engineering for Navy enterprise environments spanning 10,000+ endpoints across 40+ programs. Design ACAS/Tenable.sc scanning architectures, refine scan zones, manage credentialed assessments, and maintain 97 percent scan integrity across distributed enclaves.</w:t>
      </w:r>
    </w:p>
    <w:p>
      <w:r>
        <w:t>Advance organizational maturity by shifting vulnerability and engineering workflows from ad hoc practices to documented, repeatable, agile-aligned processes. Guide vulnerability lifecycle improvements through Technical Review Boards, enhance workflow logic and documentation, and strengthen RMF execution through boundary definition, inheritance mapping, artifact consistency, and engineering decisions that directly influence ATO outcomes.</w:t>
      </w:r>
    </w:p>
    <w:p>
      <w:r>
        <w:rPr>
          <w:b/>
        </w:rPr>
        <w:t>Aermor | Lead Cloud Security Engineer / Senior Cyber and Systems Administrator | 2022 to 2025</w:t>
      </w:r>
    </w:p>
    <w:p>
      <w:r>
        <w:t>Advanced through multiple roles of increasing responsibility, culminating in leading cloud and mobile security engineering for the U.S. Navy’s enterprise mobile environment on Flank Speed. Secured and managed over 100,000 mobile endpoints using Apple Business Manager, Microsoft Intune, Microsoft Defender for Endpoint, and Microsoft Sentinel to enforce configuration baselines, strengthen identity and endpoint protection, and enhance Zero Trust-aligned visibility. Led the creation and hardening of new configuration baselines, contributed to ATO package development, documented security-relevant system changes, and ensured alignment with DoD control requirements to support accreditation readiness and long term security posture.</w:t>
      </w:r>
    </w:p>
    <w:p>
      <w:r>
        <w:rPr>
          <w:b/>
        </w:rPr>
        <w:t>Twine Enterprises Inc. | President and CEO | 2011 to 2020</w:t>
      </w:r>
    </w:p>
    <w:p>
      <w:r>
        <w:t>Led a multi year business operation with a workforce of 40 employees, including 5 department managers, overseeing staffing, scheduling, performance management, and operational continuity. Directed technology deployment and lifecycle management for point of sale systems, networked endpoints, secure payment platforms, and surveillance infrastructure. Managed budgeting, vendor relationships, and multi shift operations while enforcing compliance and data handling standards. Standardized workflows and documentation practices, increasing operational efficiency and building governance structures that maintained consistent service delivery.</w:t>
      </w:r>
    </w:p>
    <w:p>
      <w:pPr>
        <w:spacing w:before="200"/>
      </w:pPr>
      <w:r>
        <w:rPr>
          <w:b/>
          <w:color w:val="003296"/>
          <w:sz w:val="24"/>
        </w:rPr>
        <w:t>Education</w:t>
      </w:r>
    </w:p>
    <w:p>
      <w:r>
        <w:t>Master of Science, Cybersecurity | Western Governors University</w:t>
      </w:r>
    </w:p>
    <w:p>
      <w:r>
        <w:t>Bachelor of Science, Cybersecurity (Valedictorian) | ECPI University</w:t>
      </w:r>
    </w:p>
    <w:p>
      <w:pPr>
        <w:spacing w:before="200"/>
      </w:pPr>
      <w:r>
        <w:rPr>
          <w:b/>
          <w:color w:val="003296"/>
          <w:sz w:val="24"/>
        </w:rPr>
        <w:t>Certifications</w:t>
      </w:r>
    </w:p>
    <w:p>
      <w:r>
        <w:rPr>
          <w:b/>
          <w:color w:val="000000"/>
        </w:rPr>
        <w:t>Security &amp; Governance Certifications</w:t>
      </w:r>
    </w:p>
    <w:p>
      <w:r>
        <w:t>ISC2 CISSP-ISSEP</w:t>
        <w:br/>
        <w:t>ISC2 CISSP-ISSAP</w:t>
        <w:br/>
        <w:t>ISC2 CCSP</w:t>
        <w:br/>
        <w:t>ISC2 SSCP</w:t>
        <w:br/>
        <w:t>ISC2 CISSP</w:t>
        <w:br/>
        <w:t>ISACA CISM</w:t>
        <w:br/>
        <w:t>CompTIA Security+</w:t>
      </w:r>
    </w:p>
    <w:p>
      <w:r>
        <w:rPr>
          <w:b/>
          <w:color w:val="000000"/>
        </w:rPr>
        <w:t>Cloud &amp; Platform Certifications</w:t>
      </w:r>
    </w:p>
    <w:p>
      <w:r>
        <w:t>Microsoft Certified: Azure Solutions Architect Expert (AZ-305)</w:t>
        <w:br/>
        <w:t>Microsoft Certified: Azure Administrator Associate (AZ-104)</w:t>
        <w:br/>
        <w:t>Microsoft Certified: Azure Security Engineer Associate (AZ-500)</w:t>
        <w:br/>
        <w:t>CompTIA CloudNetX</w:t>
        <w:br/>
        <w:t>Cisco CCNA</w:t>
      </w:r>
    </w:p>
    <w:p>
      <w:pPr>
        <w:spacing w:before="200"/>
      </w:pPr>
      <w:r>
        <w:rPr>
          <w:b/>
          <w:color w:val="003296"/>
          <w:sz w:val="24"/>
        </w:rPr>
        <w:t>Technical Skills</w:t>
      </w:r>
    </w:p>
    <w:p>
      <w:r>
        <w:t>ACAS and Tenable.sc architecture</w:t>
        <w:br/>
        <w:t>RMF and NIST 800 37</w:t>
        <w:br/>
        <w:t>NIST 800 53 controls</w:t>
        <w:br/>
        <w:t>ATO package development</w:t>
        <w:br/>
        <w:t>Boundary definition and control inheritance</w:t>
        <w:br/>
        <w:t>Vulnerability management workflows</w:t>
        <w:br/>
        <w:t>Cloud security design and IAM</w:t>
        <w:br/>
        <w:t>Mobile device management (ABM, Intune, MDE)</w:t>
        <w:br/>
        <w:t>SIEM integration and analytics (Sentinel)</w:t>
        <w:br/>
        <w:t>Secure configuration and baseline development</w:t>
        <w:br/>
        <w:t>Windows and Linux administration</w:t>
        <w:br/>
        <w:t>Process design and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