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Object Detection (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objdetect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module)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Object detection means finding and recognising things in images or videos. The objdetect module in OpenCV has ready-to-use tools for this, like finding faces, eyes, or other specific objects. It works by using trained models that know what the object looks like. It often uses something called</w:t>
      </w:r>
      <w:r w:rsidDel="00000000" w:rsidR="00000000" w:rsidRPr="00000000">
        <w:rPr>
          <w:rtl w:val="0"/>
        </w:rPr>
        <w:t xml:space="preserve"> Haar Cascades</w:t>
      </w:r>
      <w:r w:rsidDel="00000000" w:rsidR="00000000" w:rsidRPr="00000000">
        <w:rPr>
          <w:rtl w:val="0"/>
        </w:rPr>
        <w:t xml:space="preserve">, which are pre-trained models that can detect things like faces, eyes, or even cars. We can detect the objects using the photos, videos or real time analysis using cv2.VideoCapture().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module is used to detect and recognize different objects in photos or videos. It works by scanning the image step-by-step and looking for patterns that match the object we are searching for. The detection process can be used for many things like finding faces, number plates, animals,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Cascade Classifiers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These are ready-made models trained to find specific objects like faces, eyes, or even cars.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image is checked in small sections and at different sizes so that it can detect objects that are close or far.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called cascade because the detection happens in multiple steps. If one stage does not match, the search for that section stops early.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Benefits: Works fast and is easy to use for beginners.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Limitation: Not always accurate in poor lighting or if the object is tilted too much.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Face Detection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One of the most common uses of cascade classifiers.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facial features like the position of eyes, nose, and mouth to confirm it’s a human face.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detect multiple faces in one frame.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best when the face is looking straight at the camera.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uses: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Cameras that auto-focus on faces.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 face unlock.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CCTV systems.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Other Object Detectors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Cascade classifiers can be trained to detect almost anything like: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Animals (cats, dogs, birds)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Vehicles (cars, bikes, buses)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other things like (scissors, helmets, bottles)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make a custom detector: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have to collect a lot of pictures of the object or directly take one dataset available (different angles, lighting).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Labels should be given to them properly.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the classifier in OpenCV.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more and better the training data, the more accurate the results.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Real-World Uses of </w:t>
      </w:r>
      <w:r w:rsidDel="00000000" w:rsidR="00000000" w:rsidRPr="00000000">
        <w:rPr>
          <w:b w:val="1"/>
          <w:rtl w:val="0"/>
        </w:rPr>
        <w:t xml:space="preserve">objdetect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Traffic monitoring (detecting cars and number plates).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Attendance systems (detecting faces of students/employees).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Animal monitoring in wildlife cameras.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Detecting helmets in construction sites for safety rules.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Finding specific products in store security footage.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