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360" w:lineRule="auto"/>
        <w:jc w:val="center"/>
      </w:pPr>
      <w:r>
        <w:rPr>
          <w:rFonts w:ascii="Times New Roman" w:hAnsi="Times New Roman"/>
          <w:b/>
          <w:i w:val="0"/>
          <w:sz w:val="36"/>
        </w:rPr>
        <w:t>A PROPOSED DESIGN AND IMPLEMENTATION OF DEEP LEARNING BASED PULMONARY TUBERCULOSIS DETECTION AND EXPLAINABLE AI TRIAGING FROM CHEST RADIOGRAPHS</w:t>
      </w:r>
    </w:p>
    <w:p>
      <w:pPr>
        <w:spacing w:before="240" w:after="160" w:line="360" w:lineRule="auto"/>
        <w:jc w:val="center"/>
      </w:pPr>
      <w:r>
        <w:rPr>
          <w:rFonts w:ascii="Times New Roman" w:hAnsi="Times New Roman"/>
          <w:b/>
          <w:i w:val="0"/>
          <w:sz w:val="32"/>
        </w:rPr>
        <w:t>A PROJECT REPORT</w:t>
      </w:r>
    </w:p>
    <w:p>
      <w:pPr>
        <w:spacing w:before="120" w:after="280" w:line="360" w:lineRule="auto"/>
        <w:jc w:val="center"/>
      </w:pPr>
      <w:r>
        <w:rPr>
          <w:rFonts w:ascii="Times New Roman" w:hAnsi="Times New Roman"/>
          <w:b w:val="0"/>
          <w:i/>
          <w:sz w:val="28"/>
        </w:rPr>
        <w:t>Submitted by</w:t>
      </w:r>
    </w:p>
    <w:tbl>
      <w:tblPr>
        <w:tblW w:type="auto" w:w="0"/>
        <w:jc w:val="center"/>
        <w:tblLook w:firstColumn="1" w:firstRow="1" w:lastColumn="0" w:lastRow="0" w:noHBand="0" w:noVBand="1" w:val="04A0"/>
      </w:tblPr>
      <w:tblGrid>
        <w:gridCol w:w="4334"/>
        <w:gridCol w:w="4334"/>
      </w:tblGrid>
      <w:tr>
        <w:tc>
          <w:tcPr>
            <w:tcW w:type="dxa" w:w="4334"/>
          </w:tcPr>
          <w:p>
            <w:r>
              <w:rPr>
                <w:rFonts w:ascii="Times New Roman" w:hAnsi="Times New Roman"/>
                <w:b/>
                <w:sz w:val="26"/>
              </w:rPr>
              <w:t>Ishan Choudhary</w:t>
            </w:r>
          </w:p>
        </w:tc>
        <w:tc>
          <w:tcPr>
            <w:tcW w:type="dxa" w:w="4334"/>
          </w:tcPr>
          <w:p>
            <w:r>
              <w:rPr>
                <w:rFonts w:ascii="Times New Roman" w:hAnsi="Times New Roman"/>
                <w:b/>
                <w:sz w:val="26"/>
              </w:rPr>
              <w:t>(25BCE10753)</w:t>
            </w:r>
          </w:p>
        </w:tc>
      </w:tr>
      <w:tr>
        <w:tc>
          <w:tcPr>
            <w:tcW w:type="dxa" w:w="4334"/>
          </w:tcPr>
          <w:p>
            <w:r>
              <w:rPr>
                <w:rFonts w:ascii="Times New Roman" w:hAnsi="Times New Roman"/>
                <w:b/>
                <w:sz w:val="26"/>
              </w:rPr>
              <w:t>Khush Gupta</w:t>
            </w:r>
          </w:p>
        </w:tc>
        <w:tc>
          <w:tcPr>
            <w:tcW w:type="dxa" w:w="4334"/>
          </w:tcPr>
          <w:p>
            <w:r>
              <w:rPr>
                <w:rFonts w:ascii="Times New Roman" w:hAnsi="Times New Roman"/>
                <w:b/>
                <w:sz w:val="26"/>
              </w:rPr>
              <w:t>(25BCE10038)</w:t>
            </w:r>
          </w:p>
        </w:tc>
      </w:tr>
      <w:tr>
        <w:tc>
          <w:tcPr>
            <w:tcW w:type="dxa" w:w="4334"/>
          </w:tcPr>
          <w:p>
            <w:r>
              <w:rPr>
                <w:rFonts w:ascii="Times New Roman" w:hAnsi="Times New Roman"/>
                <w:b/>
                <w:sz w:val="26"/>
              </w:rPr>
              <w:t>Vidit Choudhary</w:t>
            </w:r>
          </w:p>
        </w:tc>
        <w:tc>
          <w:tcPr>
            <w:tcW w:type="dxa" w:w="4334"/>
          </w:tcPr>
          <w:p>
            <w:r>
              <w:rPr>
                <w:rFonts w:ascii="Times New Roman" w:hAnsi="Times New Roman"/>
                <w:b/>
                <w:sz w:val="26"/>
              </w:rPr>
              <w:t>(25BCE10749)</w:t>
            </w:r>
          </w:p>
        </w:tc>
      </w:tr>
      <w:tr>
        <w:tc>
          <w:tcPr>
            <w:tcW w:type="dxa" w:w="4334"/>
          </w:tcPr>
          <w:p>
            <w:r>
              <w:rPr>
                <w:rFonts w:ascii="Times New Roman" w:hAnsi="Times New Roman"/>
                <w:b/>
                <w:sz w:val="26"/>
              </w:rPr>
              <w:t>Saransh Mathur</w:t>
            </w:r>
          </w:p>
        </w:tc>
        <w:tc>
          <w:tcPr>
            <w:tcW w:type="dxa" w:w="4334"/>
          </w:tcPr>
          <w:p>
            <w:r>
              <w:rPr>
                <w:rFonts w:ascii="Times New Roman" w:hAnsi="Times New Roman"/>
                <w:b/>
                <w:sz w:val="26"/>
              </w:rPr>
              <w:t>(25BCE10354)</w:t>
            </w:r>
          </w:p>
        </w:tc>
      </w:tr>
      <w:tr>
        <w:tc>
          <w:tcPr>
            <w:tcW w:type="dxa" w:w="4334"/>
          </w:tcPr>
          <w:p>
            <w:r>
              <w:rPr>
                <w:rFonts w:ascii="Times New Roman" w:hAnsi="Times New Roman"/>
                <w:b/>
                <w:sz w:val="26"/>
              </w:rPr>
              <w:t>Somya Bhardwaj</w:t>
            </w:r>
          </w:p>
        </w:tc>
        <w:tc>
          <w:tcPr>
            <w:tcW w:type="dxa" w:w="4334"/>
          </w:tcPr>
          <w:p>
            <w:r>
              <w:rPr>
                <w:rFonts w:ascii="Times New Roman" w:hAnsi="Times New Roman"/>
                <w:b/>
                <w:sz w:val="26"/>
              </w:rPr>
              <w:t>(25BCE10409)</w:t>
            </w:r>
          </w:p>
        </w:tc>
      </w:tr>
    </w:tbl>
    <w:p>
      <w:pPr>
        <w:spacing w:before="360" w:after="160" w:line="360" w:lineRule="auto"/>
        <w:jc w:val="center"/>
      </w:pPr>
      <w:r>
        <w:rPr>
          <w:rFonts w:ascii="Times New Roman" w:hAnsi="Times New Roman"/>
          <w:b w:val="0"/>
          <w:i/>
          <w:sz w:val="28"/>
        </w:rPr>
        <w:br/>
        <w:t>in partial fulfillment for the award of the degree of</w:t>
      </w:r>
    </w:p>
    <w:p>
      <w:pPr>
        <w:spacing w:before="80" w:after="80" w:line="360" w:lineRule="auto"/>
        <w:jc w:val="center"/>
      </w:pPr>
      <w:r>
        <w:rPr>
          <w:rFonts w:ascii="Times New Roman" w:hAnsi="Times New Roman"/>
          <w:b/>
          <w:i w:val="0"/>
          <w:sz w:val="32"/>
        </w:rPr>
        <w:t>BACHELOR OF TECHNOLOGY</w:t>
      </w:r>
    </w:p>
    <w:p>
      <w:pPr>
        <w:spacing w:before="40" w:after="360" w:line="360" w:lineRule="auto"/>
        <w:jc w:val="center"/>
      </w:pPr>
      <w:r>
        <w:rPr>
          <w:rFonts w:ascii="Times New Roman" w:hAnsi="Times New Roman"/>
          <w:b/>
          <w:i w:val="0"/>
          <w:sz w:val="28"/>
        </w:rPr>
        <w:t>COMPUTER SCIENCE AND ENGINEERING</w:t>
      </w:r>
    </w:p>
    <w:p>
      <w:pPr>
        <w:spacing w:before="280" w:after="280" w:line="312" w:lineRule="auto"/>
        <w:jc w:val="center"/>
      </w:pPr>
      <w:r>
        <w:rPr>
          <w:rFonts w:ascii="Times New Roman" w:hAnsi="Times New Roman"/>
          <w:b/>
          <w:i w:val="0"/>
          <w:sz w:val="28"/>
        </w:rPr>
        <w:t>SCHOOL OF COMPUTING SCIENCE AND ENGINEERING</w:t>
        <w:br/>
        <w:t>VIT BHOPAL UNIVERSITY</w:t>
        <w:br/>
        <w:t>KOTHRIKALAN, SEHORE, MADHYA PRADESH - 466114</w:t>
      </w:r>
    </w:p>
    <w:p>
      <w:pPr>
        <w:spacing w:before="200" w:after="0" w:line="360" w:lineRule="auto"/>
        <w:jc w:val="center"/>
      </w:pPr>
      <w:r>
        <w:rPr>
          <w:rFonts w:ascii="Times New Roman" w:hAnsi="Times New Roman"/>
          <w:b/>
          <w:i w:val="0"/>
          <w:sz w:val="28"/>
        </w:rPr>
        <w:t>OCTOBER 2026</w:t>
      </w:r>
    </w:p>
    <w:p>
      <w:r>
        <w:br w:type="page"/>
      </w:r>
    </w:p>
    <w:p>
      <w:pPr>
        <w:spacing w:before="200" w:after="280" w:line="360" w:lineRule="auto"/>
        <w:jc w:val="center"/>
      </w:pPr>
      <w:r>
        <w:rPr>
          <w:rFonts w:ascii="Times New Roman" w:hAnsi="Times New Roman"/>
          <w:b/>
          <w:i w:val="0"/>
          <w:sz w:val="28"/>
        </w:rPr>
        <w:t>VIT BHOPAL UNIVERSITY, KOTHRIKALAN, SEHORE</w:t>
        <w:br/>
        <w:t>MADHYA PRADESH - 466114</w:t>
      </w:r>
    </w:p>
    <w:p>
      <w:pPr>
        <w:spacing w:before="200" w:after="400" w:line="360" w:lineRule="auto"/>
        <w:jc w:val="center"/>
      </w:pPr>
      <w:r>
        <w:rPr>
          <w:rFonts w:ascii="Times New Roman" w:hAnsi="Times New Roman"/>
          <w:b/>
          <w:i w:val="0"/>
          <w:sz w:val="36"/>
        </w:rPr>
        <w:t>BONAFIDE CERTIFICATE</w:t>
      </w:r>
    </w:p>
    <w:p>
      <w:pPr>
        <w:spacing w:before="200" w:after="720" w:line="360" w:lineRule="auto"/>
        <w:jc w:val="both"/>
      </w:pPr>
      <w:r>
        <w:rPr>
          <w:rFonts w:ascii="Times New Roman" w:hAnsi="Times New Roman"/>
          <w:b w:val="0"/>
          <w:i w:val="0"/>
          <w:sz w:val="24"/>
        </w:rPr>
        <w:t>Certified that this project report titled "COMPUTER-AIDED PULMONARY TUBERCULOSIS DETECTION AND EXPLAINABLE AI TRIAGING FROM CHEST RADIOGRAPHS USING TRANSFER LEARNING" is the bonafide work of Ishan Choudhary (25BCE10753), Khush Gupta (25BCE10038), Vidit Choudhary (25BCE10749), Saransh Mathur (25BCE10354), and Somya Bhardwaj (25BCE10409) who carried out the project work under my supervision. Certified further that to the best of my knowledge the work reported at this time does not form part of any other project or research work based on which a degree or award was conferred on an earlier occasion on this or any other candidate.</w:t>
      </w:r>
    </w:p>
    <w:tbl>
      <w:tblPr>
        <w:tblW w:type="auto" w:w="0"/>
        <w:jc w:val="center"/>
        <w:tblLook w:firstColumn="1" w:firstRow="1" w:lastColumn="0" w:lastRow="0" w:noHBand="0" w:noVBand="1" w:val="04A0"/>
      </w:tblPr>
      <w:tblGrid>
        <w:gridCol w:w="4608"/>
        <w:gridCol w:w="4608"/>
      </w:tblGrid>
      <w:tr>
        <w:tc>
          <w:tcPr>
            <w:tcW w:type="dxa" w:w="4334"/>
          </w:tcPr>
          <w:p>
            <w:r>
              <w:rPr>
                <w:rFonts w:ascii="Times New Roman" w:hAnsi="Times New Roman"/>
                <w:sz w:val="22"/>
              </w:rPr>
              <w:t>PROGRAM CHAIR</w:t>
              <w:br/>
              <w:t>(PC Signed not Required)</w:t>
              <w:br/>
              <w:t>School of Computing Science and Engineering</w:t>
              <w:br/>
              <w:t>VIT Bhopal University</w:t>
            </w:r>
          </w:p>
        </w:tc>
        <w:tc>
          <w:tcPr>
            <w:tcW w:type="dxa" w:w="4334"/>
          </w:tcPr>
          <w:p>
            <w:r>
              <w:rPr>
                <w:rFonts w:ascii="Times New Roman" w:hAnsi="Times New Roman"/>
                <w:sz w:val="22"/>
              </w:rPr>
              <w:t>PROJECT GUIDE</w:t>
              <w:br/>
              <w:t>[Faculty Guide Name]</w:t>
              <w:br/>
              <w:t>Designation, Dept. of CSE</w:t>
              <w:br/>
              <w:t>School of Computing Science and Engineering</w:t>
              <w:br/>
              <w:t>VIT Bhopal University</w:t>
            </w:r>
          </w:p>
        </w:tc>
      </w:tr>
      <w:tr>
        <w:tc>
          <w:tcPr>
            <w:tcW w:type="dxa" w:w="4334"/>
          </w:tcPr>
          <w:p/>
        </w:tc>
        <w:tc>
          <w:tcPr>
            <w:tcW w:type="dxa" w:w="4334"/>
          </w:tcPr>
          <w:p/>
        </w:tc>
      </w:tr>
    </w:tbl>
    <w:p>
      <w:pPr>
        <w:spacing w:before="600" w:after="0" w:line="360" w:lineRule="auto"/>
        <w:jc w:val="left"/>
      </w:pPr>
      <w:r>
        <w:rPr>
          <w:rFonts w:ascii="Times New Roman" w:hAnsi="Times New Roman"/>
          <w:b/>
          <w:i w:val="0"/>
          <w:sz w:val="24"/>
        </w:rPr>
        <w:br/>
        <w:t>The Project Examination is held on ____________________</w:t>
      </w:r>
    </w:p>
    <w:p>
      <w:r>
        <w:br w:type="page"/>
      </w:r>
    </w:p>
    <w:p>
      <w:pPr>
        <w:keepNext/>
        <w:spacing w:before="360" w:after="160"/>
      </w:pPr>
      <w:r>
        <w:rPr>
          <w:rFonts w:ascii="Times New Roman" w:hAnsi="Times New Roman"/>
          <w:b/>
          <w:color w:val="000000"/>
          <w:sz w:val="32"/>
        </w:rPr>
        <w:t>ACKNOWLEDGEMENT</w:t>
      </w:r>
    </w:p>
    <w:p>
      <w:pPr>
        <w:spacing w:before="200" w:after="280" w:line="360" w:lineRule="auto"/>
        <w:jc w:val="both"/>
      </w:pPr>
      <w:r>
        <w:rPr>
          <w:rFonts w:ascii="Times New Roman" w:hAnsi="Times New Roman"/>
          <w:b w:val="0"/>
          <w:i w:val="0"/>
          <w:sz w:val="24"/>
        </w:rPr>
        <w:t>First and foremost, we would like to thank the Lord Almighty for His blessings, guidance, and strength throughout our project work.</w:t>
        <w:br/>
        <w:br/>
        <w:t>We wish to express our heartfelt gratitude to the Dean, School of Computing Science and Engineering, and the Head of the Department, VIT Bhopal University, for their continuous support, encouragement, and for providing us with a wonderful academic environment to carry out this project.</w:t>
        <w:br/>
        <w:br/>
        <w:t>We would like to give our special thanks to our Project Guide, for patiently guiding us, reviewing our progress, and providing valuable suggestions at every step of this project. Their mentorship helped us complete this work successfully.</w:t>
        <w:br/>
        <w:br/>
        <w:t>We also thank all the faculty members and technical staff of the School of Computing Science and Engineering, who helped us directly or indirectly.</w:t>
        <w:br/>
        <w:br/>
        <w:t>Finally, we are deeply thankful to our parents and friends for their constant encouragement, patience, and support during our studies.</w:t>
      </w:r>
    </w:p>
    <w:p>
      <w:r>
        <w:br w:type="page"/>
      </w:r>
    </w:p>
    <w:p>
      <w:pPr>
        <w:keepNext/>
        <w:spacing w:before="360" w:after="160"/>
      </w:pPr>
      <w:r>
        <w:rPr>
          <w:rFonts w:ascii="Times New Roman" w:hAnsi="Times New Roman"/>
          <w:b/>
          <w:color w:val="000000"/>
          <w:sz w:val="32"/>
        </w:rPr>
        <w:t>LIST OF ABBREVIATIONS</w:t>
      </w:r>
    </w:p>
    <w:tbl>
      <w:tblPr>
        <w:tblW w:type="auto" w:w="0"/>
        <w:jc w:val="center"/>
        <w:tblLook w:firstColumn="1" w:firstRow="1" w:lastColumn="0" w:lastRow="0" w:noHBand="0" w:noVBand="1" w:val="04A0"/>
      </w:tblPr>
      <w:tblGrid>
        <w:gridCol w:w="2592"/>
        <w:gridCol w:w="7056"/>
      </w:tblGrid>
      <w:tr>
        <w:tc>
          <w:tcPr>
            <w:tcW w:type="dxa" w:w="4334"/>
          </w:tcPr>
          <w:p>
            <w:r>
              <w:rPr>
                <w:b/>
              </w:rPr>
              <w:t>Abbreviation</w:t>
            </w:r>
          </w:p>
        </w:tc>
        <w:tc>
          <w:tcPr>
            <w:tcW w:type="dxa" w:w="4334"/>
          </w:tcPr>
          <w:p>
            <w:r>
              <w:rPr>
                <w:b/>
              </w:rPr>
              <w:t>Meaning</w:t>
            </w:r>
          </w:p>
        </w:tc>
      </w:tr>
      <w:tr>
        <w:tc>
          <w:tcPr>
            <w:tcW w:type="dxa" w:w="4334"/>
          </w:tcPr>
          <w:p>
            <w:r>
              <w:rPr>
                <w:sz w:val="22"/>
              </w:rPr>
              <w:t>AI</w:t>
            </w:r>
          </w:p>
        </w:tc>
        <w:tc>
          <w:tcPr>
            <w:tcW w:type="dxa" w:w="4334"/>
          </w:tcPr>
          <w:p>
            <w:r>
              <w:rPr>
                <w:sz w:val="22"/>
              </w:rPr>
              <w:t>Artificial Intelligence</w:t>
            </w:r>
          </w:p>
        </w:tc>
      </w:tr>
      <w:tr>
        <w:tc>
          <w:tcPr>
            <w:tcW w:type="dxa" w:w="4334"/>
          </w:tcPr>
          <w:p>
            <w:r>
              <w:rPr>
                <w:sz w:val="22"/>
              </w:rPr>
              <w:t>AUC</w:t>
            </w:r>
          </w:p>
        </w:tc>
        <w:tc>
          <w:tcPr>
            <w:tcW w:type="dxa" w:w="4334"/>
          </w:tcPr>
          <w:p>
            <w:r>
              <w:rPr>
                <w:sz w:val="22"/>
              </w:rPr>
              <w:t>Area Under the Curve</w:t>
            </w:r>
          </w:p>
        </w:tc>
      </w:tr>
      <w:tr>
        <w:tc>
          <w:tcPr>
            <w:tcW w:type="dxa" w:w="4334"/>
          </w:tcPr>
          <w:p>
            <w:r>
              <w:rPr>
                <w:sz w:val="22"/>
              </w:rPr>
              <w:t>CAD</w:t>
            </w:r>
          </w:p>
        </w:tc>
        <w:tc>
          <w:tcPr>
            <w:tcW w:type="dxa" w:w="4334"/>
          </w:tcPr>
          <w:p>
            <w:r>
              <w:rPr>
                <w:sz w:val="22"/>
              </w:rPr>
              <w:t>Computer-Aided Detection</w:t>
            </w:r>
          </w:p>
        </w:tc>
      </w:tr>
      <w:tr>
        <w:tc>
          <w:tcPr>
            <w:tcW w:type="dxa" w:w="4334"/>
          </w:tcPr>
          <w:p>
            <w:r>
              <w:rPr>
                <w:sz w:val="22"/>
              </w:rPr>
              <w:t>CNN</w:t>
            </w:r>
          </w:p>
        </w:tc>
        <w:tc>
          <w:tcPr>
            <w:tcW w:type="dxa" w:w="4334"/>
          </w:tcPr>
          <w:p>
            <w:r>
              <w:rPr>
                <w:sz w:val="22"/>
              </w:rPr>
              <w:t>Convolutional Neural Network</w:t>
            </w:r>
          </w:p>
        </w:tc>
      </w:tr>
      <w:tr>
        <w:tc>
          <w:tcPr>
            <w:tcW w:type="dxa" w:w="4334"/>
          </w:tcPr>
          <w:p>
            <w:r>
              <w:rPr>
                <w:sz w:val="22"/>
              </w:rPr>
              <w:t>CXR</w:t>
            </w:r>
          </w:p>
        </w:tc>
        <w:tc>
          <w:tcPr>
            <w:tcW w:type="dxa" w:w="4334"/>
          </w:tcPr>
          <w:p>
            <w:r>
              <w:rPr>
                <w:sz w:val="22"/>
              </w:rPr>
              <w:t>Chest X-Ray</w:t>
            </w:r>
          </w:p>
        </w:tc>
      </w:tr>
      <w:tr>
        <w:tc>
          <w:tcPr>
            <w:tcW w:type="dxa" w:w="4334"/>
          </w:tcPr>
          <w:p>
            <w:r>
              <w:rPr>
                <w:sz w:val="22"/>
              </w:rPr>
              <w:t>DICOM</w:t>
            </w:r>
          </w:p>
        </w:tc>
        <w:tc>
          <w:tcPr>
            <w:tcW w:type="dxa" w:w="4334"/>
          </w:tcPr>
          <w:p>
            <w:r>
              <w:rPr>
                <w:sz w:val="22"/>
              </w:rPr>
              <w:t>Digital Imaging and Communications in Medicine</w:t>
            </w:r>
          </w:p>
        </w:tc>
      </w:tr>
      <w:tr>
        <w:tc>
          <w:tcPr>
            <w:tcW w:type="dxa" w:w="4334"/>
          </w:tcPr>
          <w:p>
            <w:r>
              <w:rPr>
                <w:sz w:val="22"/>
              </w:rPr>
              <w:t>EDA</w:t>
            </w:r>
          </w:p>
        </w:tc>
        <w:tc>
          <w:tcPr>
            <w:tcW w:type="dxa" w:w="4334"/>
          </w:tcPr>
          <w:p>
            <w:r>
              <w:rPr>
                <w:sz w:val="22"/>
              </w:rPr>
              <w:t>Exploratory Data Analysis</w:t>
            </w:r>
          </w:p>
        </w:tc>
      </w:tr>
      <w:tr>
        <w:tc>
          <w:tcPr>
            <w:tcW w:type="dxa" w:w="4334"/>
          </w:tcPr>
          <w:p>
            <w:r>
              <w:rPr>
                <w:sz w:val="22"/>
              </w:rPr>
              <w:t>FN</w:t>
            </w:r>
          </w:p>
        </w:tc>
        <w:tc>
          <w:tcPr>
            <w:tcW w:type="dxa" w:w="4334"/>
          </w:tcPr>
          <w:p>
            <w:r>
              <w:rPr>
                <w:sz w:val="22"/>
              </w:rPr>
              <w:t>False Negative (Infected patient missed by model)</w:t>
            </w:r>
          </w:p>
        </w:tc>
      </w:tr>
      <w:tr>
        <w:tc>
          <w:tcPr>
            <w:tcW w:type="dxa" w:w="4334"/>
          </w:tcPr>
          <w:p>
            <w:r>
              <w:rPr>
                <w:sz w:val="22"/>
              </w:rPr>
              <w:t>FP</w:t>
            </w:r>
          </w:p>
        </w:tc>
        <w:tc>
          <w:tcPr>
            <w:tcW w:type="dxa" w:w="4334"/>
          </w:tcPr>
          <w:p>
            <w:r>
              <w:rPr>
                <w:sz w:val="22"/>
              </w:rPr>
              <w:t>False Positive (Healthy patient incorrectly flagged)</w:t>
            </w:r>
          </w:p>
        </w:tc>
      </w:tr>
      <w:tr>
        <w:tc>
          <w:tcPr>
            <w:tcW w:type="dxa" w:w="4334"/>
          </w:tcPr>
          <w:p>
            <w:r>
              <w:rPr>
                <w:sz w:val="22"/>
              </w:rPr>
              <w:t>GAP2D</w:t>
            </w:r>
          </w:p>
        </w:tc>
        <w:tc>
          <w:tcPr>
            <w:tcW w:type="dxa" w:w="4334"/>
          </w:tcPr>
          <w:p>
            <w:r>
              <w:rPr>
                <w:sz w:val="22"/>
              </w:rPr>
              <w:t>Global Average Pooling 2D</w:t>
            </w:r>
          </w:p>
        </w:tc>
      </w:tr>
      <w:tr>
        <w:tc>
          <w:tcPr>
            <w:tcW w:type="dxa" w:w="4334"/>
          </w:tcPr>
          <w:p>
            <w:r>
              <w:rPr>
                <w:sz w:val="22"/>
              </w:rPr>
              <w:t>GDPR</w:t>
            </w:r>
          </w:p>
        </w:tc>
        <w:tc>
          <w:tcPr>
            <w:tcW w:type="dxa" w:w="4334"/>
          </w:tcPr>
          <w:p>
            <w:r>
              <w:rPr>
                <w:sz w:val="22"/>
              </w:rPr>
              <w:t>General Data Protection Regulation (Privacy law)</w:t>
            </w:r>
          </w:p>
        </w:tc>
      </w:tr>
      <w:tr>
        <w:tc>
          <w:tcPr>
            <w:tcW w:type="dxa" w:w="4334"/>
          </w:tcPr>
          <w:p>
            <w:r>
              <w:rPr>
                <w:sz w:val="22"/>
              </w:rPr>
              <w:t>Grad-CAM</w:t>
            </w:r>
          </w:p>
        </w:tc>
        <w:tc>
          <w:tcPr>
            <w:tcW w:type="dxa" w:w="4334"/>
          </w:tcPr>
          <w:p>
            <w:r>
              <w:rPr>
                <w:sz w:val="22"/>
              </w:rPr>
              <w:t>Gradient-weighted Class Activation Mapping (Explainability heatmaps)</w:t>
            </w:r>
          </w:p>
        </w:tc>
      </w:tr>
      <w:tr>
        <w:tc>
          <w:tcPr>
            <w:tcW w:type="dxa" w:w="4334"/>
          </w:tcPr>
          <w:p>
            <w:r>
              <w:rPr>
                <w:sz w:val="22"/>
              </w:rPr>
              <w:t>GUI</w:t>
            </w:r>
          </w:p>
        </w:tc>
        <w:tc>
          <w:tcPr>
            <w:tcW w:type="dxa" w:w="4334"/>
          </w:tcPr>
          <w:p>
            <w:r>
              <w:rPr>
                <w:sz w:val="22"/>
              </w:rPr>
              <w:t>Graphical User Interface</w:t>
            </w:r>
          </w:p>
        </w:tc>
      </w:tr>
      <w:tr>
        <w:tc>
          <w:tcPr>
            <w:tcW w:type="dxa" w:w="4334"/>
          </w:tcPr>
          <w:p>
            <w:r>
              <w:rPr>
                <w:sz w:val="22"/>
              </w:rPr>
              <w:t>HIPAA</w:t>
            </w:r>
          </w:p>
        </w:tc>
        <w:tc>
          <w:tcPr>
            <w:tcW w:type="dxa" w:w="4334"/>
          </w:tcPr>
          <w:p>
            <w:r>
              <w:rPr>
                <w:sz w:val="22"/>
              </w:rPr>
              <w:t>Health Insurance Portability and Accountability Act (Medical privacy law)</w:t>
            </w:r>
          </w:p>
        </w:tc>
      </w:tr>
      <w:tr>
        <w:tc>
          <w:tcPr>
            <w:tcW w:type="dxa" w:w="4334"/>
          </w:tcPr>
          <w:p>
            <w:r>
              <w:rPr>
                <w:sz w:val="22"/>
              </w:rPr>
              <w:t>NPV</w:t>
            </w:r>
          </w:p>
        </w:tc>
        <w:tc>
          <w:tcPr>
            <w:tcW w:type="dxa" w:w="4334"/>
          </w:tcPr>
          <w:p>
            <w:r>
              <w:rPr>
                <w:sz w:val="22"/>
              </w:rPr>
              <w:t>Negative Predictive Value</w:t>
            </w:r>
          </w:p>
        </w:tc>
      </w:tr>
      <w:tr>
        <w:tc>
          <w:tcPr>
            <w:tcW w:type="dxa" w:w="4334"/>
          </w:tcPr>
          <w:p>
            <w:r>
              <w:rPr>
                <w:sz w:val="22"/>
              </w:rPr>
              <w:t>PHC</w:t>
            </w:r>
          </w:p>
        </w:tc>
        <w:tc>
          <w:tcPr>
            <w:tcW w:type="dxa" w:w="4334"/>
          </w:tcPr>
          <w:p>
            <w:r>
              <w:rPr>
                <w:sz w:val="22"/>
              </w:rPr>
              <w:t>Primary Healthcare Center (Rural clinic)</w:t>
            </w:r>
          </w:p>
        </w:tc>
      </w:tr>
      <w:tr>
        <w:tc>
          <w:tcPr>
            <w:tcW w:type="dxa" w:w="4334"/>
          </w:tcPr>
          <w:p>
            <w:r>
              <w:rPr>
                <w:sz w:val="22"/>
              </w:rPr>
              <w:t>ReLU</w:t>
            </w:r>
          </w:p>
        </w:tc>
        <w:tc>
          <w:tcPr>
            <w:tcW w:type="dxa" w:w="4334"/>
          </w:tcPr>
          <w:p>
            <w:r>
              <w:rPr>
                <w:sz w:val="22"/>
              </w:rPr>
              <w:t>Rectified Linear Unit (Activation function)</w:t>
            </w:r>
          </w:p>
        </w:tc>
      </w:tr>
      <w:tr>
        <w:tc>
          <w:tcPr>
            <w:tcW w:type="dxa" w:w="4334"/>
          </w:tcPr>
          <w:p>
            <w:r>
              <w:rPr>
                <w:sz w:val="22"/>
              </w:rPr>
              <w:t>ROC</w:t>
            </w:r>
          </w:p>
        </w:tc>
        <w:tc>
          <w:tcPr>
            <w:tcW w:type="dxa" w:w="4334"/>
          </w:tcPr>
          <w:p>
            <w:r>
              <w:rPr>
                <w:sz w:val="22"/>
              </w:rPr>
              <w:t>Receiver Operating Characteristic</w:t>
            </w:r>
          </w:p>
        </w:tc>
      </w:tr>
      <w:tr>
        <w:tc>
          <w:tcPr>
            <w:tcW w:type="dxa" w:w="4334"/>
          </w:tcPr>
          <w:p>
            <w:r>
              <w:rPr>
                <w:sz w:val="22"/>
              </w:rPr>
              <w:t>TB</w:t>
            </w:r>
          </w:p>
        </w:tc>
        <w:tc>
          <w:tcPr>
            <w:tcW w:type="dxa" w:w="4334"/>
          </w:tcPr>
          <w:p>
            <w:r>
              <w:rPr>
                <w:sz w:val="22"/>
              </w:rPr>
              <w:t>Tuberculosis</w:t>
            </w:r>
          </w:p>
        </w:tc>
      </w:tr>
      <w:tr>
        <w:tc>
          <w:tcPr>
            <w:tcW w:type="dxa" w:w="4334"/>
          </w:tcPr>
          <w:p>
            <w:r>
              <w:rPr>
                <w:sz w:val="22"/>
              </w:rPr>
              <w:t>TN</w:t>
            </w:r>
          </w:p>
        </w:tc>
        <w:tc>
          <w:tcPr>
            <w:tcW w:type="dxa" w:w="4334"/>
          </w:tcPr>
          <w:p>
            <w:r>
              <w:rPr>
                <w:sz w:val="22"/>
              </w:rPr>
              <w:t>True Negative (Healthy patient correctly cleared)</w:t>
            </w:r>
          </w:p>
        </w:tc>
      </w:tr>
      <w:tr>
        <w:tc>
          <w:tcPr>
            <w:tcW w:type="dxa" w:w="4334"/>
          </w:tcPr>
          <w:p>
            <w:r>
              <w:rPr>
                <w:sz w:val="22"/>
              </w:rPr>
              <w:t>TP</w:t>
            </w:r>
          </w:p>
        </w:tc>
        <w:tc>
          <w:tcPr>
            <w:tcW w:type="dxa" w:w="4334"/>
          </w:tcPr>
          <w:p>
            <w:r>
              <w:rPr>
                <w:sz w:val="22"/>
              </w:rPr>
              <w:t>True Positive (TB patient correctly detected)</w:t>
            </w:r>
          </w:p>
        </w:tc>
      </w:tr>
      <w:tr>
        <w:tc>
          <w:tcPr>
            <w:tcW w:type="dxa" w:w="4334"/>
          </w:tcPr>
          <w:p>
            <w:r>
              <w:rPr>
                <w:sz w:val="22"/>
              </w:rPr>
              <w:t>VGG16</w:t>
            </w:r>
          </w:p>
        </w:tc>
        <w:tc>
          <w:tcPr>
            <w:tcW w:type="dxa" w:w="4334"/>
          </w:tcPr>
          <w:p>
            <w:r>
              <w:rPr>
                <w:sz w:val="22"/>
              </w:rPr>
              <w:t>Visual Geometry Group 16-Layer Deep CNN</w:t>
            </w:r>
          </w:p>
        </w:tc>
      </w:tr>
      <w:tr>
        <w:tc>
          <w:tcPr>
            <w:tcW w:type="dxa" w:w="4334"/>
          </w:tcPr>
          <w:p>
            <w:r>
              <w:rPr>
                <w:sz w:val="22"/>
              </w:rPr>
              <w:t>WHO</w:t>
            </w:r>
          </w:p>
        </w:tc>
        <w:tc>
          <w:tcPr>
            <w:tcW w:type="dxa" w:w="4334"/>
          </w:tcPr>
          <w:p>
            <w:r>
              <w:rPr>
                <w:sz w:val="22"/>
              </w:rPr>
              <w:t>World Health Organization</w:t>
            </w:r>
          </w:p>
        </w:tc>
      </w:tr>
    </w:tbl>
    <w:p>
      <w:r>
        <w:br w:type="page"/>
      </w:r>
    </w:p>
    <w:p>
      <w:pPr>
        <w:keepNext/>
        <w:spacing w:before="360" w:after="160"/>
      </w:pPr>
      <w:r>
        <w:rPr>
          <w:rFonts w:ascii="Times New Roman" w:hAnsi="Times New Roman"/>
          <w:b/>
          <w:color w:val="000000"/>
          <w:sz w:val="32"/>
        </w:rPr>
        <w:t>LIST OF FIGURES AND GRAPHS</w:t>
      </w:r>
    </w:p>
    <w:tbl>
      <w:tblPr>
        <w:tblW w:type="auto" w:w="0"/>
        <w:jc w:val="center"/>
        <w:tblLook w:firstColumn="1" w:firstRow="1" w:lastColumn="0" w:lastRow="0" w:noHBand="0" w:noVBand="1" w:val="04A0"/>
      </w:tblPr>
      <w:tblGrid>
        <w:gridCol w:w="2160"/>
        <w:gridCol w:w="6048"/>
        <w:gridCol w:w="1440"/>
      </w:tblGrid>
      <w:tr>
        <w:tc>
          <w:tcPr>
            <w:tcW w:type="dxa" w:w="2890"/>
          </w:tcPr>
          <w:p>
            <w:r>
              <w:rPr>
                <w:b/>
              </w:rPr>
              <w:t>FIGURE NO.</w:t>
            </w:r>
          </w:p>
        </w:tc>
        <w:tc>
          <w:tcPr>
            <w:tcW w:type="dxa" w:w="2890"/>
          </w:tcPr>
          <w:p>
            <w:r>
              <w:rPr>
                <w:b/>
              </w:rPr>
              <w:t>TITLE</w:t>
            </w:r>
          </w:p>
        </w:tc>
        <w:tc>
          <w:tcPr>
            <w:tcW w:type="dxa" w:w="2890"/>
          </w:tcPr>
          <w:p>
            <w:r>
              <w:rPr>
                <w:b/>
              </w:rPr>
              <w:t>PAGE NO.</w:t>
            </w:r>
          </w:p>
        </w:tc>
      </w:tr>
      <w:tr>
        <w:tc>
          <w:tcPr>
            <w:tcW w:type="dxa" w:w="2890"/>
          </w:tcPr>
          <w:p>
            <w:r>
              <w:rPr>
                <w:sz w:val="21"/>
              </w:rPr>
              <w:t>Figure 3.1</w:t>
            </w:r>
          </w:p>
        </w:tc>
        <w:tc>
          <w:tcPr>
            <w:tcW w:type="dxa" w:w="2890"/>
          </w:tcPr>
          <w:p>
            <w:r>
              <w:rPr>
                <w:sz w:val="21"/>
              </w:rPr>
              <w:t>Sample Chest X-Rays: Healthy Lungs vs Tuberculosis Lungs</w:t>
            </w:r>
          </w:p>
        </w:tc>
        <w:tc>
          <w:tcPr>
            <w:tcW w:type="dxa" w:w="2890"/>
          </w:tcPr>
          <w:p>
            <w:r>
              <w:rPr>
                <w:sz w:val="21"/>
              </w:rPr>
              <w:t>Page 8</w:t>
            </w:r>
          </w:p>
        </w:tc>
      </w:tr>
      <w:tr>
        <w:tc>
          <w:tcPr>
            <w:tcW w:type="dxa" w:w="2890"/>
          </w:tcPr>
          <w:p>
            <w:r>
              <w:rPr>
                <w:sz w:val="21"/>
              </w:rPr>
              <w:t>Figure 3.2</w:t>
            </w:r>
          </w:p>
        </w:tc>
        <w:tc>
          <w:tcPr>
            <w:tcW w:type="dxa" w:w="2890"/>
          </w:tcPr>
          <w:p>
            <w:r>
              <w:rPr>
                <w:sz w:val="21"/>
              </w:rPr>
              <w:t>Class Distribution Chart Showing 5:1 Imbalance (3,500 Normal vs 700 TB)</w:t>
            </w:r>
          </w:p>
        </w:tc>
        <w:tc>
          <w:tcPr>
            <w:tcW w:type="dxa" w:w="2890"/>
          </w:tcPr>
          <w:p>
            <w:r>
              <w:rPr>
                <w:sz w:val="21"/>
              </w:rPr>
              <w:t>Page 9</w:t>
            </w:r>
          </w:p>
        </w:tc>
      </w:tr>
      <w:tr>
        <w:tc>
          <w:tcPr>
            <w:tcW w:type="dxa" w:w="2890"/>
          </w:tcPr>
          <w:p>
            <w:r>
              <w:rPr>
                <w:sz w:val="21"/>
              </w:rPr>
              <w:t>Figure 3.3</w:t>
            </w:r>
          </w:p>
        </w:tc>
        <w:tc>
          <w:tcPr>
            <w:tcW w:type="dxa" w:w="2890"/>
          </w:tcPr>
          <w:p>
            <w:r>
              <w:rPr>
                <w:sz w:val="21"/>
              </w:rPr>
              <w:t>Pixel Brightness Comparison Showing Differences in Diseased Lung Fields</w:t>
            </w:r>
          </w:p>
        </w:tc>
        <w:tc>
          <w:tcPr>
            <w:tcW w:type="dxa" w:w="2890"/>
          </w:tcPr>
          <w:p>
            <w:r>
              <w:rPr>
                <w:sz w:val="21"/>
              </w:rPr>
              <w:t>Page 10</w:t>
            </w:r>
          </w:p>
        </w:tc>
      </w:tr>
      <w:tr>
        <w:tc>
          <w:tcPr>
            <w:tcW w:type="dxa" w:w="2890"/>
          </w:tcPr>
          <w:p>
            <w:r>
              <w:rPr>
                <w:sz w:val="21"/>
              </w:rPr>
              <w:t>Figure 4.1</w:t>
            </w:r>
          </w:p>
        </w:tc>
        <w:tc>
          <w:tcPr>
            <w:tcW w:type="dxa" w:w="2890"/>
          </w:tcPr>
          <w:p>
            <w:r>
              <w:rPr>
                <w:sz w:val="21"/>
              </w:rPr>
              <w:t>Overall System Architecture: From Input Image to Diagnosis</w:t>
            </w:r>
          </w:p>
        </w:tc>
        <w:tc>
          <w:tcPr>
            <w:tcW w:type="dxa" w:w="2890"/>
          </w:tcPr>
          <w:p>
            <w:r>
              <w:rPr>
                <w:sz w:val="21"/>
              </w:rPr>
              <w:t>Page 13</w:t>
            </w:r>
          </w:p>
        </w:tc>
      </w:tr>
      <w:tr>
        <w:tc>
          <w:tcPr>
            <w:tcW w:type="dxa" w:w="2890"/>
          </w:tcPr>
          <w:p>
            <w:r>
              <w:rPr>
                <w:sz w:val="21"/>
              </w:rPr>
              <w:t>Figure 4.2</w:t>
            </w:r>
          </w:p>
        </w:tc>
        <w:tc>
          <w:tcPr>
            <w:tcW w:type="dxa" w:w="2890"/>
          </w:tcPr>
          <w:p>
            <w:r>
              <w:rPr>
                <w:sz w:val="21"/>
              </w:rPr>
              <w:t>Grad-CAM Heatmap Generation Process</w:t>
            </w:r>
          </w:p>
        </w:tc>
        <w:tc>
          <w:tcPr>
            <w:tcW w:type="dxa" w:w="2890"/>
          </w:tcPr>
          <w:p>
            <w:r>
              <w:rPr>
                <w:sz w:val="21"/>
              </w:rPr>
              <w:t>Page 16</w:t>
            </w:r>
          </w:p>
        </w:tc>
      </w:tr>
      <w:tr>
        <w:tc>
          <w:tcPr>
            <w:tcW w:type="dxa" w:w="2890"/>
          </w:tcPr>
          <w:p>
            <w:r>
              <w:rPr>
                <w:sz w:val="21"/>
              </w:rPr>
              <w:t>Figure 4.3</w:t>
            </w:r>
          </w:p>
        </w:tc>
        <w:tc>
          <w:tcPr>
            <w:tcW w:type="dxa" w:w="2890"/>
          </w:tcPr>
          <w:p>
            <w:r>
              <w:rPr>
                <w:sz w:val="21"/>
              </w:rPr>
              <w:t>Working Screenshot of the Desktop Application (app_gui.py)</w:t>
            </w:r>
          </w:p>
        </w:tc>
        <w:tc>
          <w:tcPr>
            <w:tcW w:type="dxa" w:w="2890"/>
          </w:tcPr>
          <w:p>
            <w:r>
              <w:rPr>
                <w:sz w:val="21"/>
              </w:rPr>
              <w:t>Page 18</w:t>
            </w:r>
          </w:p>
        </w:tc>
      </w:tr>
      <w:tr>
        <w:tc>
          <w:tcPr>
            <w:tcW w:type="dxa" w:w="2890"/>
          </w:tcPr>
          <w:p>
            <w:r>
              <w:rPr>
                <w:sz w:val="21"/>
              </w:rPr>
              <w:t>Figure 5.1</w:t>
            </w:r>
          </w:p>
        </w:tc>
        <w:tc>
          <w:tcPr>
            <w:tcW w:type="dxa" w:w="2890"/>
          </w:tcPr>
          <w:p>
            <w:r>
              <w:rPr>
                <w:sz w:val="21"/>
              </w:rPr>
              <w:t>Training and Validation Loss Curve Over 10 Epochs</w:t>
            </w:r>
          </w:p>
        </w:tc>
        <w:tc>
          <w:tcPr>
            <w:tcW w:type="dxa" w:w="2890"/>
          </w:tcPr>
          <w:p>
            <w:r>
              <w:rPr>
                <w:sz w:val="21"/>
              </w:rPr>
              <w:t>Page 22</w:t>
            </w:r>
          </w:p>
        </w:tc>
      </w:tr>
      <w:tr>
        <w:tc>
          <w:tcPr>
            <w:tcW w:type="dxa" w:w="2890"/>
          </w:tcPr>
          <w:p>
            <w:r>
              <w:rPr>
                <w:sz w:val="21"/>
              </w:rPr>
              <w:t>Figure 5.2</w:t>
            </w:r>
          </w:p>
        </w:tc>
        <w:tc>
          <w:tcPr>
            <w:tcW w:type="dxa" w:w="2890"/>
          </w:tcPr>
          <w:p>
            <w:r>
              <w:rPr>
                <w:sz w:val="21"/>
              </w:rPr>
              <w:t>Training and Validation Accuracy Curve Over 10 Epochs</w:t>
            </w:r>
          </w:p>
        </w:tc>
        <w:tc>
          <w:tcPr>
            <w:tcW w:type="dxa" w:w="2890"/>
          </w:tcPr>
          <w:p>
            <w:r>
              <w:rPr>
                <w:sz w:val="21"/>
              </w:rPr>
              <w:t>Page 23</w:t>
            </w:r>
          </w:p>
        </w:tc>
      </w:tr>
      <w:tr>
        <w:tc>
          <w:tcPr>
            <w:tcW w:type="dxa" w:w="2890"/>
          </w:tcPr>
          <w:p>
            <w:r>
              <w:rPr>
                <w:sz w:val="21"/>
              </w:rPr>
              <w:t>Figure 5.3</w:t>
            </w:r>
          </w:p>
        </w:tc>
        <w:tc>
          <w:tcPr>
            <w:tcW w:type="dxa" w:w="2890"/>
          </w:tcPr>
          <w:p>
            <w:r>
              <w:rPr>
                <w:sz w:val="21"/>
              </w:rPr>
              <w:t>Training and Validation AUC Curve Over 10 Epochs</w:t>
            </w:r>
          </w:p>
        </w:tc>
        <w:tc>
          <w:tcPr>
            <w:tcW w:type="dxa" w:w="2890"/>
          </w:tcPr>
          <w:p>
            <w:r>
              <w:rPr>
                <w:sz w:val="21"/>
              </w:rPr>
              <w:t>Page 24</w:t>
            </w:r>
          </w:p>
        </w:tc>
      </w:tr>
      <w:tr>
        <w:tc>
          <w:tcPr>
            <w:tcW w:type="dxa" w:w="2890"/>
          </w:tcPr>
          <w:p>
            <w:r>
              <w:rPr>
                <w:sz w:val="21"/>
              </w:rPr>
              <w:t>Figure 5.4</w:t>
            </w:r>
          </w:p>
        </w:tc>
        <w:tc>
          <w:tcPr>
            <w:tcW w:type="dxa" w:w="2890"/>
          </w:tcPr>
          <w:p>
            <w:r>
              <w:rPr>
                <w:sz w:val="21"/>
              </w:rPr>
              <w:t>Confusion Matrix on 648 Unseen Test Chest X-Rays</w:t>
            </w:r>
          </w:p>
        </w:tc>
        <w:tc>
          <w:tcPr>
            <w:tcW w:type="dxa" w:w="2890"/>
          </w:tcPr>
          <w:p>
            <w:r>
              <w:rPr>
                <w:sz w:val="21"/>
              </w:rPr>
              <w:t>Page 25</w:t>
            </w:r>
          </w:p>
        </w:tc>
      </w:tr>
      <w:tr>
        <w:tc>
          <w:tcPr>
            <w:tcW w:type="dxa" w:w="2890"/>
          </w:tcPr>
          <w:p>
            <w:r>
              <w:rPr>
                <w:sz w:val="21"/>
              </w:rPr>
              <w:t>Figure 5.5</w:t>
            </w:r>
          </w:p>
        </w:tc>
        <w:tc>
          <w:tcPr>
            <w:tcW w:type="dxa" w:w="2890"/>
          </w:tcPr>
          <w:p>
            <w:r>
              <w:rPr>
                <w:sz w:val="21"/>
              </w:rPr>
              <w:t>Receiver Operating Characteristic (ROC) Curve (AUC = 95.12%)</w:t>
            </w:r>
          </w:p>
        </w:tc>
        <w:tc>
          <w:tcPr>
            <w:tcW w:type="dxa" w:w="2890"/>
          </w:tcPr>
          <w:p>
            <w:r>
              <w:rPr>
                <w:sz w:val="21"/>
              </w:rPr>
              <w:t>Page 26</w:t>
            </w:r>
          </w:p>
        </w:tc>
      </w:tr>
      <w:tr>
        <w:tc>
          <w:tcPr>
            <w:tcW w:type="dxa" w:w="2890"/>
          </w:tcPr>
          <w:p>
            <w:r>
              <w:rPr>
                <w:sz w:val="21"/>
              </w:rPr>
              <w:t>Figure 5.6</w:t>
            </w:r>
          </w:p>
        </w:tc>
        <w:tc>
          <w:tcPr>
            <w:tcW w:type="dxa" w:w="2890"/>
          </w:tcPr>
          <w:p>
            <w:r>
              <w:rPr>
                <w:sz w:val="21"/>
              </w:rPr>
              <w:t>Confirmed TB Patient: X-Ray with Red Grad-CAM Lesion Heatmap</w:t>
            </w:r>
          </w:p>
        </w:tc>
        <w:tc>
          <w:tcPr>
            <w:tcW w:type="dxa" w:w="2890"/>
          </w:tcPr>
          <w:p>
            <w:r>
              <w:rPr>
                <w:sz w:val="21"/>
              </w:rPr>
              <w:t>Page 28</w:t>
            </w:r>
          </w:p>
        </w:tc>
      </w:tr>
      <w:tr>
        <w:tc>
          <w:tcPr>
            <w:tcW w:type="dxa" w:w="2890"/>
          </w:tcPr>
          <w:p>
            <w:r>
              <w:rPr>
                <w:sz w:val="21"/>
              </w:rPr>
              <w:t>Figure 5.7</w:t>
            </w:r>
          </w:p>
        </w:tc>
        <w:tc>
          <w:tcPr>
            <w:tcW w:type="dxa" w:w="2890"/>
          </w:tcPr>
          <w:p>
            <w:r>
              <w:rPr>
                <w:sz w:val="21"/>
              </w:rPr>
              <w:t>Healthy Patient: X-Ray with Clear Lungs and Green Safety Badge</w:t>
            </w:r>
          </w:p>
        </w:tc>
        <w:tc>
          <w:tcPr>
            <w:tcW w:type="dxa" w:w="2890"/>
          </w:tcPr>
          <w:p>
            <w:r>
              <w:rPr>
                <w:sz w:val="21"/>
              </w:rPr>
              <w:t>Page 29</w:t>
            </w:r>
          </w:p>
        </w:tc>
      </w:tr>
    </w:tbl>
    <w:p>
      <w:r>
        <w:br w:type="page"/>
      </w:r>
    </w:p>
    <w:p>
      <w:pPr>
        <w:keepNext/>
        <w:spacing w:before="360" w:after="160"/>
      </w:pPr>
      <w:r>
        <w:rPr>
          <w:rFonts w:ascii="Times New Roman" w:hAnsi="Times New Roman"/>
          <w:b/>
          <w:color w:val="000000"/>
          <w:sz w:val="32"/>
        </w:rPr>
        <w:t>LIST OF TABLES</w:t>
      </w:r>
    </w:p>
    <w:tbl>
      <w:tblPr>
        <w:tblW w:type="auto" w:w="0"/>
        <w:jc w:val="center"/>
        <w:tblLook w:firstColumn="1" w:firstRow="1" w:lastColumn="0" w:lastRow="0" w:noHBand="0" w:noVBand="1" w:val="04A0"/>
      </w:tblPr>
      <w:tblGrid>
        <w:gridCol w:w="2160"/>
        <w:gridCol w:w="6048"/>
        <w:gridCol w:w="1440"/>
      </w:tblGrid>
      <w:tr>
        <w:tc>
          <w:tcPr>
            <w:tcW w:type="dxa" w:w="2890"/>
          </w:tcPr>
          <w:p>
            <w:r>
              <w:rPr>
                <w:b/>
              </w:rPr>
              <w:t>TABLE NO.</w:t>
            </w:r>
          </w:p>
        </w:tc>
        <w:tc>
          <w:tcPr>
            <w:tcW w:type="dxa" w:w="2890"/>
          </w:tcPr>
          <w:p>
            <w:r>
              <w:rPr>
                <w:b/>
              </w:rPr>
              <w:t>TITLE</w:t>
            </w:r>
          </w:p>
        </w:tc>
        <w:tc>
          <w:tcPr>
            <w:tcW w:type="dxa" w:w="2890"/>
          </w:tcPr>
          <w:p>
            <w:r>
              <w:rPr>
                <w:b/>
              </w:rPr>
              <w:t>PAGE NO.</w:t>
            </w:r>
          </w:p>
        </w:tc>
      </w:tr>
      <w:tr>
        <w:tc>
          <w:tcPr>
            <w:tcW w:type="dxa" w:w="2890"/>
          </w:tcPr>
          <w:p>
            <w:r>
              <w:rPr>
                <w:sz w:val="21"/>
              </w:rPr>
              <w:t>Table 2.1</w:t>
            </w:r>
          </w:p>
        </w:tc>
        <w:tc>
          <w:tcPr>
            <w:tcW w:type="dxa" w:w="2890"/>
          </w:tcPr>
          <w:p>
            <w:r>
              <w:rPr>
                <w:sz w:val="21"/>
              </w:rPr>
              <w:t>Comparison of Existing Methods and Previous Research Papers</w:t>
            </w:r>
          </w:p>
        </w:tc>
        <w:tc>
          <w:tcPr>
            <w:tcW w:type="dxa" w:w="2890"/>
          </w:tcPr>
          <w:p>
            <w:r>
              <w:rPr>
                <w:sz w:val="21"/>
              </w:rPr>
              <w:t>Page 5</w:t>
            </w:r>
          </w:p>
        </w:tc>
      </w:tr>
      <w:tr>
        <w:tc>
          <w:tcPr>
            <w:tcW w:type="dxa" w:w="2890"/>
          </w:tcPr>
          <w:p>
            <w:r>
              <w:rPr>
                <w:sz w:val="21"/>
              </w:rPr>
              <w:t>Table 3.1</w:t>
            </w:r>
          </w:p>
        </w:tc>
        <w:tc>
          <w:tcPr>
            <w:tcW w:type="dxa" w:w="2890"/>
          </w:tcPr>
          <w:p>
            <w:r>
              <w:rPr>
                <w:sz w:val="21"/>
              </w:rPr>
              <w:t>Computer Hardware and Software Setup Used in the Project</w:t>
            </w:r>
          </w:p>
        </w:tc>
        <w:tc>
          <w:tcPr>
            <w:tcW w:type="dxa" w:w="2890"/>
          </w:tcPr>
          <w:p>
            <w:r>
              <w:rPr>
                <w:sz w:val="21"/>
              </w:rPr>
              <w:t>Page 7</w:t>
            </w:r>
          </w:p>
        </w:tc>
      </w:tr>
      <w:tr>
        <w:tc>
          <w:tcPr>
            <w:tcW w:type="dxa" w:w="2890"/>
          </w:tcPr>
          <w:p>
            <w:r>
              <w:rPr>
                <w:sz w:val="21"/>
              </w:rPr>
              <w:t>Table 3.2</w:t>
            </w:r>
          </w:p>
        </w:tc>
        <w:tc>
          <w:tcPr>
            <w:tcW w:type="dxa" w:w="2890"/>
          </w:tcPr>
          <w:p>
            <w:r>
              <w:rPr>
                <w:sz w:val="21"/>
              </w:rPr>
              <w:t>Dataset Split (70% Training, 15% Validation, 15% Testing)</w:t>
            </w:r>
          </w:p>
        </w:tc>
        <w:tc>
          <w:tcPr>
            <w:tcW w:type="dxa" w:w="2890"/>
          </w:tcPr>
          <w:p>
            <w:r>
              <w:rPr>
                <w:sz w:val="21"/>
              </w:rPr>
              <w:t>Page 9</w:t>
            </w:r>
          </w:p>
        </w:tc>
      </w:tr>
      <w:tr>
        <w:tc>
          <w:tcPr>
            <w:tcW w:type="dxa" w:w="2890"/>
          </w:tcPr>
          <w:p>
            <w:r>
              <w:rPr>
                <w:sz w:val="21"/>
              </w:rPr>
              <w:t>Table 4.1</w:t>
            </w:r>
          </w:p>
        </w:tc>
        <w:tc>
          <w:tcPr>
            <w:tcW w:type="dxa" w:w="2890"/>
          </w:tcPr>
          <w:p>
            <w:r>
              <w:rPr>
                <w:sz w:val="21"/>
              </w:rPr>
              <w:t>Layer-by-Layer Model Summary and Parameter Counts</w:t>
            </w:r>
          </w:p>
        </w:tc>
        <w:tc>
          <w:tcPr>
            <w:tcW w:type="dxa" w:w="2890"/>
          </w:tcPr>
          <w:p>
            <w:r>
              <w:rPr>
                <w:sz w:val="21"/>
              </w:rPr>
              <w:t>Page 14</w:t>
            </w:r>
          </w:p>
        </w:tc>
      </w:tr>
      <w:tr>
        <w:tc>
          <w:tcPr>
            <w:tcW w:type="dxa" w:w="2890"/>
          </w:tcPr>
          <w:p>
            <w:r>
              <w:rPr>
                <w:sz w:val="21"/>
              </w:rPr>
              <w:t>Table 4.2</w:t>
            </w:r>
          </w:p>
        </w:tc>
        <w:tc>
          <w:tcPr>
            <w:tcW w:type="dxa" w:w="2890"/>
          </w:tcPr>
          <w:p>
            <w:r>
              <w:rPr>
                <w:sz w:val="21"/>
              </w:rPr>
              <w:t>Comparison: Why Global Average Pooling is Better Than Flattening</w:t>
            </w:r>
          </w:p>
        </w:tc>
        <w:tc>
          <w:tcPr>
            <w:tcW w:type="dxa" w:w="2890"/>
          </w:tcPr>
          <w:p>
            <w:r>
              <w:rPr>
                <w:sz w:val="21"/>
              </w:rPr>
              <w:t>Page 15</w:t>
            </w:r>
          </w:p>
        </w:tc>
      </w:tr>
      <w:tr>
        <w:tc>
          <w:tcPr>
            <w:tcW w:type="dxa" w:w="2890"/>
          </w:tcPr>
          <w:p>
            <w:r>
              <w:rPr>
                <w:sz w:val="21"/>
              </w:rPr>
              <w:t>Table 5.1</w:t>
            </w:r>
          </w:p>
        </w:tc>
        <w:tc>
          <w:tcPr>
            <w:tcW w:type="dxa" w:w="2890"/>
          </w:tcPr>
          <w:p>
            <w:r>
              <w:rPr>
                <w:sz w:val="21"/>
              </w:rPr>
              <w:t>Training Settings and Hyperparameters (Learning Rate, Epochs, Batch Size)</w:t>
            </w:r>
          </w:p>
        </w:tc>
        <w:tc>
          <w:tcPr>
            <w:tcW w:type="dxa" w:w="2890"/>
          </w:tcPr>
          <w:p>
            <w:r>
              <w:rPr>
                <w:sz w:val="21"/>
              </w:rPr>
              <w:t>Page 21</w:t>
            </w:r>
          </w:p>
        </w:tc>
      </w:tr>
      <w:tr>
        <w:tc>
          <w:tcPr>
            <w:tcW w:type="dxa" w:w="2890"/>
          </w:tcPr>
          <w:p>
            <w:r>
              <w:rPr>
                <w:sz w:val="21"/>
              </w:rPr>
              <w:t>Table 5.2</w:t>
            </w:r>
          </w:p>
        </w:tc>
        <w:tc>
          <w:tcPr>
            <w:tcW w:type="dxa" w:w="2890"/>
          </w:tcPr>
          <w:p>
            <w:r>
              <w:rPr>
                <w:sz w:val="21"/>
              </w:rPr>
              <w:t>Confusion Matrix Table on 648 Test Patients</w:t>
            </w:r>
          </w:p>
        </w:tc>
        <w:tc>
          <w:tcPr>
            <w:tcW w:type="dxa" w:w="2890"/>
          </w:tcPr>
          <w:p>
            <w:r>
              <w:rPr>
                <w:sz w:val="21"/>
              </w:rPr>
              <w:t>Page 25</w:t>
            </w:r>
          </w:p>
        </w:tc>
      </w:tr>
      <w:tr>
        <w:tc>
          <w:tcPr>
            <w:tcW w:type="dxa" w:w="2890"/>
          </w:tcPr>
          <w:p>
            <w:r>
              <w:rPr>
                <w:sz w:val="21"/>
              </w:rPr>
              <w:t>Table 5.3</w:t>
            </w:r>
          </w:p>
        </w:tc>
        <w:tc>
          <w:tcPr>
            <w:tcW w:type="dxa" w:w="2890"/>
          </w:tcPr>
          <w:p>
            <w:r>
              <w:rPr>
                <w:sz w:val="21"/>
              </w:rPr>
              <w:t>Final Test Results (Accuracy, Recall, Specificity, AUC)</w:t>
            </w:r>
          </w:p>
        </w:tc>
        <w:tc>
          <w:tcPr>
            <w:tcW w:type="dxa" w:w="2890"/>
          </w:tcPr>
          <w:p>
            <w:r>
              <w:rPr>
                <w:sz w:val="21"/>
              </w:rPr>
              <w:t>Page 26</w:t>
            </w:r>
          </w:p>
        </w:tc>
      </w:tr>
      <w:tr>
        <w:tc>
          <w:tcPr>
            <w:tcW w:type="dxa" w:w="2890"/>
          </w:tcPr>
          <w:p>
            <w:r>
              <w:rPr>
                <w:sz w:val="21"/>
              </w:rPr>
              <w:t>Table 6.1</w:t>
            </w:r>
          </w:p>
        </w:tc>
        <w:tc>
          <w:tcPr>
            <w:tcW w:type="dxa" w:w="2890"/>
          </w:tcPr>
          <w:p>
            <w:r>
              <w:rPr>
                <w:sz w:val="21"/>
              </w:rPr>
              <w:t>Comparison: Manual Hospital Workflow vs Our Automated AI Triage</w:t>
            </w:r>
          </w:p>
        </w:tc>
        <w:tc>
          <w:tcPr>
            <w:tcW w:type="dxa" w:w="2890"/>
          </w:tcPr>
          <w:p>
            <w:r>
              <w:rPr>
                <w:sz w:val="21"/>
              </w:rPr>
              <w:t>Page 32</w:t>
            </w:r>
          </w:p>
        </w:tc>
      </w:tr>
    </w:tbl>
    <w:p>
      <w:r>
        <w:br w:type="page"/>
      </w:r>
    </w:p>
    <w:p>
      <w:pPr>
        <w:keepNext/>
        <w:spacing w:before="360" w:after="160"/>
      </w:pPr>
      <w:r>
        <w:rPr>
          <w:rFonts w:ascii="Times New Roman" w:hAnsi="Times New Roman"/>
          <w:b/>
          <w:color w:val="000000"/>
          <w:sz w:val="32"/>
        </w:rPr>
        <w:t>ABSTRACT</w:t>
      </w:r>
    </w:p>
    <w:p>
      <w:pPr>
        <w:spacing w:before="200" w:after="280" w:line="360" w:lineRule="auto"/>
        <w:jc w:val="both"/>
      </w:pPr>
      <w:r>
        <w:rPr>
          <w:rFonts w:ascii="Times New Roman" w:hAnsi="Times New Roman"/>
          <w:b w:val="0"/>
          <w:i w:val="0"/>
          <w:sz w:val="24"/>
        </w:rPr>
        <w:t>[PURPOSE]</w:t>
        <w:br/>
        <w:t>Tuberculosis (TB) is a dangerous lung infection that kills about 1.3 million people every year, according to the World Health Organization (WHO). Chest X-rays are the quickest and cheapest way to screen patients. However, rural hospitals and clinics suffer from a severe shortage of trained radiologists (X-ray doctors). Because of this, patients often have to wait weeks for their results, and doctors can get tired and accidentally miss early signs of TB. The purpose of this project is to build an automated, fast, and easy-to-use AI tool that can scan a chest X-ray in less than 1.2 seconds, warn doctors if the patient has TB, and draw a clear colored map showing exactly where the infection is located.</w:t>
        <w:br/>
        <w:br/>
        <w:t>[METHODOLOGY]</w:t>
        <w:br/>
        <w:t>We used a standard benchmark dataset of 4,200 chest X-rays (3,500 healthy lungs and 700 TB lungs). Because there are 5 times more healthy images than TB images, a normal model would easily become lazy and guess 'Normal' all the time. To solve this, we calculated inverse class weights that punish the model 5 times harder whenever it misses a TB patient. Instead of building a model from scratch, we used Transfer Learning with VGG16 (a deep network pre-trained on millions of images). We froze its base layers so it keeps its knowledge of shapes and textures, and added a lightweight decision head using Global Average Pooling. To make sure doctors can trust the AI, we added Grad-CAM (Gradient-weighted Class Activation Mapping), which highlights the infected lung areas in red and yellow. Importantly, we wrote all mathematical evaluation metrics from scratch using pure NumPy, without using heavy external libraries like pandas or scikit-learn.</w:t>
        <w:br/>
        <w:br/>
        <w:t>[FINDINGS]</w:t>
        <w:br/>
        <w:t>We tested the model on 648 completely unseen patient X-rays. The model achieved an outstanding 95.12% ROC-AUC score and an 89.90% Recall (meaning it successfully caught 9 out of every 10 real TB patients). It also correctly cleared 85.20% of healthy patients and achieved an overall accuracy of 85.50%. When the model predicts that an X-ray is Normal, doctors can be 97.8% confident that the patient is truly healthy. We packaged the entire project into a simple desktop app (app_gui.py) and a fast command-line tool (predict.py) that run smoothly on ordinary laptops without needing any expensive graphics cards.</w:t>
      </w:r>
    </w:p>
    <w:p>
      <w:r>
        <w:br w:type="page"/>
      </w:r>
    </w:p>
    <w:p>
      <w:pPr>
        <w:keepNext/>
        <w:spacing w:before="360" w:after="160"/>
      </w:pPr>
      <w:r>
        <w:rPr>
          <w:rFonts w:ascii="Times New Roman" w:hAnsi="Times New Roman"/>
          <w:b/>
          <w:color w:val="000000"/>
          <w:sz w:val="32"/>
        </w:rPr>
        <w:t>TABLE OF CONTENTS</w:t>
      </w:r>
    </w:p>
    <w:tbl>
      <w:tblPr>
        <w:tblW w:type="auto" w:w="0"/>
        <w:jc w:val="center"/>
        <w:tblLook w:firstColumn="1" w:firstRow="1" w:lastColumn="0" w:lastRow="0" w:noHBand="0" w:noVBand="1" w:val="04A0"/>
      </w:tblPr>
      <w:tblGrid>
        <w:gridCol w:w="8352"/>
        <w:gridCol w:w="1296"/>
      </w:tblGrid>
      <w:tr>
        <w:tc>
          <w:tcPr>
            <w:tcW w:type="dxa" w:w="4334"/>
          </w:tcPr>
          <w:p>
            <w:r>
              <w:rPr>
                <w:rFonts w:ascii="Times New Roman" w:hAnsi="Times New Roman"/>
                <w:sz w:val="20"/>
              </w:rPr>
              <w:t>List of Abbreviations</w:t>
            </w:r>
          </w:p>
        </w:tc>
        <w:tc>
          <w:tcPr>
            <w:tcW w:type="dxa" w:w="4334"/>
          </w:tcPr>
          <w:p>
            <w:r>
              <w:rPr>
                <w:rFonts w:ascii="Times New Roman" w:hAnsi="Times New Roman"/>
                <w:sz w:val="20"/>
              </w:rPr>
              <w:t>iii</w:t>
            </w:r>
          </w:p>
        </w:tc>
      </w:tr>
      <w:tr>
        <w:tc>
          <w:tcPr>
            <w:tcW w:type="dxa" w:w="4334"/>
          </w:tcPr>
          <w:p>
            <w:r>
              <w:rPr>
                <w:rFonts w:ascii="Times New Roman" w:hAnsi="Times New Roman"/>
                <w:sz w:val="20"/>
              </w:rPr>
              <w:t>List of Figures and Graphs</w:t>
            </w:r>
          </w:p>
        </w:tc>
        <w:tc>
          <w:tcPr>
            <w:tcW w:type="dxa" w:w="4334"/>
          </w:tcPr>
          <w:p>
            <w:r>
              <w:rPr>
                <w:rFonts w:ascii="Times New Roman" w:hAnsi="Times New Roman"/>
                <w:sz w:val="20"/>
              </w:rPr>
              <w:t>iv</w:t>
            </w:r>
          </w:p>
        </w:tc>
      </w:tr>
      <w:tr>
        <w:tc>
          <w:tcPr>
            <w:tcW w:type="dxa" w:w="4334"/>
          </w:tcPr>
          <w:p>
            <w:r>
              <w:rPr>
                <w:rFonts w:ascii="Times New Roman" w:hAnsi="Times New Roman"/>
                <w:sz w:val="20"/>
              </w:rPr>
              <w:t>List of Tables</w:t>
            </w:r>
          </w:p>
        </w:tc>
        <w:tc>
          <w:tcPr>
            <w:tcW w:type="dxa" w:w="4334"/>
          </w:tcPr>
          <w:p>
            <w:r>
              <w:rPr>
                <w:rFonts w:ascii="Times New Roman" w:hAnsi="Times New Roman"/>
                <w:sz w:val="20"/>
              </w:rPr>
              <w:t>v</w:t>
            </w:r>
          </w:p>
        </w:tc>
      </w:tr>
      <w:tr>
        <w:tc>
          <w:tcPr>
            <w:tcW w:type="dxa" w:w="4334"/>
          </w:tcPr>
          <w:p>
            <w:r>
              <w:rPr>
                <w:rFonts w:ascii="Times New Roman" w:hAnsi="Times New Roman"/>
                <w:sz w:val="20"/>
              </w:rPr>
              <w:t>Abstract</w:t>
            </w:r>
          </w:p>
        </w:tc>
        <w:tc>
          <w:tcPr>
            <w:tcW w:type="dxa" w:w="4334"/>
          </w:tcPr>
          <w:p>
            <w:r>
              <w:rPr>
                <w:rFonts w:ascii="Times New Roman" w:hAnsi="Times New Roman"/>
                <w:sz w:val="20"/>
              </w:rPr>
              <w:t>vi</w:t>
            </w:r>
          </w:p>
        </w:tc>
      </w:tr>
      <w:tr>
        <w:tc>
          <w:tcPr>
            <w:tcW w:type="dxa" w:w="4334"/>
          </w:tcPr>
          <w:p>
            <w:r>
              <w:rPr>
                <w:rFonts w:ascii="Times New Roman" w:hAnsi="Times New Roman"/>
                <w:b/>
                <w:sz w:val="22"/>
              </w:rPr>
              <w:t>CHAPTER 1: PROJECT DESCRIPTION AND OUTLINE</w:t>
            </w:r>
          </w:p>
        </w:tc>
        <w:tc>
          <w:tcPr>
            <w:tcW w:type="dxa" w:w="4334"/>
          </w:tcPr>
          <w:p>
            <w:r>
              <w:rPr>
                <w:rFonts w:ascii="Times New Roman" w:hAnsi="Times New Roman"/>
                <w:b/>
                <w:sz w:val="22"/>
              </w:rPr>
              <w:t>1</w:t>
            </w:r>
          </w:p>
        </w:tc>
      </w:tr>
      <w:tr>
        <w:tc>
          <w:tcPr>
            <w:tcW w:type="dxa" w:w="4334"/>
          </w:tcPr>
          <w:p>
            <w:r>
              <w:rPr>
                <w:rFonts w:ascii="Times New Roman" w:hAnsi="Times New Roman"/>
                <w:sz w:val="20"/>
              </w:rPr>
              <w:t xml:space="preserve">    1.1 Introduction</w:t>
            </w:r>
          </w:p>
        </w:tc>
        <w:tc>
          <w:tcPr>
            <w:tcW w:type="dxa" w:w="4334"/>
          </w:tcPr>
          <w:p>
            <w:r>
              <w:rPr>
                <w:rFonts w:ascii="Times New Roman" w:hAnsi="Times New Roman"/>
                <w:sz w:val="20"/>
              </w:rPr>
              <w:t>1</w:t>
            </w:r>
          </w:p>
        </w:tc>
      </w:tr>
      <w:tr>
        <w:tc>
          <w:tcPr>
            <w:tcW w:type="dxa" w:w="4334"/>
          </w:tcPr>
          <w:p>
            <w:r>
              <w:rPr>
                <w:rFonts w:ascii="Times New Roman" w:hAnsi="Times New Roman"/>
                <w:sz w:val="20"/>
              </w:rPr>
              <w:t xml:space="preserve">    1.2 Motivation for the Work</w:t>
            </w:r>
          </w:p>
        </w:tc>
        <w:tc>
          <w:tcPr>
            <w:tcW w:type="dxa" w:w="4334"/>
          </w:tcPr>
          <w:p>
            <w:r>
              <w:rPr>
                <w:rFonts w:ascii="Times New Roman" w:hAnsi="Times New Roman"/>
                <w:sz w:val="20"/>
              </w:rPr>
              <w:t>2</w:t>
            </w:r>
          </w:p>
        </w:tc>
      </w:tr>
      <w:tr>
        <w:tc>
          <w:tcPr>
            <w:tcW w:type="dxa" w:w="4334"/>
          </w:tcPr>
          <w:p>
            <w:r>
              <w:rPr>
                <w:rFonts w:ascii="Times New Roman" w:hAnsi="Times New Roman"/>
                <w:sz w:val="20"/>
              </w:rPr>
              <w:t xml:space="preserve">    1.3 Problem Statement</w:t>
            </w:r>
          </w:p>
        </w:tc>
        <w:tc>
          <w:tcPr>
            <w:tcW w:type="dxa" w:w="4334"/>
          </w:tcPr>
          <w:p>
            <w:r>
              <w:rPr>
                <w:rFonts w:ascii="Times New Roman" w:hAnsi="Times New Roman"/>
                <w:sz w:val="20"/>
              </w:rPr>
              <w:t>3</w:t>
            </w:r>
          </w:p>
        </w:tc>
      </w:tr>
      <w:tr>
        <w:tc>
          <w:tcPr>
            <w:tcW w:type="dxa" w:w="4334"/>
          </w:tcPr>
          <w:p>
            <w:r>
              <w:rPr>
                <w:rFonts w:ascii="Times New Roman" w:hAnsi="Times New Roman"/>
                <w:sz w:val="20"/>
              </w:rPr>
              <w:t xml:space="preserve">    1.4 Objective of the Work</w:t>
            </w:r>
          </w:p>
        </w:tc>
        <w:tc>
          <w:tcPr>
            <w:tcW w:type="dxa" w:w="4334"/>
          </w:tcPr>
          <w:p>
            <w:r>
              <w:rPr>
                <w:rFonts w:ascii="Times New Roman" w:hAnsi="Times New Roman"/>
                <w:sz w:val="20"/>
              </w:rPr>
              <w:t>3</w:t>
            </w:r>
          </w:p>
        </w:tc>
      </w:tr>
      <w:tr>
        <w:tc>
          <w:tcPr>
            <w:tcW w:type="dxa" w:w="4334"/>
          </w:tcPr>
          <w:p>
            <w:r>
              <w:rPr>
                <w:rFonts w:ascii="Times New Roman" w:hAnsi="Times New Roman"/>
                <w:sz w:val="20"/>
              </w:rPr>
              <w:t xml:space="preserve">    1.5 Organization of the Project</w:t>
            </w:r>
          </w:p>
        </w:tc>
        <w:tc>
          <w:tcPr>
            <w:tcW w:type="dxa" w:w="4334"/>
          </w:tcPr>
          <w:p>
            <w:r>
              <w:rPr>
                <w:rFonts w:ascii="Times New Roman" w:hAnsi="Times New Roman"/>
                <w:sz w:val="20"/>
              </w:rPr>
              <w:t>4</w:t>
            </w:r>
          </w:p>
        </w:tc>
      </w:tr>
      <w:tr>
        <w:tc>
          <w:tcPr>
            <w:tcW w:type="dxa" w:w="4334"/>
          </w:tcPr>
          <w:p>
            <w:r>
              <w:rPr>
                <w:rFonts w:ascii="Times New Roman" w:hAnsi="Times New Roman"/>
                <w:sz w:val="20"/>
              </w:rPr>
              <w:t xml:space="preserve">    1.6 Summary</w:t>
            </w:r>
          </w:p>
        </w:tc>
        <w:tc>
          <w:tcPr>
            <w:tcW w:type="dxa" w:w="4334"/>
          </w:tcPr>
          <w:p>
            <w:r>
              <w:rPr>
                <w:rFonts w:ascii="Times New Roman" w:hAnsi="Times New Roman"/>
                <w:sz w:val="20"/>
              </w:rPr>
              <w:t>4</w:t>
            </w:r>
          </w:p>
        </w:tc>
      </w:tr>
      <w:tr>
        <w:tc>
          <w:tcPr>
            <w:tcW w:type="dxa" w:w="4334"/>
          </w:tcPr>
          <w:p>
            <w:r>
              <w:rPr>
                <w:rFonts w:ascii="Times New Roman" w:hAnsi="Times New Roman"/>
                <w:b/>
                <w:sz w:val="22"/>
              </w:rPr>
              <w:t>CHAPTER 2: RELATED WORK INVESTIGATION</w:t>
            </w:r>
          </w:p>
        </w:tc>
        <w:tc>
          <w:tcPr>
            <w:tcW w:type="dxa" w:w="4334"/>
          </w:tcPr>
          <w:p>
            <w:r>
              <w:rPr>
                <w:rFonts w:ascii="Times New Roman" w:hAnsi="Times New Roman"/>
                <w:b/>
                <w:sz w:val="22"/>
              </w:rPr>
              <w:t>5</w:t>
            </w:r>
          </w:p>
        </w:tc>
      </w:tr>
      <w:tr>
        <w:tc>
          <w:tcPr>
            <w:tcW w:type="dxa" w:w="4334"/>
          </w:tcPr>
          <w:p>
            <w:r>
              <w:rPr>
                <w:rFonts w:ascii="Times New Roman" w:hAnsi="Times New Roman"/>
                <w:sz w:val="20"/>
              </w:rPr>
              <w:t xml:space="preserve">    2.1 Introduction</w:t>
            </w:r>
          </w:p>
        </w:tc>
        <w:tc>
          <w:tcPr>
            <w:tcW w:type="dxa" w:w="4334"/>
          </w:tcPr>
          <w:p>
            <w:r>
              <w:rPr>
                <w:rFonts w:ascii="Times New Roman" w:hAnsi="Times New Roman"/>
                <w:sz w:val="20"/>
              </w:rPr>
              <w:t>5</w:t>
            </w:r>
          </w:p>
        </w:tc>
      </w:tr>
      <w:tr>
        <w:tc>
          <w:tcPr>
            <w:tcW w:type="dxa" w:w="4334"/>
          </w:tcPr>
          <w:p>
            <w:r>
              <w:rPr>
                <w:rFonts w:ascii="Times New Roman" w:hAnsi="Times New Roman"/>
                <w:sz w:val="20"/>
              </w:rPr>
              <w:t xml:space="preserve">    2.2 Medical Image Analysis &amp; Deep Learning</w:t>
            </w:r>
          </w:p>
        </w:tc>
        <w:tc>
          <w:tcPr>
            <w:tcW w:type="dxa" w:w="4334"/>
          </w:tcPr>
          <w:p>
            <w:r>
              <w:rPr>
                <w:rFonts w:ascii="Times New Roman" w:hAnsi="Times New Roman"/>
                <w:sz w:val="20"/>
              </w:rPr>
              <w:t>5</w:t>
            </w:r>
          </w:p>
        </w:tc>
      </w:tr>
      <w:tr>
        <w:tc>
          <w:tcPr>
            <w:tcW w:type="dxa" w:w="4334"/>
          </w:tcPr>
          <w:p>
            <w:r>
              <w:rPr>
                <w:rFonts w:ascii="Times New Roman" w:hAnsi="Times New Roman"/>
                <w:sz w:val="20"/>
              </w:rPr>
              <w:t xml:space="preserve">    2.3 Existing Approaches and Methods</w:t>
            </w:r>
          </w:p>
        </w:tc>
        <w:tc>
          <w:tcPr>
            <w:tcW w:type="dxa" w:w="4334"/>
          </w:tcPr>
          <w:p>
            <w:r>
              <w:rPr>
                <w:rFonts w:ascii="Times New Roman" w:hAnsi="Times New Roman"/>
                <w:sz w:val="20"/>
              </w:rPr>
              <w:t>5</w:t>
            </w:r>
          </w:p>
        </w:tc>
      </w:tr>
      <w:tr>
        <w:tc>
          <w:tcPr>
            <w:tcW w:type="dxa" w:w="4334"/>
          </w:tcPr>
          <w:p>
            <w:r>
              <w:rPr>
                <w:rFonts w:ascii="Times New Roman" w:hAnsi="Times New Roman"/>
                <w:sz w:val="20"/>
              </w:rPr>
              <w:t xml:space="preserve">    2.4 Pros and Cons of Stated Approaches</w:t>
            </w:r>
          </w:p>
        </w:tc>
        <w:tc>
          <w:tcPr>
            <w:tcW w:type="dxa" w:w="4334"/>
          </w:tcPr>
          <w:p>
            <w:r>
              <w:rPr>
                <w:rFonts w:ascii="Times New Roman" w:hAnsi="Times New Roman"/>
                <w:sz w:val="20"/>
              </w:rPr>
              <w:t>6</w:t>
            </w:r>
          </w:p>
        </w:tc>
      </w:tr>
      <w:tr>
        <w:tc>
          <w:tcPr>
            <w:tcW w:type="dxa" w:w="4334"/>
          </w:tcPr>
          <w:p>
            <w:r>
              <w:rPr>
                <w:rFonts w:ascii="Times New Roman" w:hAnsi="Times New Roman"/>
                <w:sz w:val="20"/>
              </w:rPr>
              <w:t xml:space="preserve">    2.5 Issues and Observations from Investigation</w:t>
            </w:r>
          </w:p>
        </w:tc>
        <w:tc>
          <w:tcPr>
            <w:tcW w:type="dxa" w:w="4334"/>
          </w:tcPr>
          <w:p>
            <w:r>
              <w:rPr>
                <w:rFonts w:ascii="Times New Roman" w:hAnsi="Times New Roman"/>
                <w:sz w:val="20"/>
              </w:rPr>
              <w:t>6</w:t>
            </w:r>
          </w:p>
        </w:tc>
      </w:tr>
      <w:tr>
        <w:tc>
          <w:tcPr>
            <w:tcW w:type="dxa" w:w="4334"/>
          </w:tcPr>
          <w:p>
            <w:r>
              <w:rPr>
                <w:rFonts w:ascii="Times New Roman" w:hAnsi="Times New Roman"/>
                <w:sz w:val="20"/>
              </w:rPr>
              <w:t xml:space="preserve">    2.6 Summary</w:t>
            </w:r>
          </w:p>
        </w:tc>
        <w:tc>
          <w:tcPr>
            <w:tcW w:type="dxa" w:w="4334"/>
          </w:tcPr>
          <w:p>
            <w:r>
              <w:rPr>
                <w:rFonts w:ascii="Times New Roman" w:hAnsi="Times New Roman"/>
                <w:sz w:val="20"/>
              </w:rPr>
              <w:t>7</w:t>
            </w:r>
          </w:p>
        </w:tc>
      </w:tr>
      <w:tr>
        <w:tc>
          <w:tcPr>
            <w:tcW w:type="dxa" w:w="4334"/>
          </w:tcPr>
          <w:p>
            <w:r>
              <w:rPr>
                <w:rFonts w:ascii="Times New Roman" w:hAnsi="Times New Roman"/>
                <w:b/>
                <w:sz w:val="22"/>
              </w:rPr>
              <w:t>CHAPTER 3: REQUIREMENT ARTIFACTS</w:t>
            </w:r>
          </w:p>
        </w:tc>
        <w:tc>
          <w:tcPr>
            <w:tcW w:type="dxa" w:w="4334"/>
          </w:tcPr>
          <w:p>
            <w:r>
              <w:rPr>
                <w:rFonts w:ascii="Times New Roman" w:hAnsi="Times New Roman"/>
                <w:b/>
                <w:sz w:val="22"/>
              </w:rPr>
              <w:t>8</w:t>
            </w:r>
          </w:p>
        </w:tc>
      </w:tr>
      <w:tr>
        <w:tc>
          <w:tcPr>
            <w:tcW w:type="dxa" w:w="4334"/>
          </w:tcPr>
          <w:p>
            <w:r>
              <w:rPr>
                <w:rFonts w:ascii="Times New Roman" w:hAnsi="Times New Roman"/>
                <w:sz w:val="20"/>
              </w:rPr>
              <w:t xml:space="preserve">    3.1 Introduction</w:t>
            </w:r>
          </w:p>
        </w:tc>
        <w:tc>
          <w:tcPr>
            <w:tcW w:type="dxa" w:w="4334"/>
          </w:tcPr>
          <w:p>
            <w:r>
              <w:rPr>
                <w:rFonts w:ascii="Times New Roman" w:hAnsi="Times New Roman"/>
                <w:sz w:val="20"/>
              </w:rPr>
              <w:t>8</w:t>
            </w:r>
          </w:p>
        </w:tc>
      </w:tr>
      <w:tr>
        <w:tc>
          <w:tcPr>
            <w:tcW w:type="dxa" w:w="4334"/>
          </w:tcPr>
          <w:p>
            <w:r>
              <w:rPr>
                <w:rFonts w:ascii="Times New Roman" w:hAnsi="Times New Roman"/>
                <w:sz w:val="20"/>
              </w:rPr>
              <w:t xml:space="preserve">    3.2 Hardware and Software Requirements</w:t>
            </w:r>
          </w:p>
        </w:tc>
        <w:tc>
          <w:tcPr>
            <w:tcW w:type="dxa" w:w="4334"/>
          </w:tcPr>
          <w:p>
            <w:r>
              <w:rPr>
                <w:rFonts w:ascii="Times New Roman" w:hAnsi="Times New Roman"/>
                <w:sz w:val="20"/>
              </w:rPr>
              <w:t>8</w:t>
            </w:r>
          </w:p>
        </w:tc>
      </w:tr>
      <w:tr>
        <w:tc>
          <w:tcPr>
            <w:tcW w:type="dxa" w:w="4334"/>
          </w:tcPr>
          <w:p>
            <w:r>
              <w:rPr>
                <w:rFonts w:ascii="Times New Roman" w:hAnsi="Times New Roman"/>
                <w:sz w:val="20"/>
              </w:rPr>
              <w:t xml:space="preserve">    3.3 Specific Project Requirements</w:t>
            </w:r>
          </w:p>
        </w:tc>
        <w:tc>
          <w:tcPr>
            <w:tcW w:type="dxa" w:w="4334"/>
          </w:tcPr>
          <w:p>
            <w:r>
              <w:rPr>
                <w:rFonts w:ascii="Times New Roman" w:hAnsi="Times New Roman"/>
                <w:sz w:val="20"/>
              </w:rPr>
              <w:t>9</w:t>
            </w:r>
          </w:p>
        </w:tc>
      </w:tr>
      <w:tr>
        <w:tc>
          <w:tcPr>
            <w:tcW w:type="dxa" w:w="4334"/>
          </w:tcPr>
          <w:p>
            <w:r>
              <w:rPr>
                <w:rFonts w:ascii="Times New Roman" w:hAnsi="Times New Roman"/>
                <w:sz w:val="20"/>
              </w:rPr>
              <w:t xml:space="preserve">        3.3.1 Data Requirement</w:t>
            </w:r>
          </w:p>
        </w:tc>
        <w:tc>
          <w:tcPr>
            <w:tcW w:type="dxa" w:w="4334"/>
          </w:tcPr>
          <w:p>
            <w:r>
              <w:rPr>
                <w:rFonts w:ascii="Times New Roman" w:hAnsi="Times New Roman"/>
                <w:sz w:val="20"/>
              </w:rPr>
              <w:t>9</w:t>
            </w:r>
          </w:p>
        </w:tc>
      </w:tr>
      <w:tr>
        <w:tc>
          <w:tcPr>
            <w:tcW w:type="dxa" w:w="4334"/>
          </w:tcPr>
          <w:p>
            <w:r>
              <w:rPr>
                <w:rFonts w:ascii="Times New Roman" w:hAnsi="Times New Roman"/>
                <w:sz w:val="20"/>
              </w:rPr>
              <w:t xml:space="preserve">        3.3.2 Functions Requirement</w:t>
            </w:r>
          </w:p>
        </w:tc>
        <w:tc>
          <w:tcPr>
            <w:tcW w:type="dxa" w:w="4334"/>
          </w:tcPr>
          <w:p>
            <w:r>
              <w:rPr>
                <w:rFonts w:ascii="Times New Roman" w:hAnsi="Times New Roman"/>
                <w:sz w:val="20"/>
              </w:rPr>
              <w:t>10</w:t>
            </w:r>
          </w:p>
        </w:tc>
      </w:tr>
      <w:tr>
        <w:tc>
          <w:tcPr>
            <w:tcW w:type="dxa" w:w="4334"/>
          </w:tcPr>
          <w:p>
            <w:r>
              <w:rPr>
                <w:rFonts w:ascii="Times New Roman" w:hAnsi="Times New Roman"/>
                <w:sz w:val="20"/>
              </w:rPr>
              <w:t xml:space="preserve">        3.3.3 Performance and Security Requirement</w:t>
            </w:r>
          </w:p>
        </w:tc>
        <w:tc>
          <w:tcPr>
            <w:tcW w:type="dxa" w:w="4334"/>
          </w:tcPr>
          <w:p>
            <w:r>
              <w:rPr>
                <w:rFonts w:ascii="Times New Roman" w:hAnsi="Times New Roman"/>
                <w:sz w:val="20"/>
              </w:rPr>
              <w:t>11</w:t>
            </w:r>
          </w:p>
        </w:tc>
      </w:tr>
      <w:tr>
        <w:tc>
          <w:tcPr>
            <w:tcW w:type="dxa" w:w="4334"/>
          </w:tcPr>
          <w:p>
            <w:r>
              <w:rPr>
                <w:rFonts w:ascii="Times New Roman" w:hAnsi="Times New Roman"/>
                <w:sz w:val="20"/>
              </w:rPr>
              <w:t xml:space="preserve">        3.3.4 Look and Feel Requirements</w:t>
            </w:r>
          </w:p>
        </w:tc>
        <w:tc>
          <w:tcPr>
            <w:tcW w:type="dxa" w:w="4334"/>
          </w:tcPr>
          <w:p>
            <w:r>
              <w:rPr>
                <w:rFonts w:ascii="Times New Roman" w:hAnsi="Times New Roman"/>
                <w:sz w:val="20"/>
              </w:rPr>
              <w:t>11</w:t>
            </w:r>
          </w:p>
        </w:tc>
      </w:tr>
      <w:tr>
        <w:tc>
          <w:tcPr>
            <w:tcW w:type="dxa" w:w="4334"/>
          </w:tcPr>
          <w:p>
            <w:r>
              <w:rPr>
                <w:rFonts w:ascii="Times New Roman" w:hAnsi="Times New Roman"/>
                <w:sz w:val="20"/>
              </w:rPr>
              <w:t xml:space="preserve">        3.3.5 Summary</w:t>
            </w:r>
          </w:p>
        </w:tc>
        <w:tc>
          <w:tcPr>
            <w:tcW w:type="dxa" w:w="4334"/>
          </w:tcPr>
          <w:p>
            <w:r>
              <w:rPr>
                <w:rFonts w:ascii="Times New Roman" w:hAnsi="Times New Roman"/>
                <w:sz w:val="20"/>
              </w:rPr>
              <w:t>12</w:t>
            </w:r>
          </w:p>
        </w:tc>
      </w:tr>
      <w:tr>
        <w:tc>
          <w:tcPr>
            <w:tcW w:type="dxa" w:w="4334"/>
          </w:tcPr>
          <w:p>
            <w:r>
              <w:rPr>
                <w:rFonts w:ascii="Times New Roman" w:hAnsi="Times New Roman"/>
                <w:b/>
                <w:sz w:val="22"/>
              </w:rPr>
              <w:t>CHAPTER 4: DESIGN METHODOLOGY AND ITS NOVELTY</w:t>
            </w:r>
          </w:p>
        </w:tc>
        <w:tc>
          <w:tcPr>
            <w:tcW w:type="dxa" w:w="4334"/>
          </w:tcPr>
          <w:p>
            <w:r>
              <w:rPr>
                <w:rFonts w:ascii="Times New Roman" w:hAnsi="Times New Roman"/>
                <w:b/>
                <w:sz w:val="22"/>
              </w:rPr>
              <w:t>13</w:t>
            </w:r>
          </w:p>
        </w:tc>
      </w:tr>
      <w:tr>
        <w:tc>
          <w:tcPr>
            <w:tcW w:type="dxa" w:w="4334"/>
          </w:tcPr>
          <w:p>
            <w:r>
              <w:rPr>
                <w:rFonts w:ascii="Times New Roman" w:hAnsi="Times New Roman"/>
                <w:sz w:val="20"/>
              </w:rPr>
              <w:t xml:space="preserve">    4.1 Methodology and Goal</w:t>
            </w:r>
          </w:p>
        </w:tc>
        <w:tc>
          <w:tcPr>
            <w:tcW w:type="dxa" w:w="4334"/>
          </w:tcPr>
          <w:p>
            <w:r>
              <w:rPr>
                <w:rFonts w:ascii="Times New Roman" w:hAnsi="Times New Roman"/>
                <w:sz w:val="20"/>
              </w:rPr>
              <w:t>13</w:t>
            </w:r>
          </w:p>
        </w:tc>
      </w:tr>
      <w:tr>
        <w:tc>
          <w:tcPr>
            <w:tcW w:type="dxa" w:w="4334"/>
          </w:tcPr>
          <w:p>
            <w:r>
              <w:rPr>
                <w:rFonts w:ascii="Times New Roman" w:hAnsi="Times New Roman"/>
                <w:sz w:val="20"/>
              </w:rPr>
              <w:t xml:space="preserve">    4.2 Functional Modules Design and Analysis</w:t>
            </w:r>
          </w:p>
        </w:tc>
        <w:tc>
          <w:tcPr>
            <w:tcW w:type="dxa" w:w="4334"/>
          </w:tcPr>
          <w:p>
            <w:r>
              <w:rPr>
                <w:rFonts w:ascii="Times New Roman" w:hAnsi="Times New Roman"/>
                <w:sz w:val="20"/>
              </w:rPr>
              <w:t>13</w:t>
            </w:r>
          </w:p>
        </w:tc>
      </w:tr>
      <w:tr>
        <w:tc>
          <w:tcPr>
            <w:tcW w:type="dxa" w:w="4334"/>
          </w:tcPr>
          <w:p>
            <w:r>
              <w:rPr>
                <w:rFonts w:ascii="Times New Roman" w:hAnsi="Times New Roman"/>
                <w:sz w:val="20"/>
              </w:rPr>
              <w:t xml:space="preserve">    4.3 Software Architectural Designs</w:t>
            </w:r>
          </w:p>
        </w:tc>
        <w:tc>
          <w:tcPr>
            <w:tcW w:type="dxa" w:w="4334"/>
          </w:tcPr>
          <w:p>
            <w:r>
              <w:rPr>
                <w:rFonts w:ascii="Times New Roman" w:hAnsi="Times New Roman"/>
                <w:sz w:val="20"/>
              </w:rPr>
              <w:t>14</w:t>
            </w:r>
          </w:p>
        </w:tc>
      </w:tr>
      <w:tr>
        <w:tc>
          <w:tcPr>
            <w:tcW w:type="dxa" w:w="4334"/>
          </w:tcPr>
          <w:p>
            <w:r>
              <w:rPr>
                <w:rFonts w:ascii="Times New Roman" w:hAnsi="Times New Roman"/>
                <w:sz w:val="20"/>
              </w:rPr>
              <w:t xml:space="preserve">    4.4 Subsystem Services &amp; Mathematical Formulations</w:t>
            </w:r>
          </w:p>
        </w:tc>
        <w:tc>
          <w:tcPr>
            <w:tcW w:type="dxa" w:w="4334"/>
          </w:tcPr>
          <w:p>
            <w:r>
              <w:rPr>
                <w:rFonts w:ascii="Times New Roman" w:hAnsi="Times New Roman"/>
                <w:sz w:val="20"/>
              </w:rPr>
              <w:t>16</w:t>
            </w:r>
          </w:p>
        </w:tc>
      </w:tr>
      <w:tr>
        <w:tc>
          <w:tcPr>
            <w:tcW w:type="dxa" w:w="4334"/>
          </w:tcPr>
          <w:p>
            <w:r>
              <w:rPr>
                <w:rFonts w:ascii="Times New Roman" w:hAnsi="Times New Roman"/>
                <w:sz w:val="20"/>
              </w:rPr>
              <w:t xml:space="preserve">    4.5 User Interface Designs</w:t>
            </w:r>
          </w:p>
        </w:tc>
        <w:tc>
          <w:tcPr>
            <w:tcW w:type="dxa" w:w="4334"/>
          </w:tcPr>
          <w:p>
            <w:r>
              <w:rPr>
                <w:rFonts w:ascii="Times New Roman" w:hAnsi="Times New Roman"/>
                <w:sz w:val="20"/>
              </w:rPr>
              <w:t>17</w:t>
            </w:r>
          </w:p>
        </w:tc>
      </w:tr>
      <w:tr>
        <w:tc>
          <w:tcPr>
            <w:tcW w:type="dxa" w:w="4334"/>
          </w:tcPr>
          <w:p>
            <w:r>
              <w:rPr>
                <w:rFonts w:ascii="Times New Roman" w:hAnsi="Times New Roman"/>
                <w:sz w:val="20"/>
              </w:rPr>
              <w:t xml:space="preserve">    4.6 Novelty of the Project</w:t>
            </w:r>
          </w:p>
        </w:tc>
        <w:tc>
          <w:tcPr>
            <w:tcW w:type="dxa" w:w="4334"/>
          </w:tcPr>
          <w:p>
            <w:r>
              <w:rPr>
                <w:rFonts w:ascii="Times New Roman" w:hAnsi="Times New Roman"/>
                <w:sz w:val="20"/>
              </w:rPr>
              <w:t>18</w:t>
            </w:r>
          </w:p>
        </w:tc>
      </w:tr>
      <w:tr>
        <w:tc>
          <w:tcPr>
            <w:tcW w:type="dxa" w:w="4334"/>
          </w:tcPr>
          <w:p>
            <w:r>
              <w:rPr>
                <w:rFonts w:ascii="Times New Roman" w:hAnsi="Times New Roman"/>
                <w:sz w:val="20"/>
              </w:rPr>
              <w:t xml:space="preserve">    4.7 Summary</w:t>
            </w:r>
          </w:p>
        </w:tc>
        <w:tc>
          <w:tcPr>
            <w:tcW w:type="dxa" w:w="4334"/>
          </w:tcPr>
          <w:p>
            <w:r>
              <w:rPr>
                <w:rFonts w:ascii="Times New Roman" w:hAnsi="Times New Roman"/>
                <w:sz w:val="20"/>
              </w:rPr>
              <w:t>19</w:t>
            </w:r>
          </w:p>
        </w:tc>
      </w:tr>
      <w:tr>
        <w:tc>
          <w:tcPr>
            <w:tcW w:type="dxa" w:w="4334"/>
          </w:tcPr>
          <w:p>
            <w:r>
              <w:rPr>
                <w:rFonts w:ascii="Times New Roman" w:hAnsi="Times New Roman"/>
                <w:b/>
                <w:sz w:val="22"/>
              </w:rPr>
              <w:t>CHAPTER 5: TECHNICAL IMPLEMENTATIONS AND ANALYSIS</w:t>
            </w:r>
          </w:p>
        </w:tc>
        <w:tc>
          <w:tcPr>
            <w:tcW w:type="dxa" w:w="4334"/>
          </w:tcPr>
          <w:p>
            <w:r>
              <w:rPr>
                <w:rFonts w:ascii="Times New Roman" w:hAnsi="Times New Roman"/>
                <w:b/>
                <w:sz w:val="22"/>
              </w:rPr>
              <w:t>20</w:t>
            </w:r>
          </w:p>
        </w:tc>
      </w:tr>
      <w:tr>
        <w:tc>
          <w:tcPr>
            <w:tcW w:type="dxa" w:w="4334"/>
          </w:tcPr>
          <w:p>
            <w:r>
              <w:rPr>
                <w:rFonts w:ascii="Times New Roman" w:hAnsi="Times New Roman"/>
                <w:sz w:val="20"/>
              </w:rPr>
              <w:t xml:space="preserve">    5.1 Outline</w:t>
            </w:r>
          </w:p>
        </w:tc>
        <w:tc>
          <w:tcPr>
            <w:tcW w:type="dxa" w:w="4334"/>
          </w:tcPr>
          <w:p>
            <w:r>
              <w:rPr>
                <w:rFonts w:ascii="Times New Roman" w:hAnsi="Times New Roman"/>
                <w:sz w:val="20"/>
              </w:rPr>
              <w:t>20</w:t>
            </w:r>
          </w:p>
        </w:tc>
      </w:tr>
      <w:tr>
        <w:tc>
          <w:tcPr>
            <w:tcW w:type="dxa" w:w="4334"/>
          </w:tcPr>
          <w:p>
            <w:r>
              <w:rPr>
                <w:rFonts w:ascii="Times New Roman" w:hAnsi="Times New Roman"/>
                <w:sz w:val="20"/>
              </w:rPr>
              <w:t xml:space="preserve">    5.2 Technical Coding and Code Solutions</w:t>
            </w:r>
          </w:p>
        </w:tc>
        <w:tc>
          <w:tcPr>
            <w:tcW w:type="dxa" w:w="4334"/>
          </w:tcPr>
          <w:p>
            <w:r>
              <w:rPr>
                <w:rFonts w:ascii="Times New Roman" w:hAnsi="Times New Roman"/>
                <w:sz w:val="20"/>
              </w:rPr>
              <w:t>20</w:t>
            </w:r>
          </w:p>
        </w:tc>
      </w:tr>
      <w:tr>
        <w:tc>
          <w:tcPr>
            <w:tcW w:type="dxa" w:w="4334"/>
          </w:tcPr>
          <w:p>
            <w:r>
              <w:rPr>
                <w:rFonts w:ascii="Times New Roman" w:hAnsi="Times New Roman"/>
                <w:sz w:val="20"/>
              </w:rPr>
              <w:t xml:space="preserve">    5.3 Working Layout of Forms / Screens</w:t>
            </w:r>
          </w:p>
        </w:tc>
        <w:tc>
          <w:tcPr>
            <w:tcW w:type="dxa" w:w="4334"/>
          </w:tcPr>
          <w:p>
            <w:r>
              <w:rPr>
                <w:rFonts w:ascii="Times New Roman" w:hAnsi="Times New Roman"/>
                <w:sz w:val="20"/>
              </w:rPr>
              <w:t>21</w:t>
            </w:r>
          </w:p>
        </w:tc>
      </w:tr>
      <w:tr>
        <w:tc>
          <w:tcPr>
            <w:tcW w:type="dxa" w:w="4334"/>
          </w:tcPr>
          <w:p>
            <w:r>
              <w:rPr>
                <w:rFonts w:ascii="Times New Roman" w:hAnsi="Times New Roman"/>
                <w:sz w:val="20"/>
              </w:rPr>
              <w:t xml:space="preserve">    5.4 Prototype Submission &amp; Execution</w:t>
            </w:r>
          </w:p>
        </w:tc>
        <w:tc>
          <w:tcPr>
            <w:tcW w:type="dxa" w:w="4334"/>
          </w:tcPr>
          <w:p>
            <w:r>
              <w:rPr>
                <w:rFonts w:ascii="Times New Roman" w:hAnsi="Times New Roman"/>
                <w:sz w:val="20"/>
              </w:rPr>
              <w:t>22</w:t>
            </w:r>
          </w:p>
        </w:tc>
      </w:tr>
      <w:tr>
        <w:tc>
          <w:tcPr>
            <w:tcW w:type="dxa" w:w="4334"/>
          </w:tcPr>
          <w:p>
            <w:r>
              <w:rPr>
                <w:rFonts w:ascii="Times New Roman" w:hAnsi="Times New Roman"/>
                <w:sz w:val="20"/>
              </w:rPr>
              <w:t xml:space="preserve">    5.5 Test and Validation Protocol</w:t>
            </w:r>
          </w:p>
        </w:tc>
        <w:tc>
          <w:tcPr>
            <w:tcW w:type="dxa" w:w="4334"/>
          </w:tcPr>
          <w:p>
            <w:r>
              <w:rPr>
                <w:rFonts w:ascii="Times New Roman" w:hAnsi="Times New Roman"/>
                <w:sz w:val="20"/>
              </w:rPr>
              <w:t>23</w:t>
            </w:r>
          </w:p>
        </w:tc>
      </w:tr>
      <w:tr>
        <w:tc>
          <w:tcPr>
            <w:tcW w:type="dxa" w:w="4334"/>
          </w:tcPr>
          <w:p>
            <w:r>
              <w:rPr>
                <w:rFonts w:ascii="Times New Roman" w:hAnsi="Times New Roman"/>
                <w:sz w:val="20"/>
              </w:rPr>
              <w:t xml:space="preserve">    5.6 Performance Analysis (Graphs &amp; Charts)</w:t>
            </w:r>
          </w:p>
        </w:tc>
        <w:tc>
          <w:tcPr>
            <w:tcW w:type="dxa" w:w="4334"/>
          </w:tcPr>
          <w:p>
            <w:r>
              <w:rPr>
                <w:rFonts w:ascii="Times New Roman" w:hAnsi="Times New Roman"/>
                <w:sz w:val="20"/>
              </w:rPr>
              <w:t>24</w:t>
            </w:r>
          </w:p>
        </w:tc>
      </w:tr>
      <w:tr>
        <w:tc>
          <w:tcPr>
            <w:tcW w:type="dxa" w:w="4334"/>
          </w:tcPr>
          <w:p>
            <w:r>
              <w:rPr>
                <w:rFonts w:ascii="Times New Roman" w:hAnsi="Times New Roman"/>
                <w:sz w:val="20"/>
              </w:rPr>
              <w:t xml:space="preserve">    5.7 Summary</w:t>
            </w:r>
          </w:p>
        </w:tc>
        <w:tc>
          <w:tcPr>
            <w:tcW w:type="dxa" w:w="4334"/>
          </w:tcPr>
          <w:p>
            <w:r>
              <w:rPr>
                <w:rFonts w:ascii="Times New Roman" w:hAnsi="Times New Roman"/>
                <w:sz w:val="20"/>
              </w:rPr>
              <w:t>29</w:t>
            </w:r>
          </w:p>
        </w:tc>
      </w:tr>
      <w:tr>
        <w:tc>
          <w:tcPr>
            <w:tcW w:type="dxa" w:w="4334"/>
          </w:tcPr>
          <w:p>
            <w:r>
              <w:rPr>
                <w:rFonts w:ascii="Times New Roman" w:hAnsi="Times New Roman"/>
                <w:b/>
                <w:sz w:val="22"/>
              </w:rPr>
              <w:t>CHAPTER 6: PROJECT OUTCOME AND APPLICABILITY</w:t>
            </w:r>
          </w:p>
        </w:tc>
        <w:tc>
          <w:tcPr>
            <w:tcW w:type="dxa" w:w="4334"/>
          </w:tcPr>
          <w:p>
            <w:r>
              <w:rPr>
                <w:rFonts w:ascii="Times New Roman" w:hAnsi="Times New Roman"/>
                <w:b/>
                <w:sz w:val="22"/>
              </w:rPr>
              <w:t>30</w:t>
            </w:r>
          </w:p>
        </w:tc>
      </w:tr>
      <w:tr>
        <w:tc>
          <w:tcPr>
            <w:tcW w:type="dxa" w:w="4334"/>
          </w:tcPr>
          <w:p>
            <w:r>
              <w:rPr>
                <w:rFonts w:ascii="Times New Roman" w:hAnsi="Times New Roman"/>
                <w:sz w:val="20"/>
              </w:rPr>
              <w:t xml:space="preserve">    6.1 Outline</w:t>
            </w:r>
          </w:p>
        </w:tc>
        <w:tc>
          <w:tcPr>
            <w:tcW w:type="dxa" w:w="4334"/>
          </w:tcPr>
          <w:p>
            <w:r>
              <w:rPr>
                <w:rFonts w:ascii="Times New Roman" w:hAnsi="Times New Roman"/>
                <w:sz w:val="20"/>
              </w:rPr>
              <w:t>30</w:t>
            </w:r>
          </w:p>
        </w:tc>
      </w:tr>
      <w:tr>
        <w:tc>
          <w:tcPr>
            <w:tcW w:type="dxa" w:w="4334"/>
          </w:tcPr>
          <w:p>
            <w:r>
              <w:rPr>
                <w:rFonts w:ascii="Times New Roman" w:hAnsi="Times New Roman"/>
                <w:sz w:val="20"/>
              </w:rPr>
              <w:t xml:space="preserve">    6.2 Key Implementations Outlines of the System</w:t>
            </w:r>
          </w:p>
        </w:tc>
        <w:tc>
          <w:tcPr>
            <w:tcW w:type="dxa" w:w="4334"/>
          </w:tcPr>
          <w:p>
            <w:r>
              <w:rPr>
                <w:rFonts w:ascii="Times New Roman" w:hAnsi="Times New Roman"/>
                <w:sz w:val="20"/>
              </w:rPr>
              <w:t>30</w:t>
            </w:r>
          </w:p>
        </w:tc>
      </w:tr>
      <w:tr>
        <w:tc>
          <w:tcPr>
            <w:tcW w:type="dxa" w:w="4334"/>
          </w:tcPr>
          <w:p>
            <w:r>
              <w:rPr>
                <w:rFonts w:ascii="Times New Roman" w:hAnsi="Times New Roman"/>
                <w:sz w:val="20"/>
              </w:rPr>
              <w:t xml:space="preserve">    6.3 Significant Project Outcomes</w:t>
            </w:r>
          </w:p>
        </w:tc>
        <w:tc>
          <w:tcPr>
            <w:tcW w:type="dxa" w:w="4334"/>
          </w:tcPr>
          <w:p>
            <w:r>
              <w:rPr>
                <w:rFonts w:ascii="Times New Roman" w:hAnsi="Times New Roman"/>
                <w:sz w:val="20"/>
              </w:rPr>
              <w:t>31</w:t>
            </w:r>
          </w:p>
        </w:tc>
      </w:tr>
      <w:tr>
        <w:tc>
          <w:tcPr>
            <w:tcW w:type="dxa" w:w="4334"/>
          </w:tcPr>
          <w:p>
            <w:r>
              <w:rPr>
                <w:rFonts w:ascii="Times New Roman" w:hAnsi="Times New Roman"/>
                <w:sz w:val="20"/>
              </w:rPr>
              <w:t xml:space="preserve">    6.4 Project Applicability on Real-World Applications</w:t>
            </w:r>
          </w:p>
        </w:tc>
        <w:tc>
          <w:tcPr>
            <w:tcW w:type="dxa" w:w="4334"/>
          </w:tcPr>
          <w:p>
            <w:r>
              <w:rPr>
                <w:rFonts w:ascii="Times New Roman" w:hAnsi="Times New Roman"/>
                <w:sz w:val="20"/>
              </w:rPr>
              <w:t>32</w:t>
            </w:r>
          </w:p>
        </w:tc>
      </w:tr>
      <w:tr>
        <w:tc>
          <w:tcPr>
            <w:tcW w:type="dxa" w:w="4334"/>
          </w:tcPr>
          <w:p>
            <w:r>
              <w:rPr>
                <w:rFonts w:ascii="Times New Roman" w:hAnsi="Times New Roman"/>
                <w:sz w:val="20"/>
              </w:rPr>
              <w:t xml:space="preserve">    6.5 Inference</w:t>
            </w:r>
          </w:p>
        </w:tc>
        <w:tc>
          <w:tcPr>
            <w:tcW w:type="dxa" w:w="4334"/>
          </w:tcPr>
          <w:p>
            <w:r>
              <w:rPr>
                <w:rFonts w:ascii="Times New Roman" w:hAnsi="Times New Roman"/>
                <w:sz w:val="20"/>
              </w:rPr>
              <w:t>33</w:t>
            </w:r>
          </w:p>
        </w:tc>
      </w:tr>
      <w:tr>
        <w:tc>
          <w:tcPr>
            <w:tcW w:type="dxa" w:w="4334"/>
          </w:tcPr>
          <w:p>
            <w:r>
              <w:rPr>
                <w:rFonts w:ascii="Times New Roman" w:hAnsi="Times New Roman"/>
                <w:b/>
                <w:sz w:val="22"/>
              </w:rPr>
              <w:t>CHAPTER 7: CONCLUSIONS AND RECOMMENDATION</w:t>
            </w:r>
          </w:p>
        </w:tc>
        <w:tc>
          <w:tcPr>
            <w:tcW w:type="dxa" w:w="4334"/>
          </w:tcPr>
          <w:p>
            <w:r>
              <w:rPr>
                <w:rFonts w:ascii="Times New Roman" w:hAnsi="Times New Roman"/>
                <w:b/>
                <w:sz w:val="22"/>
              </w:rPr>
              <w:t>34</w:t>
            </w:r>
          </w:p>
        </w:tc>
      </w:tr>
      <w:tr>
        <w:tc>
          <w:tcPr>
            <w:tcW w:type="dxa" w:w="4334"/>
          </w:tcPr>
          <w:p>
            <w:r>
              <w:rPr>
                <w:rFonts w:ascii="Times New Roman" w:hAnsi="Times New Roman"/>
                <w:sz w:val="20"/>
              </w:rPr>
              <w:t xml:space="preserve">    7.1 Outline</w:t>
            </w:r>
          </w:p>
        </w:tc>
        <w:tc>
          <w:tcPr>
            <w:tcW w:type="dxa" w:w="4334"/>
          </w:tcPr>
          <w:p>
            <w:r>
              <w:rPr>
                <w:rFonts w:ascii="Times New Roman" w:hAnsi="Times New Roman"/>
                <w:sz w:val="20"/>
              </w:rPr>
              <w:t>34</w:t>
            </w:r>
          </w:p>
        </w:tc>
      </w:tr>
      <w:tr>
        <w:tc>
          <w:tcPr>
            <w:tcW w:type="dxa" w:w="4334"/>
          </w:tcPr>
          <w:p>
            <w:r>
              <w:rPr>
                <w:rFonts w:ascii="Times New Roman" w:hAnsi="Times New Roman"/>
                <w:sz w:val="20"/>
              </w:rPr>
              <w:t xml:space="preserve">    7.2 Limitations and Constraints of the System</w:t>
            </w:r>
          </w:p>
        </w:tc>
        <w:tc>
          <w:tcPr>
            <w:tcW w:type="dxa" w:w="4334"/>
          </w:tcPr>
          <w:p>
            <w:r>
              <w:rPr>
                <w:rFonts w:ascii="Times New Roman" w:hAnsi="Times New Roman"/>
                <w:sz w:val="20"/>
              </w:rPr>
              <w:t>34</w:t>
            </w:r>
          </w:p>
        </w:tc>
      </w:tr>
      <w:tr>
        <w:tc>
          <w:tcPr>
            <w:tcW w:type="dxa" w:w="4334"/>
          </w:tcPr>
          <w:p>
            <w:r>
              <w:rPr>
                <w:rFonts w:ascii="Times New Roman" w:hAnsi="Times New Roman"/>
                <w:sz w:val="20"/>
              </w:rPr>
              <w:t xml:space="preserve">    7.3 Future Enhancements &amp; Research Roadmap</w:t>
            </w:r>
          </w:p>
        </w:tc>
        <w:tc>
          <w:tcPr>
            <w:tcW w:type="dxa" w:w="4334"/>
          </w:tcPr>
          <w:p>
            <w:r>
              <w:rPr>
                <w:rFonts w:ascii="Times New Roman" w:hAnsi="Times New Roman"/>
                <w:sz w:val="20"/>
              </w:rPr>
              <w:t>35</w:t>
            </w:r>
          </w:p>
        </w:tc>
      </w:tr>
      <w:tr>
        <w:tc>
          <w:tcPr>
            <w:tcW w:type="dxa" w:w="4334"/>
          </w:tcPr>
          <w:p>
            <w:r>
              <w:rPr>
                <w:rFonts w:ascii="Times New Roman" w:hAnsi="Times New Roman"/>
                <w:sz w:val="20"/>
              </w:rPr>
              <w:t xml:space="preserve">    7.4 Inference</w:t>
            </w:r>
          </w:p>
        </w:tc>
        <w:tc>
          <w:tcPr>
            <w:tcW w:type="dxa" w:w="4334"/>
          </w:tcPr>
          <w:p>
            <w:r>
              <w:rPr>
                <w:rFonts w:ascii="Times New Roman" w:hAnsi="Times New Roman"/>
                <w:sz w:val="20"/>
              </w:rPr>
              <w:t>36</w:t>
            </w:r>
          </w:p>
        </w:tc>
      </w:tr>
      <w:tr>
        <w:tc>
          <w:tcPr>
            <w:tcW w:type="dxa" w:w="4334"/>
          </w:tcPr>
          <w:p>
            <w:r>
              <w:rPr>
                <w:rFonts w:ascii="Times New Roman" w:hAnsi="Times New Roman"/>
                <w:sz w:val="20"/>
              </w:rPr>
              <w:t>APPENDIX A: SOURCE CODE ARCHITECTURE (Pure NumPy &amp; Grad-CAM)</w:t>
            </w:r>
          </w:p>
        </w:tc>
        <w:tc>
          <w:tcPr>
            <w:tcW w:type="dxa" w:w="4334"/>
          </w:tcPr>
          <w:p>
            <w:r>
              <w:rPr>
                <w:rFonts w:ascii="Times New Roman" w:hAnsi="Times New Roman"/>
                <w:sz w:val="20"/>
              </w:rPr>
              <w:t>37</w:t>
            </w:r>
          </w:p>
        </w:tc>
      </w:tr>
      <w:tr>
        <w:tc>
          <w:tcPr>
            <w:tcW w:type="dxa" w:w="4334"/>
          </w:tcPr>
          <w:p>
            <w:r>
              <w:rPr>
                <w:rFonts w:ascii="Times New Roman" w:hAnsi="Times New Roman"/>
                <w:sz w:val="20"/>
              </w:rPr>
              <w:t>APPENDIX B: SYSTEM INSTALLATION &amp; USER MANUAL</w:t>
            </w:r>
          </w:p>
        </w:tc>
        <w:tc>
          <w:tcPr>
            <w:tcW w:type="dxa" w:w="4334"/>
          </w:tcPr>
          <w:p>
            <w:r>
              <w:rPr>
                <w:rFonts w:ascii="Times New Roman" w:hAnsi="Times New Roman"/>
                <w:sz w:val="20"/>
              </w:rPr>
              <w:t>40</w:t>
            </w:r>
          </w:p>
        </w:tc>
      </w:tr>
      <w:tr>
        <w:tc>
          <w:tcPr>
            <w:tcW w:type="dxa" w:w="4334"/>
          </w:tcPr>
          <w:p>
            <w:r>
              <w:rPr>
                <w:rFonts w:ascii="Times New Roman" w:hAnsi="Times New Roman"/>
                <w:sz w:val="20"/>
              </w:rPr>
              <w:t>REFERENCES</w:t>
            </w:r>
          </w:p>
        </w:tc>
        <w:tc>
          <w:tcPr>
            <w:tcW w:type="dxa" w:w="4334"/>
          </w:tcPr>
          <w:p>
            <w:r>
              <w:rPr>
                <w:rFonts w:ascii="Times New Roman" w:hAnsi="Times New Roman"/>
                <w:sz w:val="20"/>
              </w:rPr>
              <w:t>42</w:t>
            </w:r>
          </w:p>
        </w:tc>
      </w:tr>
    </w:tbl>
    <w:p>
      <w:r>
        <w:br w:type="page"/>
      </w:r>
    </w:p>
    <w:p>
      <w:pPr>
        <w:keepNext/>
        <w:spacing w:before="360" w:after="160"/>
      </w:pPr>
      <w:r>
        <w:rPr>
          <w:rFonts w:ascii="Times New Roman" w:hAnsi="Times New Roman"/>
          <w:b/>
          <w:color w:val="000000"/>
          <w:sz w:val="32"/>
        </w:rPr>
        <w:t>CHAPTER 1: PROJECT DESCRIPTION AND OUTLINE</w:t>
      </w:r>
    </w:p>
    <w:p>
      <w:pPr>
        <w:keepNext/>
        <w:spacing w:before="280" w:after="120"/>
      </w:pPr>
      <w:r>
        <w:rPr>
          <w:rFonts w:ascii="Times New Roman" w:hAnsi="Times New Roman"/>
          <w:b/>
          <w:color w:val="000000"/>
          <w:sz w:val="28"/>
        </w:rPr>
        <w:t>1.1 Introduction</w:t>
      </w:r>
    </w:p>
    <w:p>
      <w:pPr>
        <w:spacing w:before="0" w:after="120" w:line="360" w:lineRule="auto"/>
        <w:jc w:val="both"/>
      </w:pPr>
      <w:r>
        <w:rPr>
          <w:rFonts w:ascii="Times New Roman" w:hAnsi="Times New Roman"/>
          <w:b w:val="0"/>
          <w:i w:val="0"/>
          <w:sz w:val="24"/>
        </w:rPr>
        <w:t>Tuberculosis (commonly called TB) is an infectious disease caused by bacteria called Mycobacterium tuberculosis. It mostly affects the human lungs and spreads easily from one person to another through tiny droplets in the air when an infected person coughs, sneezes, or talks. Even though TB is curable with antibiotics, it remains one of the top infectious killers in the world. The World Health Organization (WHO) reports that more than 10 million people get sick with TB each year, and about 1.3 million people die from it. Most of these deaths happen in developing countries where hospitals are overcrowded and underfunded.</w:t>
        <w:br/>
        <w:br/>
        <w:t>To stop TB from spreading, doctors need to catch it as early as possible. Chest X-rays are the most common and affordable way to check the lungs. An X-ray can be taken in just two minutes and costs very little. However, reading a chest X-ray requires a trained radiologist. In many rural areas and small towns, there are simply not enough radiologists to examine every scan. This causes long delays in patient care. To help solve this serious problem, our project builds a computer vision system using Deep Learning that can analyze chest X-rays automatically, detect signs of TB in seconds, and show doctors exactly where the disease is located.</w:t>
      </w:r>
    </w:p>
    <w:p>
      <w:pPr>
        <w:keepNext/>
        <w:spacing w:before="280" w:after="120"/>
      </w:pPr>
      <w:r>
        <w:rPr>
          <w:rFonts w:ascii="Times New Roman" w:hAnsi="Times New Roman"/>
          <w:b/>
          <w:color w:val="000000"/>
          <w:sz w:val="28"/>
        </w:rPr>
        <w:t>1.2 Motivation for the Work</w:t>
      </w:r>
    </w:p>
    <w:p>
      <w:pPr>
        <w:spacing w:before="0" w:after="120" w:line="360" w:lineRule="auto"/>
        <w:jc w:val="both"/>
      </w:pPr>
      <w:r>
        <w:rPr>
          <w:rFonts w:ascii="Times New Roman" w:hAnsi="Times New Roman"/>
          <w:b w:val="0"/>
          <w:i w:val="0"/>
          <w:sz w:val="24"/>
        </w:rPr>
        <w:t>Our team was motivated to take on this project because of three clear healthcare challenges:</w:t>
        <w:br/>
        <w:t>1. Lack of Doctors in Villages and Small Towns: In big cities, hospitals have specialist radiologists. But in rural clinics, there is often less than 1 radiologist for every 100,000 citizens. Patients often wait 1 to 2 weeks just to get their X-ray results.</w:t>
        <w:br/>
        <w:t>2. The Danger of Missing a Sick Patient: In medical screening, making a mistake can cost lives. If the AI tells a healthy patient that they might have TB (a False Positive), it is not a disaster—the doctor simply orders a quick secondary sputum test to double-check. But if the AI tells an infected patient that they are completely healthy (a False Negative), that patient will go home without treatment, get sicker, and spread the bacteria to family members. Our system is specially trained to prioritize catching TB cases so that almost no sick person is missed.</w:t>
        <w:br/>
        <w:t>3. Need for Explainable AI (Visual Proof): Doctors do not trust computer programs that only show a number like '89% probability'. They need to know WHY the AI made that decision. By using Grad-CAM, our system draws a colored heat map directly over the lungs, pointing out the exact spot where it detected disease. This gives doctors confidence in the AI's diagnosis.</w:t>
      </w:r>
    </w:p>
    <w:p>
      <w:pPr>
        <w:keepNext/>
        <w:spacing w:before="280" w:after="120"/>
      </w:pPr>
      <w:r>
        <w:rPr>
          <w:rFonts w:ascii="Times New Roman" w:hAnsi="Times New Roman"/>
          <w:b/>
          <w:color w:val="000000"/>
          <w:sz w:val="28"/>
        </w:rPr>
        <w:t>1.3 Problem Statement</w:t>
      </w:r>
    </w:p>
    <w:p>
      <w:pPr>
        <w:spacing w:before="0" w:after="120" w:line="360" w:lineRule="auto"/>
        <w:jc w:val="both"/>
      </w:pPr>
      <w:r>
        <w:rPr>
          <w:rFonts w:ascii="Times New Roman" w:hAnsi="Times New Roman"/>
          <w:b w:val="0"/>
          <w:i w:val="0"/>
          <w:sz w:val="24"/>
        </w:rPr>
        <w:t>To build a fast, reliable, and easy-to-understand Deep Learning software that can detect Pulmonary Tuberculosis from chest X-rays. The system must handle an imbalanced dataset (5 times more healthy images than TB images), prioritize catching sick patients (high Recall), use pure NumPy math without heavy third-party libraries, show visual Grad-CAM heatmaps, and run quickly on normal laptop computers without expensive graphics cards.</w:t>
      </w:r>
    </w:p>
    <w:p>
      <w:pPr>
        <w:keepNext/>
        <w:spacing w:before="280" w:after="120"/>
      </w:pPr>
      <w:r>
        <w:rPr>
          <w:rFonts w:ascii="Times New Roman" w:hAnsi="Times New Roman"/>
          <w:b/>
          <w:color w:val="000000"/>
          <w:sz w:val="28"/>
        </w:rPr>
        <w:t>1.4 Objective of the Work</w:t>
      </w:r>
    </w:p>
    <w:p>
      <w:pPr>
        <w:spacing w:before="0" w:after="120" w:line="360" w:lineRule="auto"/>
        <w:jc w:val="both"/>
      </w:pPr>
      <w:r>
        <w:rPr>
          <w:rFonts w:ascii="Times New Roman" w:hAnsi="Times New Roman"/>
          <w:b w:val="0"/>
          <w:i w:val="0"/>
          <w:sz w:val="24"/>
        </w:rPr>
        <w:t>The specific goals of this project are:</w:t>
        <w:br/>
        <w:t>• To collect and clean a dataset of 4,200 chest X-ray images (3,500 Normal and 700 TB).</w:t>
        <w:br/>
        <w:t>• To solve the 5:1 class imbalance by penalizing the model 5 times more whenever it misses a TB patient.</w:t>
        <w:br/>
        <w:t>• To use Transfer Learning with the VGG16 network so the model can learn accurately without needing millions of images.</w:t>
        <w:br/>
        <w:t>• To write all evaluation metrics (Accuracy, Sensitivity/Recall, Specificity, and ROC-AUC) using pure NumPy math without scikit-learn.</w:t>
        <w:br/>
        <w:t>• To generate Grad-CAM heatmaps so doctors can see the diseased lung areas clearly.</w:t>
        <w:br/>
        <w:t>• To create a simple desktop application (app_gui.py) and command-line tool (predict.py) that give instant results in under 1.2 seconds.</w:t>
      </w:r>
    </w:p>
    <w:p>
      <w:pPr>
        <w:keepNext/>
        <w:spacing w:before="280" w:after="120"/>
      </w:pPr>
      <w:r>
        <w:rPr>
          <w:rFonts w:ascii="Times New Roman" w:hAnsi="Times New Roman"/>
          <w:b/>
          <w:color w:val="000000"/>
          <w:sz w:val="28"/>
        </w:rPr>
        <w:t>1.5 Organization of the Project</w:t>
      </w:r>
    </w:p>
    <w:p>
      <w:pPr>
        <w:spacing w:before="0" w:after="120" w:line="360" w:lineRule="auto"/>
        <w:jc w:val="both"/>
      </w:pPr>
      <w:r>
        <w:rPr>
          <w:rFonts w:ascii="Times New Roman" w:hAnsi="Times New Roman"/>
          <w:b w:val="0"/>
          <w:i w:val="0"/>
          <w:sz w:val="24"/>
        </w:rPr>
        <w:t>This project report is organized as follows:</w:t>
        <w:br/>
        <w:t>• Chapter 1 explains the problem of TB, why this project was needed, and our main goals.</w:t>
        <w:br/>
        <w:t>• Chapter 2 reviews previous research papers and explains why older methods had limitations.</w:t>
        <w:br/>
        <w:t>• Chapter 3 describes the computer setup, dataset details, and privacy guidelines.</w:t>
        <w:br/>
        <w:t>• Chapter 4 explains our system design, VGG16 transfer learning, class weighting formulas, and Grad-CAM.</w:t>
        <w:br/>
        <w:t>• Chapter 5 presents our code implementation, training progress, and test evaluation graphs.</w:t>
        <w:br/>
        <w:t>• Chapter 6 discusses the test results, accuracy numbers, and how real clinics can use this tool.</w:t>
        <w:br/>
        <w:t>• Chapter 7 provides the final conclusion, current limitations, and ideas for future improvements.</w:t>
        <w:br/>
        <w:t>• Appendices A &amp; B provide key code snippets and step-by-step instructions to run the software.</w:t>
      </w:r>
    </w:p>
    <w:p>
      <w:pPr>
        <w:keepNext/>
        <w:spacing w:before="280" w:after="120"/>
      </w:pPr>
      <w:r>
        <w:rPr>
          <w:rFonts w:ascii="Times New Roman" w:hAnsi="Times New Roman"/>
          <w:b/>
          <w:color w:val="000000"/>
          <w:sz w:val="28"/>
        </w:rPr>
        <w:t>1.6 Summary</w:t>
      </w:r>
    </w:p>
    <w:p>
      <w:pPr>
        <w:spacing w:before="0" w:after="120" w:line="360" w:lineRule="auto"/>
        <w:jc w:val="both"/>
      </w:pPr>
      <w:r>
        <w:rPr>
          <w:rFonts w:ascii="Times New Roman" w:hAnsi="Times New Roman"/>
          <w:b w:val="0"/>
          <w:i w:val="0"/>
          <w:sz w:val="24"/>
        </w:rPr>
        <w:t>In Chapter 1, we introduced the global problem of Tuberculosis and explained why automated chest X-ray screening is necessary. We outlined our core goals: building an accurate, explainable, and fast AI assistant that prioritizes patient safety.</w:t>
      </w:r>
    </w:p>
    <w:p>
      <w:r>
        <w:br w:type="page"/>
      </w:r>
    </w:p>
    <w:p>
      <w:pPr>
        <w:keepNext/>
        <w:spacing w:before="360" w:after="160"/>
      </w:pPr>
      <w:r>
        <w:rPr>
          <w:rFonts w:ascii="Times New Roman" w:hAnsi="Times New Roman"/>
          <w:b/>
          <w:color w:val="000000"/>
          <w:sz w:val="32"/>
        </w:rPr>
        <w:t>CHAPTER 2: RELATED WORK INVESTIGATION</w:t>
      </w:r>
    </w:p>
    <w:p>
      <w:pPr>
        <w:keepNext/>
        <w:spacing w:before="280" w:after="120"/>
      </w:pPr>
      <w:r>
        <w:rPr>
          <w:rFonts w:ascii="Times New Roman" w:hAnsi="Times New Roman"/>
          <w:b/>
          <w:color w:val="000000"/>
          <w:sz w:val="28"/>
        </w:rPr>
        <w:t>2.1 Introduction</w:t>
      </w:r>
    </w:p>
    <w:p>
      <w:pPr>
        <w:spacing w:before="0" w:after="120" w:line="360" w:lineRule="auto"/>
        <w:jc w:val="both"/>
      </w:pPr>
      <w:r>
        <w:rPr>
          <w:rFonts w:ascii="Times New Roman" w:hAnsi="Times New Roman"/>
          <w:b w:val="0"/>
          <w:i w:val="0"/>
          <w:sz w:val="24"/>
        </w:rPr>
        <w:t>Doctors and computer scientists have explored many ways to diagnose lung diseases automatically. In this chapter, we look at traditional medical tests, manual X-ray reading, and earlier AI research papers to see where they succeeded and where they fell short.</w:t>
      </w:r>
    </w:p>
    <w:p>
      <w:pPr>
        <w:keepNext/>
        <w:spacing w:before="280" w:after="120"/>
      </w:pPr>
      <w:r>
        <w:rPr>
          <w:rFonts w:ascii="Times New Roman" w:hAnsi="Times New Roman"/>
          <w:b/>
          <w:color w:val="000000"/>
          <w:sz w:val="28"/>
        </w:rPr>
        <w:t>2.2 Medical Image Analysis &amp; Deep Learning</w:t>
      </w:r>
    </w:p>
    <w:p>
      <w:pPr>
        <w:spacing w:before="0" w:after="120" w:line="360" w:lineRule="auto"/>
        <w:jc w:val="both"/>
      </w:pPr>
      <w:r>
        <w:rPr>
          <w:rFonts w:ascii="Times New Roman" w:hAnsi="Times New Roman"/>
          <w:b w:val="0"/>
          <w:i w:val="0"/>
          <w:sz w:val="24"/>
        </w:rPr>
        <w:t>A chest X-ray is a black-and-white picture of the chest cavity. Healthy lungs look dark and clear because air does not block X-ray beams. When a person has Tuberculosis, bacteria attack lung tissue, creating white patches, fluid build-up, and small cavities. Deep Learning networks (Convolutional Neural Networks or CNNs) are very good at spotting these patterns because they examine images layer by layer—first finding simple edges and lines, and then recognizing complex lung shapes.</w:t>
      </w:r>
    </w:p>
    <w:p>
      <w:pPr>
        <w:keepNext/>
        <w:spacing w:before="280" w:after="120"/>
      </w:pPr>
      <w:r>
        <w:rPr>
          <w:rFonts w:ascii="Times New Roman" w:hAnsi="Times New Roman"/>
          <w:b/>
          <w:color w:val="000000"/>
          <w:sz w:val="28"/>
        </w:rPr>
        <w:t>2.3 Existing Approaches and Methods</w:t>
      </w:r>
    </w:p>
    <w:p>
      <w:pPr>
        <w:spacing w:before="0" w:after="120" w:line="360" w:lineRule="auto"/>
        <w:jc w:val="both"/>
      </w:pPr>
      <w:r>
        <w:rPr>
          <w:rFonts w:ascii="Times New Roman" w:hAnsi="Times New Roman"/>
          <w:b w:val="0"/>
          <w:i w:val="0"/>
          <w:sz w:val="24"/>
        </w:rPr>
        <w:t>2.3.1 Approach 1: Sputum Tests (Microbiology)</w:t>
        <w:br/>
        <w:t>The standard hospital test is collecting sputum (coughed-up phlegm) and looking at it under a microscope or growing bacteria in a culture. While this test is accurate, it has big drawbacks: simple microscope smear tests catch only about half of early TB cases, and growing bacteria in a lab takes between 2 to 6 weeks. Many rural clinics do not have the expensive lab equipment needed to do this safely.</w:t>
        <w:br/>
        <w:br/>
        <w:t>2.3.2 Approach 2: Manual X-Ray Reading by Doctors</w:t>
        <w:br/>
        <w:t>Having a radiologist inspect every X-ray is the traditional approach. But reading hundreds of scans every day causes eye fatigue and headaches. Studies show that two different radiologists can disagree on the same chest X-ray up to 30% of the time, especially when TB lesions are very faint or early.</w:t>
        <w:br/>
        <w:br/>
        <w:t>2.3.3 Approach 3: Earlier Computer Vision &amp; Deep Learning Models</w:t>
        <w:br/>
        <w:t>Several research papers have applied AI to chest X-rays. However, many earlier models had important flaws: they were trained on small datasets and memorized the images instead of learning (overfitting); they ignored class imbalance; and they acted like complete 'black boxes' without showing where the disease was.</w:t>
      </w:r>
    </w:p>
    <w:p>
      <w:pPr>
        <w:keepNext/>
        <w:spacing w:before="280" w:after="120"/>
      </w:pPr>
      <w:r>
        <w:rPr>
          <w:rFonts w:ascii="Times New Roman" w:hAnsi="Times New Roman"/>
          <w:b/>
          <w:color w:val="000000"/>
          <w:sz w:val="28"/>
        </w:rPr>
        <w:t>2.4 Pros and Cons of Stated Approaches</w:t>
      </w:r>
    </w:p>
    <w:tbl>
      <w:tblPr>
        <w:tblW w:type="auto" w:w="0"/>
        <w:jc w:val="center"/>
        <w:tblLook w:firstColumn="1" w:firstRow="1" w:lastColumn="0" w:lastRow="0" w:noHBand="0" w:noVBand="1" w:val="04A0"/>
      </w:tblPr>
      <w:tblGrid>
        <w:gridCol w:w="2592"/>
        <w:gridCol w:w="2592"/>
        <w:gridCol w:w="2304"/>
        <w:gridCol w:w="2592"/>
      </w:tblGrid>
      <w:tr>
        <w:tc>
          <w:tcPr>
            <w:tcW w:type="dxa" w:w="2167"/>
          </w:tcPr>
          <w:p>
            <w:r>
              <w:rPr>
                <w:b/>
                <w:sz w:val="20"/>
              </w:rPr>
              <w:t>Author &amp; Year</w:t>
            </w:r>
          </w:p>
        </w:tc>
        <w:tc>
          <w:tcPr>
            <w:tcW w:type="dxa" w:w="2167"/>
          </w:tcPr>
          <w:p>
            <w:r>
              <w:rPr>
                <w:b/>
                <w:sz w:val="20"/>
              </w:rPr>
              <w:t>Method Used</w:t>
            </w:r>
          </w:p>
        </w:tc>
        <w:tc>
          <w:tcPr>
            <w:tcW w:type="dxa" w:w="2167"/>
          </w:tcPr>
          <w:p>
            <w:r>
              <w:rPr>
                <w:b/>
                <w:sz w:val="20"/>
              </w:rPr>
              <w:t>Reported Results</w:t>
            </w:r>
          </w:p>
        </w:tc>
        <w:tc>
          <w:tcPr>
            <w:tcW w:type="dxa" w:w="2167"/>
          </w:tcPr>
          <w:p>
            <w:r>
              <w:rPr>
                <w:b/>
                <w:sz w:val="20"/>
              </w:rPr>
              <w:t>Main Limitations</w:t>
            </w:r>
          </w:p>
        </w:tc>
      </w:tr>
      <w:tr>
        <w:tc>
          <w:tcPr>
            <w:tcW w:type="dxa" w:w="2167"/>
          </w:tcPr>
          <w:p>
            <w:r>
              <w:rPr>
                <w:sz w:val="19"/>
              </w:rPr>
              <w:t>Rahman et al. (2020)</w:t>
            </w:r>
          </w:p>
        </w:tc>
        <w:tc>
          <w:tcPr>
            <w:tcW w:type="dxa" w:w="2167"/>
          </w:tcPr>
          <w:p>
            <w:r>
              <w:rPr>
                <w:sz w:val="19"/>
              </w:rPr>
              <w:t>ResNet &amp; DenseNet + Lung Segmentation</w:t>
            </w:r>
          </w:p>
        </w:tc>
        <w:tc>
          <w:tcPr>
            <w:tcW w:type="dxa" w:w="2167"/>
          </w:tcPr>
          <w:p>
            <w:r>
              <w:rPr>
                <w:sz w:val="19"/>
              </w:rPr>
              <w:t>Accuracy ~98%</w:t>
            </w:r>
          </w:p>
        </w:tc>
        <w:tc>
          <w:tcPr>
            <w:tcW w:type="dxa" w:w="2167"/>
          </w:tcPr>
          <w:p>
            <w:r>
              <w:rPr>
                <w:sz w:val="19"/>
              </w:rPr>
              <w:t>Very heavy two-step pipeline; no visual heatmaps for doctors.</w:t>
            </w:r>
          </w:p>
        </w:tc>
      </w:tr>
      <w:tr>
        <w:tc>
          <w:tcPr>
            <w:tcW w:type="dxa" w:w="2167"/>
          </w:tcPr>
          <w:p>
            <w:r>
              <w:rPr>
                <w:sz w:val="19"/>
              </w:rPr>
              <w:t>Lakhani et al. (2017)</w:t>
            </w:r>
          </w:p>
        </w:tc>
        <w:tc>
          <w:tcPr>
            <w:tcW w:type="dxa" w:w="2167"/>
          </w:tcPr>
          <w:p>
            <w:r>
              <w:rPr>
                <w:sz w:val="19"/>
              </w:rPr>
              <w:t>Ensemble of AlexNet &amp; GoogLeNet</w:t>
            </w:r>
          </w:p>
        </w:tc>
        <w:tc>
          <w:tcPr>
            <w:tcW w:type="dxa" w:w="2167"/>
          </w:tcPr>
          <w:p>
            <w:r>
              <w:rPr>
                <w:sz w:val="19"/>
              </w:rPr>
              <w:t>AUC = 0.99</w:t>
            </w:r>
          </w:p>
        </w:tc>
        <w:tc>
          <w:tcPr>
            <w:tcW w:type="dxa" w:w="2167"/>
          </w:tcPr>
          <w:p>
            <w:r>
              <w:rPr>
                <w:sz w:val="19"/>
              </w:rPr>
              <w:t>Small dataset (1,007 images); heavy ensemble takes too much memory.</w:t>
            </w:r>
          </w:p>
        </w:tc>
      </w:tr>
      <w:tr>
        <w:tc>
          <w:tcPr>
            <w:tcW w:type="dxa" w:w="2167"/>
          </w:tcPr>
          <w:p>
            <w:r>
              <w:rPr>
                <w:sz w:val="19"/>
              </w:rPr>
              <w:t>Hwang et al. (2019)</w:t>
            </w:r>
          </w:p>
        </w:tc>
        <w:tc>
          <w:tcPr>
            <w:tcW w:type="dxa" w:w="2167"/>
          </w:tcPr>
          <w:p>
            <w:r>
              <w:rPr>
                <w:sz w:val="19"/>
              </w:rPr>
              <w:t>Deep CNN on hospital dataset</w:t>
            </w:r>
          </w:p>
        </w:tc>
        <w:tc>
          <w:tcPr>
            <w:tcW w:type="dxa" w:w="2167"/>
          </w:tcPr>
          <w:p>
            <w:r>
              <w:rPr>
                <w:sz w:val="19"/>
              </w:rPr>
              <w:t>AUC = 0.977</w:t>
              <w:br/>
              <w:t>Sensitivity = 94.3%</w:t>
            </w:r>
          </w:p>
        </w:tc>
        <w:tc>
          <w:tcPr>
            <w:tcW w:type="dxa" w:w="2167"/>
          </w:tcPr>
          <w:p>
            <w:r>
              <w:rPr>
                <w:sz w:val="19"/>
              </w:rPr>
              <w:t>Private hospital dataset; not available for open community use.</w:t>
            </w:r>
          </w:p>
        </w:tc>
      </w:tr>
      <w:tr>
        <w:tc>
          <w:tcPr>
            <w:tcW w:type="dxa" w:w="2167"/>
          </w:tcPr>
          <w:p>
            <w:r>
              <w:rPr>
                <w:sz w:val="19"/>
              </w:rPr>
              <w:t>Our Proposed System (2026)</w:t>
            </w:r>
          </w:p>
        </w:tc>
        <w:tc>
          <w:tcPr>
            <w:tcW w:type="dxa" w:w="2167"/>
          </w:tcPr>
          <w:p>
            <w:r>
              <w:rPr>
                <w:sz w:val="19"/>
              </w:rPr>
              <w:t>VGG16 Transfer Learning + Inverse Weights + Grad-CAM</w:t>
            </w:r>
          </w:p>
        </w:tc>
        <w:tc>
          <w:tcPr>
            <w:tcW w:type="dxa" w:w="2167"/>
          </w:tcPr>
          <w:p>
            <w:r>
              <w:rPr>
                <w:sz w:val="19"/>
              </w:rPr>
              <w:t>AUC = 95.12%</w:t>
              <w:br/>
              <w:t>Recall = 89.90%</w:t>
            </w:r>
          </w:p>
        </w:tc>
        <w:tc>
          <w:tcPr>
            <w:tcW w:type="dxa" w:w="2167"/>
          </w:tcPr>
          <w:p>
            <w:r>
              <w:rPr>
                <w:sz w:val="19"/>
              </w:rPr>
              <w:t>Solved 5:1 imbalance; pure NumPy math; instant desktop GUI demo.</w:t>
            </w:r>
          </w:p>
        </w:tc>
      </w:tr>
    </w:tbl>
    <w:p>
      <w:pPr>
        <w:keepNext/>
        <w:spacing w:before="280" w:after="120"/>
      </w:pPr>
      <w:r>
        <w:rPr>
          <w:rFonts w:ascii="Times New Roman" w:hAnsi="Times New Roman"/>
          <w:b/>
          <w:color w:val="000000"/>
          <w:sz w:val="28"/>
        </w:rPr>
        <w:t>2.5 Issues and Observations from Investigation</w:t>
      </w:r>
    </w:p>
    <w:p>
      <w:pPr>
        <w:spacing w:before="0" w:after="120" w:line="360" w:lineRule="auto"/>
        <w:jc w:val="both"/>
      </w:pPr>
      <w:r>
        <w:rPr>
          <w:rFonts w:ascii="Times New Roman" w:hAnsi="Times New Roman"/>
          <w:b w:val="0"/>
          <w:i w:val="0"/>
          <w:sz w:val="24"/>
        </w:rPr>
        <w:t>By studying previous research, our team made three important observations:</w:t>
        <w:br/>
        <w:t>1. Accuracy Can Be Deceptive: If a dataset has 83% healthy images and 17% TB images, a foolish model that simply answers 'Healthy' to every image will get 83% accuracy! That is why looking at Accuracy alone is misleading in healthcare. We must measure Recall (Sensitivity) to see how many sick patients were caught.</w:t>
        <w:br/>
        <w:t>2. The Black-Box Problem Must Be Solved: A doctor cannot prescribe heavy antibiotics based solely on a computer number. The model must show visual proof (heatmaps) highlighting where the infection is located.</w:t>
        <w:br/>
        <w:t>3. Models Must Run on Everyday Computers: A medical AI tool is useless in rural clinics if it requires an expensive gaming GPU or complex software setups. It must run fast on normal office laptops.</w:t>
      </w:r>
    </w:p>
    <w:p>
      <w:pPr>
        <w:keepNext/>
        <w:spacing w:before="280" w:after="120"/>
      </w:pPr>
      <w:r>
        <w:rPr>
          <w:rFonts w:ascii="Times New Roman" w:hAnsi="Times New Roman"/>
          <w:b/>
          <w:color w:val="000000"/>
          <w:sz w:val="28"/>
        </w:rPr>
        <w:t>2.6 Summary</w:t>
      </w:r>
    </w:p>
    <w:p>
      <w:pPr>
        <w:spacing w:before="0" w:after="120" w:line="360" w:lineRule="auto"/>
        <w:jc w:val="both"/>
      </w:pPr>
      <w:r>
        <w:rPr>
          <w:rFonts w:ascii="Times New Roman" w:hAnsi="Times New Roman"/>
          <w:b w:val="0"/>
          <w:i w:val="0"/>
          <w:sz w:val="24"/>
        </w:rPr>
        <w:t>Chapter 2 reviewed existing diagnostic techniques and earlier research papers. We identified key areas to improve: handling class imbalance properly, making the model explainable with Grad-CAM, and keeping the software lightweight.</w:t>
      </w:r>
    </w:p>
    <w:p>
      <w:r>
        <w:br w:type="page"/>
      </w:r>
    </w:p>
    <w:p>
      <w:pPr>
        <w:keepNext/>
        <w:spacing w:before="360" w:after="160"/>
      </w:pPr>
      <w:r>
        <w:rPr>
          <w:rFonts w:ascii="Times New Roman" w:hAnsi="Times New Roman"/>
          <w:b/>
          <w:color w:val="000000"/>
          <w:sz w:val="32"/>
        </w:rPr>
        <w:t>CHAPTER 3: REQUIREMENT ARTIFACTS</w:t>
      </w:r>
    </w:p>
    <w:p>
      <w:pPr>
        <w:keepNext/>
        <w:spacing w:before="280" w:after="120"/>
      </w:pPr>
      <w:r>
        <w:rPr>
          <w:rFonts w:ascii="Times New Roman" w:hAnsi="Times New Roman"/>
          <w:b/>
          <w:color w:val="000000"/>
          <w:sz w:val="28"/>
        </w:rPr>
        <w:t>3.1 Introduction</w:t>
      </w:r>
    </w:p>
    <w:p>
      <w:pPr>
        <w:spacing w:before="0" w:after="120" w:line="360" w:lineRule="auto"/>
        <w:jc w:val="both"/>
      </w:pPr>
      <w:r>
        <w:rPr>
          <w:rFonts w:ascii="Times New Roman" w:hAnsi="Times New Roman"/>
          <w:b w:val="0"/>
          <w:i w:val="0"/>
          <w:sz w:val="24"/>
        </w:rPr>
        <w:t>Before writing code or training models, we carefully planned all technical requirements. This chapter lists the software, hardware, data, privacy, and user interface requirements.</w:t>
      </w:r>
    </w:p>
    <w:p>
      <w:pPr>
        <w:keepNext/>
        <w:spacing w:before="280" w:after="120"/>
      </w:pPr>
      <w:r>
        <w:rPr>
          <w:rFonts w:ascii="Times New Roman" w:hAnsi="Times New Roman"/>
          <w:b/>
          <w:color w:val="000000"/>
          <w:sz w:val="28"/>
        </w:rPr>
        <w:t>3.2 Hardware and Software Requirements</w:t>
      </w:r>
    </w:p>
    <w:p>
      <w:pPr>
        <w:spacing w:before="0" w:after="120" w:line="360" w:lineRule="auto"/>
        <w:jc w:val="both"/>
      </w:pPr>
      <w:r>
        <w:rPr>
          <w:rFonts w:ascii="Times New Roman" w:hAnsi="Times New Roman"/>
          <w:b w:val="0"/>
          <w:i w:val="0"/>
          <w:sz w:val="24"/>
        </w:rPr>
        <w:t>To make sure our software can run in any small clinic or college computer lab, we kept requirements minimal:</w:t>
        <w:br/>
        <w:t>• Operating System: Windows 10/11, Ubuntu Linux, or macOS.</w:t>
        <w:br/>
        <w:t>• Programming Language: Python 3.12 (running inside an isolated virtual environment).</w:t>
        <w:br/>
        <w:t>• Deep Learning Framework: TensorFlow 2.21+ / Keras (used to build and run the neural network).</w:t>
        <w:br/>
        <w:t>• Math &amp; Calculation: NumPy 2.x (all confusion matrix formulas and accuracy calculations written from scratch).</w:t>
        <w:br/>
        <w:t>• Charts &amp; Visuals: Matplotlib 3.11+ (used to create clean graphs and diagnostic charts).</w:t>
        <w:br/>
        <w:t>• User Interface: Tkinter (Python's built-in window toolkit—requires no extra downloads).</w:t>
        <w:br/>
        <w:t>• Strict Project Rule: NO pandas and NO scikit-learn libraries used anywhere in the project!</w:t>
        <w:br/>
        <w:t>• Computer Hardware: Standard Intel Core i5/i7 or AMD Ryzen CPU, 8 GB RAM, 2 GB disk space. Zero GPU needed for inference.</w:t>
      </w:r>
    </w:p>
    <w:p>
      <w:pPr>
        <w:keepNext/>
        <w:spacing w:before="280" w:after="120"/>
      </w:pPr>
      <w:r>
        <w:rPr>
          <w:rFonts w:ascii="Times New Roman" w:hAnsi="Times New Roman"/>
          <w:b/>
          <w:color w:val="000000"/>
          <w:sz w:val="28"/>
        </w:rPr>
        <w:t>3.3 Specific Project Requirements</w:t>
      </w:r>
    </w:p>
    <w:p>
      <w:pPr>
        <w:spacing w:before="0" w:after="120" w:line="360" w:lineRule="auto"/>
        <w:jc w:val="both"/>
      </w:pPr>
      <w:r>
        <w:rPr>
          <w:rFonts w:ascii="Times New Roman" w:hAnsi="Times New Roman"/>
          <w:b w:val="0"/>
          <w:i w:val="0"/>
          <w:sz w:val="24"/>
        </w:rPr>
        <w:t>3.3.1 Data Requirements</w:t>
        <w:br/>
        <w:t>We used the well-known Tuberculosis (TB) Chest X-ray Database from Kaggle (created by Tawsifur Rahman et al., Hamad Medical Corporation, Qatar). The dataset contains 4,200 verified X-ray images:</w:t>
        <w:br/>
        <w:t>• Normal (Healthy) Images: 3,500 (83.33%)</w:t>
        <w:br/>
        <w:t>• Tuberculosis Images: 700 (16.67%)</w:t>
        <w:br/>
        <w:t>This gives an exact 5:1 ratio (5 healthy pictures for every 1 sick picture). Images were originally 512x512 pixels and were resized to 224x224 pixels for our model.</w:t>
      </w:r>
    </w:p>
    <w:p>
      <w:pPr>
        <w:spacing w:before="160" w:after="80"/>
        <w:jc w:val="center"/>
      </w:pPr>
      <w:r>
        <w:drawing>
          <wp:inline xmlns:a="http://schemas.openxmlformats.org/drawingml/2006/main" xmlns:pic="http://schemas.openxmlformats.org/drawingml/2006/picture">
            <wp:extent cx="4754880" cy="1901952"/>
            <wp:docPr id="1" name="Picture 1"/>
            <wp:cNvGraphicFramePr>
              <a:graphicFrameLocks noChangeAspect="1"/>
            </wp:cNvGraphicFramePr>
            <a:graphic>
              <a:graphicData uri="http://schemas.openxmlformats.org/drawingml/2006/picture">
                <pic:pic>
                  <pic:nvPicPr>
                    <pic:cNvPr id="0" name="sample_images.png"/>
                    <pic:cNvPicPr/>
                  </pic:nvPicPr>
                  <pic:blipFill>
                    <a:blip r:embed="rId9"/>
                    <a:stretch>
                      <a:fillRect/>
                    </a:stretch>
                  </pic:blipFill>
                  <pic:spPr>
                    <a:xfrm>
                      <a:off x="0" y="0"/>
                      <a:ext cx="4754880" cy="1901952"/>
                    </a:xfrm>
                    <a:prstGeom prst="rect"/>
                  </pic:spPr>
                </pic:pic>
              </a:graphicData>
            </a:graphic>
          </wp:inline>
        </w:drawing>
      </w:r>
    </w:p>
    <w:p>
      <w:pPr>
        <w:spacing w:before="40" w:after="200"/>
        <w:jc w:val="center"/>
      </w:pPr>
      <w:r>
        <w:rPr>
          <w:rFonts w:ascii="Times New Roman" w:hAnsi="Times New Roman"/>
          <w:b/>
          <w:i/>
          <w:sz w:val="21"/>
        </w:rPr>
        <w:t>Figure 3.1: Sample Chest X-Rays (Healthy Lungs vs Tuberculosis Lungs)</w:t>
      </w:r>
    </w:p>
    <w:p>
      <w:pPr>
        <w:spacing w:before="160" w:after="80"/>
        <w:jc w:val="center"/>
      </w:pPr>
      <w:r>
        <w:drawing>
          <wp:inline xmlns:a="http://schemas.openxmlformats.org/drawingml/2006/main" xmlns:pic="http://schemas.openxmlformats.org/drawingml/2006/picture">
            <wp:extent cx="4754880" cy="3566160"/>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4754880" cy="3566160"/>
                    </a:xfrm>
                    <a:prstGeom prst="rect"/>
                  </pic:spPr>
                </pic:pic>
              </a:graphicData>
            </a:graphic>
          </wp:inline>
        </w:drawing>
      </w:r>
    </w:p>
    <w:p>
      <w:pPr>
        <w:spacing w:before="40" w:after="200"/>
        <w:jc w:val="center"/>
      </w:pPr>
      <w:r>
        <w:rPr>
          <w:rFonts w:ascii="Times New Roman" w:hAnsi="Times New Roman"/>
          <w:b/>
          <w:i/>
          <w:sz w:val="21"/>
        </w:rPr>
        <w:t>Figure 3.2: Class Distribution Showing the 5:1 Imbalance (3,500 Normal vs 700 TB)</w:t>
      </w:r>
    </w:p>
    <w:p>
      <w:pPr>
        <w:spacing w:before="160" w:after="80"/>
        <w:jc w:val="center"/>
      </w:pPr>
      <w:r>
        <w:drawing>
          <wp:inline xmlns:a="http://schemas.openxmlformats.org/drawingml/2006/main" xmlns:pic="http://schemas.openxmlformats.org/drawingml/2006/picture">
            <wp:extent cx="4754880" cy="2377440"/>
            <wp:docPr id="3" name="Picture 3"/>
            <wp:cNvGraphicFramePr>
              <a:graphicFrameLocks noChangeAspect="1"/>
            </wp:cNvGraphicFramePr>
            <a:graphic>
              <a:graphicData uri="http://schemas.openxmlformats.org/drawingml/2006/picture">
                <pic:pic>
                  <pic:nvPicPr>
                    <pic:cNvPr id="0" name="pixel_distribution.png"/>
                    <pic:cNvPicPr/>
                  </pic:nvPicPr>
                  <pic:blipFill>
                    <a:blip r:embed="rId11"/>
                    <a:stretch>
                      <a:fillRect/>
                    </a:stretch>
                  </pic:blipFill>
                  <pic:spPr>
                    <a:xfrm>
                      <a:off x="0" y="0"/>
                      <a:ext cx="4754880" cy="2377440"/>
                    </a:xfrm>
                    <a:prstGeom prst="rect"/>
                  </pic:spPr>
                </pic:pic>
              </a:graphicData>
            </a:graphic>
          </wp:inline>
        </w:drawing>
      </w:r>
    </w:p>
    <w:p>
      <w:pPr>
        <w:spacing w:before="40" w:after="200"/>
        <w:jc w:val="center"/>
      </w:pPr>
      <w:r>
        <w:rPr>
          <w:rFonts w:ascii="Times New Roman" w:hAnsi="Times New Roman"/>
          <w:b/>
          <w:i/>
          <w:sz w:val="21"/>
        </w:rPr>
        <w:t>Figure 3.3: Pixel Brightness Histograms Showing Shifts in Diseased Areas</w:t>
      </w:r>
    </w:p>
    <w:p>
      <w:pPr>
        <w:spacing w:before="0" w:after="120" w:line="360" w:lineRule="auto"/>
        <w:jc w:val="both"/>
      </w:pPr>
      <w:r>
        <w:rPr>
          <w:rFonts w:ascii="Times New Roman" w:hAnsi="Times New Roman"/>
          <w:b w:val="0"/>
          <w:i w:val="0"/>
          <w:sz w:val="24"/>
        </w:rPr>
        <w:t>3.3.2 Functional Requirements</w:t>
        <w:br/>
        <w:t>The software must perform four main jobs:</w:t>
        <w:br/>
        <w:t>1. Clean and prepare images (resize to 224x224 and scale pixel values between 0 and 1).</w:t>
        <w:br/>
        <w:t>2. Train with class weights so the model pays 5 times more attention to TB samples.</w:t>
        <w:br/>
        <w:t>3. Generate Grad-CAM heatmaps to show the doctor where the problem is located.</w:t>
        <w:br/>
        <w:t>4. Triage the patient: Label as 'Priority 1 Urgent' if TB is found, or 'Priority 3 Routine' if clear.</w:t>
      </w:r>
    </w:p>
    <w:p>
      <w:pPr>
        <w:spacing w:before="0" w:after="120" w:line="360" w:lineRule="auto"/>
        <w:jc w:val="both"/>
      </w:pPr>
      <w:r>
        <w:rPr>
          <w:rFonts w:ascii="Times New Roman" w:hAnsi="Times New Roman"/>
          <w:b w:val="0"/>
          <w:i w:val="0"/>
          <w:sz w:val="24"/>
        </w:rPr>
        <w:t>3.3.3 Performance and Security Requirements</w:t>
        <w:br/>
        <w:t>• High Recall: The system must catch at least 88% of real TB patients to keep people safe.</w:t>
        <w:br/>
        <w:t>• Fast Execution: Must take less than 1.5 seconds to scan an image on a normal laptop.</w:t>
        <w:br/>
        <w:t>• Patient Privacy (HIPAA &amp; GDPR): In accordance with medical privacy rules, all patient names, hospital ID numbers, and ages were completely removed from the image files before training.</w:t>
      </w:r>
    </w:p>
    <w:p>
      <w:pPr>
        <w:spacing w:before="0" w:after="120" w:line="360" w:lineRule="auto"/>
        <w:jc w:val="both"/>
      </w:pPr>
      <w:r>
        <w:rPr>
          <w:rFonts w:ascii="Times New Roman" w:hAnsi="Times New Roman"/>
          <w:b w:val="0"/>
          <w:i w:val="0"/>
          <w:sz w:val="24"/>
        </w:rPr>
        <w:t>3.3.4 Look and Feel Requirements</w:t>
        <w:br/>
        <w:t>The desktop application must be simple enough for any medical assistant or nurse to use without training. It includes big buttons to pick an X-ray or run sample tests, and displays the image, the heatmap, and the result side-by-side.</w:t>
      </w:r>
    </w:p>
    <w:p>
      <w:pPr>
        <w:keepNext/>
        <w:spacing w:before="280" w:after="120"/>
      </w:pPr>
      <w:r>
        <w:rPr>
          <w:rFonts w:ascii="Times New Roman" w:hAnsi="Times New Roman"/>
          <w:b/>
          <w:color w:val="000000"/>
          <w:sz w:val="28"/>
        </w:rPr>
        <w:t>3.3.5 Summary</w:t>
      </w:r>
    </w:p>
    <w:p>
      <w:pPr>
        <w:spacing w:before="0" w:after="120" w:line="360" w:lineRule="auto"/>
        <w:jc w:val="both"/>
      </w:pPr>
      <w:r>
        <w:rPr>
          <w:rFonts w:ascii="Times New Roman" w:hAnsi="Times New Roman"/>
          <w:b w:val="0"/>
          <w:i w:val="0"/>
          <w:sz w:val="24"/>
        </w:rPr>
        <w:t>Chapter 3 outlined all requirements. We prioritized low computer requirements, strong patient privacy, and a simple user experience.</w:t>
      </w:r>
    </w:p>
    <w:p>
      <w:r>
        <w:br w:type="page"/>
      </w:r>
    </w:p>
    <w:p>
      <w:pPr>
        <w:keepNext/>
        <w:spacing w:before="360" w:after="160"/>
      </w:pPr>
      <w:r>
        <w:rPr>
          <w:rFonts w:ascii="Times New Roman" w:hAnsi="Times New Roman"/>
          <w:b/>
          <w:color w:val="000000"/>
          <w:sz w:val="32"/>
        </w:rPr>
        <w:t>CHAPTER 4: DESIGN METHODOLOGY AND ITS NOVELTY</w:t>
      </w:r>
    </w:p>
    <w:p>
      <w:pPr>
        <w:keepNext/>
        <w:spacing w:before="280" w:after="120"/>
      </w:pPr>
      <w:r>
        <w:rPr>
          <w:rFonts w:ascii="Times New Roman" w:hAnsi="Times New Roman"/>
          <w:b/>
          <w:color w:val="000000"/>
          <w:sz w:val="28"/>
        </w:rPr>
        <w:t>4.1 Methodology and Goal</w:t>
      </w:r>
    </w:p>
    <w:p>
      <w:pPr>
        <w:spacing w:before="0" w:after="120" w:line="360" w:lineRule="auto"/>
        <w:jc w:val="both"/>
      </w:pPr>
      <w:r>
        <w:rPr>
          <w:rFonts w:ascii="Times New Roman" w:hAnsi="Times New Roman"/>
          <w:b w:val="0"/>
          <w:i w:val="0"/>
          <w:sz w:val="24"/>
        </w:rPr>
        <w:t>Our main goal was to design a system that is accurate, explainable, and fast. Instead of inventing a complicated architecture, we combined proven techniques: Transfer Learning using VGG16, data augmentation to add variety, inverse class weighting to solve the 5:1 imbalance, and Grad-CAM for visual explanations.</w:t>
      </w:r>
    </w:p>
    <w:p>
      <w:pPr>
        <w:keepNext/>
        <w:spacing w:before="280" w:after="120"/>
      </w:pPr>
      <w:r>
        <w:rPr>
          <w:rFonts w:ascii="Times New Roman" w:hAnsi="Times New Roman"/>
          <w:b/>
          <w:color w:val="000000"/>
          <w:sz w:val="28"/>
        </w:rPr>
        <w:t>4.2 Functional Modules Design and Analysis</w:t>
      </w:r>
    </w:p>
    <w:p>
      <w:pPr>
        <w:spacing w:before="0" w:after="120" w:line="360" w:lineRule="auto"/>
        <w:jc w:val="both"/>
      </w:pPr>
      <w:r>
        <w:rPr>
          <w:rFonts w:ascii="Times New Roman" w:hAnsi="Times New Roman"/>
          <w:b w:val="0"/>
          <w:i w:val="0"/>
          <w:sz w:val="24"/>
        </w:rPr>
        <w:t>We divided the project into 5 clear, modular steps:</w:t>
        <w:br/>
        <w:t>• Module 1 (01_eda.py): Loads the 4,200 images, checks for corrupt files, and plots brightness charts.</w:t>
        <w:br/>
        <w:t>• Module 2 (02_preprocessing.py): Splits images into 70% Training, 15% Validation, and 15% Testing subsets, and calculates class weights.</w:t>
        <w:br/>
        <w:t>• Module 3 (03_model.py): Connects the pre-trained VGG16 base to our custom classification head.</w:t>
        <w:br/>
        <w:t>• Module 4 (04_train.py): Trains the model, saves the best weights, and prevents overfitting with Early Stopping.</w:t>
        <w:br/>
        <w:t>• Module 5 (05_evaluate.py &amp; app_gui.py): Calculates all test scores using NumPy and provides the interactive desktop application.</w:t>
      </w:r>
    </w:p>
    <w:p>
      <w:pPr>
        <w:keepNext/>
        <w:spacing w:before="280" w:after="120"/>
      </w:pPr>
      <w:r>
        <w:rPr>
          <w:rFonts w:ascii="Times New Roman" w:hAnsi="Times New Roman"/>
          <w:b/>
          <w:color w:val="000000"/>
          <w:sz w:val="28"/>
        </w:rPr>
        <w:t>4.3 Software Architectural Designs</w:t>
      </w:r>
    </w:p>
    <w:p>
      <w:pPr>
        <w:spacing w:before="0" w:after="120" w:line="360" w:lineRule="auto"/>
        <w:jc w:val="both"/>
      </w:pPr>
      <w:r>
        <w:rPr>
          <w:rFonts w:ascii="Times New Roman" w:hAnsi="Times New Roman"/>
          <w:b w:val="0"/>
          <w:i w:val="0"/>
          <w:sz w:val="24"/>
        </w:rPr>
        <w:t>The model processes an image through four simple stages:</w:t>
        <w:br/>
        <w:t>1. Image Input &amp; Augmentation: The 224x224 image is slightly flipped, rotated (+/-20 deg), zoomed, and adjusted for contrast. This teaches the model to handle X-rays from different machines.</w:t>
        <w:br/>
        <w:t>2. VGG16 Feature Extractor: The image passes through 13 convolutional layers of VGG16. These 14.7 million weights are FROZEN (kept unchanged) so we keep the network's general knowledge of shapes, edges, and textures.</w:t>
        <w:br/>
        <w:t>3. Lightweight Decision Head: Instead of Flattening (which would create 25,000 numbers and 6.4 million weights), we used Global Average Pooling (GAP2D). GAP2D averages each feature map down to just 512 numbers! We then connect this to a Dense layer (256 neurons), Dropout (50% to prevent memorization), and an output neuron with Sigmoid activation.</w:t>
        <w:br/>
        <w:t>4. Triage &amp; Heatmap: The output neuron gives a score between 0 and 1. If score &gt;= 0.50, the scan is flagged as TB and Grad-CAM draws the heatmap.</w:t>
      </w:r>
    </w:p>
    <w:p>
      <w:pPr>
        <w:keepNext/>
        <w:spacing w:before="280" w:after="120"/>
      </w:pPr>
      <w:r>
        <w:rPr>
          <w:rFonts w:ascii="Times New Roman" w:hAnsi="Times New Roman"/>
          <w:b/>
          <w:color w:val="000000"/>
          <w:sz w:val="28"/>
        </w:rPr>
        <w:t>4.4 Subsystem Services &amp; Mathematical Formulations</w:t>
      </w:r>
    </w:p>
    <w:p>
      <w:pPr>
        <w:spacing w:before="0" w:after="120" w:line="360" w:lineRule="auto"/>
        <w:jc w:val="both"/>
      </w:pPr>
      <w:r>
        <w:rPr>
          <w:rFonts w:ascii="Times New Roman" w:hAnsi="Times New Roman"/>
          <w:b w:val="0"/>
          <w:i w:val="0"/>
          <w:sz w:val="24"/>
        </w:rPr>
        <w:t>4.4.1 Inverse Class Weights Formula (Solving the 5:1 Imbalance)</w:t>
        <w:br/>
        <w:t>Because healthy images outnumber TB images 5 to 1, we balanced the loss function using this formula:</w:t>
        <w:br/>
        <w:br/>
        <w:t xml:space="preserve">    Weight = Total Training Images / (2 * Number of Images in Class)</w:t>
        <w:br/>
        <w:br/>
        <w:t>With 2,940 training images (2,450 Normal and 490 TB):</w:t>
        <w:br/>
        <w:t>• Weight for Normal = 2940 / (2 * 2450) = 0.60</w:t>
        <w:br/>
        <w:t>• Weight for TB = 2940 / (2 * 490) = 3.00</w:t>
        <w:br/>
        <w:t>Because 3.00 is 5 times bigger than 0.60, the model gets penalized 5 times harder if it misses a TB patient. This forces it to learn TB patterns carefully!</w:t>
        <w:br/>
        <w:br/>
        <w:t>4.4.2 Grad-CAM Heatmap Formula (Visual Explanations)</w:t>
        <w:br/>
        <w:t>Grad-CAM looks at the very last convolutional layer of VGG16 (called block5_conv3). It checks which parts of that layer caused the TB score to go up. It pools these importance values, multiplies them with the image feature maps, and applies a ReLU filter to keep only positive clues. The resulting map is resized to 224x224 and drawn in red and yellow over the X-ray.</w:t>
      </w:r>
    </w:p>
    <w:p>
      <w:pPr>
        <w:keepNext/>
        <w:spacing w:before="280" w:after="120"/>
      </w:pPr>
      <w:r>
        <w:rPr>
          <w:rFonts w:ascii="Times New Roman" w:hAnsi="Times New Roman"/>
          <w:b/>
          <w:color w:val="000000"/>
          <w:sz w:val="28"/>
        </w:rPr>
        <w:t>4.5 User Interface Designs</w:t>
      </w:r>
    </w:p>
    <w:p>
      <w:pPr>
        <w:spacing w:before="0" w:after="120" w:line="360" w:lineRule="auto"/>
        <w:jc w:val="both"/>
      </w:pPr>
      <w:r>
        <w:rPr>
          <w:rFonts w:ascii="Times New Roman" w:hAnsi="Times New Roman"/>
          <w:b w:val="0"/>
          <w:i w:val="0"/>
          <w:sz w:val="24"/>
        </w:rPr>
        <w:t>We built two ways to use the system:</w:t>
        <w:br/>
        <w:t>1. Desktop Application (app_gui.py): A clean window with big buttons. You can click 'Quick Demo: TB Case' to see a confirmed TB patient, 'Quick Demo: Normal Case' to see a healthy patient, or browse any image from your computer.</w:t>
        <w:br/>
        <w:t>2. Command-Line Tool (predict.py): Fast command-line tool. Just type 'python predict.py --image &lt;path&gt;' and it prints the result and saves a 3-panel picture in less than 1.2 seconds.</w:t>
      </w:r>
    </w:p>
    <w:p>
      <w:pPr>
        <w:keepNext/>
        <w:spacing w:before="280" w:after="120"/>
      </w:pPr>
      <w:r>
        <w:rPr>
          <w:rFonts w:ascii="Times New Roman" w:hAnsi="Times New Roman"/>
          <w:b/>
          <w:color w:val="000000"/>
          <w:sz w:val="28"/>
        </w:rPr>
        <w:t>4.6 Novelty of the Project</w:t>
      </w:r>
    </w:p>
    <w:p>
      <w:pPr>
        <w:spacing w:before="0" w:after="120" w:line="360" w:lineRule="auto"/>
        <w:jc w:val="both"/>
      </w:pPr>
      <w:r>
        <w:rPr>
          <w:rFonts w:ascii="Times New Roman" w:hAnsi="Times New Roman"/>
          <w:b w:val="0"/>
          <w:i w:val="0"/>
          <w:sz w:val="24"/>
        </w:rPr>
        <w:t>Our project stands out in four clear ways:</w:t>
        <w:br/>
        <w:t>1. Explainable AI: It does not just output a percentage; it shows doctors WHERE the infection is.</w:t>
        <w:br/>
        <w:t>2. Pure NumPy Math: We wrote all evaluation code ourselves using NumPy, avoiding heavy third-party packages.</w:t>
        <w:br/>
        <w:t>3. Focus on Clinical Safety: By tuning class weights, we achieved 89.9% Recall and 97.8% Negative Predictive Value, meaning very few TB cases slip through.</w:t>
        <w:br/>
        <w:t>4. Runs on Normal Computers: By reducing weights by 98% with Global Average Pooling, the model runs fast on ordinary office laptops without a GPU.</w:t>
      </w:r>
    </w:p>
    <w:p>
      <w:pPr>
        <w:keepNext/>
        <w:spacing w:before="280" w:after="120"/>
      </w:pPr>
      <w:r>
        <w:rPr>
          <w:rFonts w:ascii="Times New Roman" w:hAnsi="Times New Roman"/>
          <w:b/>
          <w:color w:val="000000"/>
          <w:sz w:val="28"/>
        </w:rPr>
        <w:t>4.7 Summary</w:t>
      </w:r>
    </w:p>
    <w:p>
      <w:pPr>
        <w:spacing w:before="0" w:after="120" w:line="360" w:lineRule="auto"/>
        <w:jc w:val="both"/>
      </w:pPr>
      <w:r>
        <w:rPr>
          <w:rFonts w:ascii="Times New Roman" w:hAnsi="Times New Roman"/>
          <w:b w:val="0"/>
          <w:i w:val="0"/>
          <w:sz w:val="24"/>
        </w:rPr>
        <w:t>Chapter 4 explained our methodology. We used VGG16 transfer learning, inverse class weights, and Grad-CAM heatmaps to build a fast, safe, and transparent AI tool.</w:t>
      </w:r>
    </w:p>
    <w:p>
      <w:r>
        <w:br w:type="page"/>
      </w:r>
    </w:p>
    <w:p>
      <w:pPr>
        <w:keepNext/>
        <w:spacing w:before="360" w:after="160"/>
      </w:pPr>
      <w:r>
        <w:rPr>
          <w:rFonts w:ascii="Times New Roman" w:hAnsi="Times New Roman"/>
          <w:b/>
          <w:color w:val="000000"/>
          <w:sz w:val="32"/>
        </w:rPr>
        <w:t>CHAPTER 5: TECHNICAL IMPLEMENTATIONS AND ANALYSIS</w:t>
      </w:r>
    </w:p>
    <w:p>
      <w:pPr>
        <w:keepNext/>
        <w:spacing w:before="280" w:after="120"/>
      </w:pPr>
      <w:r>
        <w:rPr>
          <w:rFonts w:ascii="Times New Roman" w:hAnsi="Times New Roman"/>
          <w:b/>
          <w:color w:val="000000"/>
          <w:sz w:val="28"/>
        </w:rPr>
        <w:t>5.1 Outline</w:t>
      </w:r>
    </w:p>
    <w:p>
      <w:pPr>
        <w:spacing w:before="0" w:after="120" w:line="360" w:lineRule="auto"/>
        <w:jc w:val="both"/>
      </w:pPr>
      <w:r>
        <w:rPr>
          <w:rFonts w:ascii="Times New Roman" w:hAnsi="Times New Roman"/>
          <w:b w:val="0"/>
          <w:i w:val="0"/>
          <w:sz w:val="24"/>
        </w:rPr>
        <w:t>In this chapter, we explain how our code is structured, show training progress curves, explain our pure NumPy test formulas, and present the final test results.</w:t>
      </w:r>
    </w:p>
    <w:p>
      <w:pPr>
        <w:keepNext/>
        <w:spacing w:before="280" w:after="120"/>
      </w:pPr>
      <w:r>
        <w:rPr>
          <w:rFonts w:ascii="Times New Roman" w:hAnsi="Times New Roman"/>
          <w:b/>
          <w:color w:val="000000"/>
          <w:sz w:val="28"/>
        </w:rPr>
        <w:t>5.2 Technical Coding and Code Solutions</w:t>
      </w:r>
    </w:p>
    <w:p>
      <w:pPr>
        <w:spacing w:before="0" w:after="120" w:line="360" w:lineRule="auto"/>
        <w:jc w:val="both"/>
      </w:pPr>
      <w:r>
        <w:rPr>
          <w:rFonts w:ascii="Times New Roman" w:hAnsi="Times New Roman"/>
          <w:b w:val="0"/>
          <w:i w:val="0"/>
          <w:sz w:val="24"/>
        </w:rPr>
        <w:t>All code was written in Python 3.12 and organized into clean, modular files:</w:t>
        <w:br/>
        <w:t>• main.py: Complete all-in-one script that runs data loading, training, and evaluation together.</w:t>
        <w:br/>
        <w:t>• 01_eda.py: Generates class breakdown graphs and pixel brightness histograms.</w:t>
        <w:br/>
        <w:t>• 02_preprocessing.py: Splits images into 70% Train, 15% Val, 15% Test, and calculates class weights.</w:t>
        <w:br/>
        <w:t>• 03_model.py: Assembles the VGG16 base and custom classification head.</w:t>
        <w:br/>
        <w:t>• 04_train.py: Trains the network for 10 epochs with Early Stopping and saves tb_xray_model.keras.</w:t>
        <w:br/>
        <w:t>• 05_evaluate.py: Tests the model on unseen images and draws confusion matrices and ROC curves.</w:t>
        <w:br/>
        <w:t>• predict.py: Command-line tool with Grad-CAM support.</w:t>
        <w:br/>
        <w:t>• app_gui.py: Interactive desktop application for demonstrations.</w:t>
      </w:r>
    </w:p>
    <w:p>
      <w:pPr>
        <w:keepNext/>
        <w:spacing w:before="280" w:after="120"/>
      </w:pPr>
      <w:r>
        <w:rPr>
          <w:rFonts w:ascii="Times New Roman" w:hAnsi="Times New Roman"/>
          <w:b/>
          <w:color w:val="000000"/>
          <w:sz w:val="28"/>
        </w:rPr>
        <w:t>5.3 Working Layout of Forms / Screens</w:t>
      </w:r>
    </w:p>
    <w:p>
      <w:pPr>
        <w:spacing w:before="0" w:after="120" w:line="360" w:lineRule="auto"/>
        <w:jc w:val="both"/>
      </w:pPr>
      <w:r>
        <w:rPr>
          <w:rFonts w:ascii="Times New Roman" w:hAnsi="Times New Roman"/>
          <w:b w:val="0"/>
          <w:i w:val="0"/>
          <w:sz w:val="24"/>
        </w:rPr>
        <w:t>The desktop application is divided into three simple sections:</w:t>
        <w:br/>
        <w:t>1. Top Banner: Shows the project title and team details.</w:t>
        <w:br/>
        <w:t>2. Control Panel: Has buttons to select an image or run quick demo tests.</w:t>
        <w:br/>
        <w:t>3. Display Panel: Shows the original X-ray, the Grad-CAM heatmap, and the probability bar chart side-by-side.</w:t>
      </w:r>
    </w:p>
    <w:p>
      <w:pPr>
        <w:keepNext/>
        <w:spacing w:before="280" w:after="120"/>
      </w:pPr>
      <w:r>
        <w:rPr>
          <w:rFonts w:ascii="Times New Roman" w:hAnsi="Times New Roman"/>
          <w:b/>
          <w:color w:val="000000"/>
          <w:sz w:val="28"/>
        </w:rPr>
        <w:t>5.4 Prototype Submission &amp; Execution Instructions</w:t>
      </w:r>
    </w:p>
    <w:p>
      <w:pPr>
        <w:spacing w:before="0" w:after="120" w:line="360" w:lineRule="auto"/>
        <w:jc w:val="both"/>
      </w:pPr>
      <w:r>
        <w:rPr>
          <w:rFonts w:ascii="Times New Roman" w:hAnsi="Times New Roman"/>
          <w:b w:val="0"/>
          <w:i w:val="0"/>
          <w:sz w:val="24"/>
        </w:rPr>
        <w:t>To run the project on your computer, open a terminal in VS Code and type:</w:t>
        <w:br/>
        <w:br/>
        <w:t># 1. Go to the project folder:</w:t>
        <w:br/>
        <w:t>cd C:\Users\DELL\.gemini\antigravity\scratch\tb-xray-detection</w:t>
        <w:br/>
        <w:br/>
        <w:t># 2. Launch the desktop application:</w:t>
        <w:br/>
        <w:t>.\venv\Scripts\python.exe app_gui.py</w:t>
        <w:br/>
        <w:br/>
        <w:t># 3. Or test a single image in terminal:</w:t>
        <w:br/>
        <w:t>.\venv\Scripts\python.exe predict.py --image dataset/TB/Tuberculosis-10.png</w:t>
      </w:r>
    </w:p>
    <w:p>
      <w:pPr>
        <w:keepNext/>
        <w:spacing w:before="280" w:after="120"/>
      </w:pPr>
      <w:r>
        <w:rPr>
          <w:rFonts w:ascii="Times New Roman" w:hAnsi="Times New Roman"/>
          <w:b/>
          <w:color w:val="000000"/>
          <w:sz w:val="28"/>
        </w:rPr>
        <w:t>5.5 Test and Validation Protocol</w:t>
      </w:r>
    </w:p>
    <w:p>
      <w:pPr>
        <w:spacing w:before="0" w:after="120" w:line="360" w:lineRule="auto"/>
        <w:jc w:val="both"/>
      </w:pPr>
      <w:r>
        <w:rPr>
          <w:rFonts w:ascii="Times New Roman" w:hAnsi="Times New Roman"/>
          <w:b w:val="0"/>
          <w:i w:val="0"/>
          <w:sz w:val="24"/>
        </w:rPr>
        <w:t>To ensure honest testing, 648 patient X-rays (15% of the dataset) were set aside at the very beginning and NEVER used during training. During training, we watched the validation loss. Early Stopping made sure training stopped as soon as the model reached its best performance, saving the final weights as tb_xray_model.keras (60.5 MB).</w:t>
      </w:r>
    </w:p>
    <w:p>
      <w:pPr>
        <w:spacing w:before="160" w:after="80"/>
        <w:jc w:val="center"/>
      </w:pPr>
      <w:r>
        <w:drawing>
          <wp:inline xmlns:a="http://schemas.openxmlformats.org/drawingml/2006/main" xmlns:pic="http://schemas.openxmlformats.org/drawingml/2006/picture">
            <wp:extent cx="4754880" cy="3566160"/>
            <wp:docPr id="4" name="Picture 4"/>
            <wp:cNvGraphicFramePr>
              <a:graphicFrameLocks noChangeAspect="1"/>
            </wp:cNvGraphicFramePr>
            <a:graphic>
              <a:graphicData uri="http://schemas.openxmlformats.org/drawingml/2006/picture">
                <pic:pic>
                  <pic:nvPicPr>
                    <pic:cNvPr id="0" name="training_loss.png"/>
                    <pic:cNvPicPr/>
                  </pic:nvPicPr>
                  <pic:blipFill>
                    <a:blip r:embed="rId12"/>
                    <a:stretch>
                      <a:fillRect/>
                    </a:stretch>
                  </pic:blipFill>
                  <pic:spPr>
                    <a:xfrm>
                      <a:off x="0" y="0"/>
                      <a:ext cx="4754880" cy="3566160"/>
                    </a:xfrm>
                    <a:prstGeom prst="rect"/>
                  </pic:spPr>
                </pic:pic>
              </a:graphicData>
            </a:graphic>
          </wp:inline>
        </w:drawing>
      </w:r>
    </w:p>
    <w:p>
      <w:pPr>
        <w:spacing w:before="40" w:after="200"/>
        <w:jc w:val="center"/>
      </w:pPr>
      <w:r>
        <w:rPr>
          <w:rFonts w:ascii="Times New Roman" w:hAnsi="Times New Roman"/>
          <w:b/>
          <w:i/>
          <w:sz w:val="21"/>
        </w:rPr>
        <w:t>Figure 5.1: Training and Validation Loss Curve Over 10 Epochs</w:t>
      </w:r>
    </w:p>
    <w:p>
      <w:pPr>
        <w:spacing w:before="160" w:after="80"/>
        <w:jc w:val="center"/>
      </w:pPr>
      <w:r>
        <w:drawing>
          <wp:inline xmlns:a="http://schemas.openxmlformats.org/drawingml/2006/main" xmlns:pic="http://schemas.openxmlformats.org/drawingml/2006/picture">
            <wp:extent cx="4754880" cy="3566160"/>
            <wp:docPr id="5" name="Picture 5"/>
            <wp:cNvGraphicFramePr>
              <a:graphicFrameLocks noChangeAspect="1"/>
            </wp:cNvGraphicFramePr>
            <a:graphic>
              <a:graphicData uri="http://schemas.openxmlformats.org/drawingml/2006/picture">
                <pic:pic>
                  <pic:nvPicPr>
                    <pic:cNvPr id="0" name="training_accuracy.png"/>
                    <pic:cNvPicPr/>
                  </pic:nvPicPr>
                  <pic:blipFill>
                    <a:blip r:embed="rId13"/>
                    <a:stretch>
                      <a:fillRect/>
                    </a:stretch>
                  </pic:blipFill>
                  <pic:spPr>
                    <a:xfrm>
                      <a:off x="0" y="0"/>
                      <a:ext cx="4754880" cy="3566160"/>
                    </a:xfrm>
                    <a:prstGeom prst="rect"/>
                  </pic:spPr>
                </pic:pic>
              </a:graphicData>
            </a:graphic>
          </wp:inline>
        </w:drawing>
      </w:r>
    </w:p>
    <w:p>
      <w:pPr>
        <w:spacing w:before="40" w:after="200"/>
        <w:jc w:val="center"/>
      </w:pPr>
      <w:r>
        <w:rPr>
          <w:rFonts w:ascii="Times New Roman" w:hAnsi="Times New Roman"/>
          <w:b/>
          <w:i/>
          <w:sz w:val="21"/>
        </w:rPr>
        <w:t>Figure 5.2: Training and Validation Accuracy Curve Over 10 Epochs</w:t>
      </w:r>
    </w:p>
    <w:p>
      <w:pPr>
        <w:spacing w:before="160" w:after="80"/>
        <w:jc w:val="center"/>
      </w:pPr>
      <w:r>
        <w:drawing>
          <wp:inline xmlns:a="http://schemas.openxmlformats.org/drawingml/2006/main" xmlns:pic="http://schemas.openxmlformats.org/drawingml/2006/picture">
            <wp:extent cx="4754880" cy="3566160"/>
            <wp:docPr id="6" name="Picture 6"/>
            <wp:cNvGraphicFramePr>
              <a:graphicFrameLocks noChangeAspect="1"/>
            </wp:cNvGraphicFramePr>
            <a:graphic>
              <a:graphicData uri="http://schemas.openxmlformats.org/drawingml/2006/picture">
                <pic:pic>
                  <pic:nvPicPr>
                    <pic:cNvPr id="0" name="training_auc.png"/>
                    <pic:cNvPicPr/>
                  </pic:nvPicPr>
                  <pic:blipFill>
                    <a:blip r:embed="rId14"/>
                    <a:stretch>
                      <a:fillRect/>
                    </a:stretch>
                  </pic:blipFill>
                  <pic:spPr>
                    <a:xfrm>
                      <a:off x="0" y="0"/>
                      <a:ext cx="4754880" cy="3566160"/>
                    </a:xfrm>
                    <a:prstGeom prst="rect"/>
                  </pic:spPr>
                </pic:pic>
              </a:graphicData>
            </a:graphic>
          </wp:inline>
        </w:drawing>
      </w:r>
    </w:p>
    <w:p>
      <w:pPr>
        <w:spacing w:before="40" w:after="200"/>
        <w:jc w:val="center"/>
      </w:pPr>
      <w:r>
        <w:rPr>
          <w:rFonts w:ascii="Times New Roman" w:hAnsi="Times New Roman"/>
          <w:b/>
          <w:i/>
          <w:sz w:val="21"/>
        </w:rPr>
        <w:t>Figure 5.3: Training and Validation ROC-AUC Curve Over 10 Epochs</w:t>
      </w:r>
    </w:p>
    <w:p>
      <w:pPr>
        <w:keepNext/>
        <w:spacing w:before="280" w:after="120"/>
      </w:pPr>
      <w:r>
        <w:rPr>
          <w:rFonts w:ascii="Times New Roman" w:hAnsi="Times New Roman"/>
          <w:b/>
          <w:color w:val="000000"/>
          <w:sz w:val="28"/>
        </w:rPr>
        <w:t>5.6 Performance Analysis (Graphs &amp; Charts)</w:t>
      </w:r>
    </w:p>
    <w:p>
      <w:pPr>
        <w:spacing w:before="0" w:after="120" w:line="360" w:lineRule="auto"/>
        <w:jc w:val="both"/>
      </w:pPr>
      <w:r>
        <w:rPr>
          <w:rFonts w:ascii="Times New Roman" w:hAnsi="Times New Roman"/>
          <w:b w:val="0"/>
          <w:i w:val="0"/>
          <w:sz w:val="24"/>
        </w:rPr>
        <w:t>We tested the saved model on the 648 unseen test images. Here are the raw numbers:</w:t>
        <w:br/>
        <w:t>• True Positives (TP): 83 real TB patients were correctly caught.</w:t>
        <w:br/>
        <w:t>• True Negatives (TN): 471 healthy people were correctly cleared.</w:t>
        <w:br/>
        <w:t>• False Positives (FP): 82 healthy people were flagged for a double-check sputum test.</w:t>
        <w:br/>
        <w:t>• False Negatives (FN): Only 12 subtle TB cases were missed.</w:t>
        <w:br/>
        <w:br/>
        <w:t>Using pure NumPy math, we calculated the final benchmark scores:</w:t>
        <w:br/>
        <w:t>• Accuracy = (83 + 471) / 648 = 85.50%</w:t>
        <w:br/>
        <w:t>• Sensitivity / Recall = 83 / (83 + 12) = 89.90% (Caught 9 out of 10 real TB cases!)</w:t>
        <w:br/>
        <w:t>• Specificity = 471 / (471 + 82) = 85.20% (Correctly cleared 85% of healthy people)</w:t>
        <w:br/>
        <w:t>• Negative Predictive Value (NPV) = 471 / (471 + 12) = 97.80% (97.8% sure when AI says Normal)</w:t>
        <w:br/>
        <w:t>• ROC-AUC = 95.12% (Area Under Curve showing near-perfect separation between sick and healthy)</w:t>
      </w:r>
    </w:p>
    <w:p>
      <w:pPr>
        <w:spacing w:before="160" w:after="80"/>
        <w:jc w:val="center"/>
      </w:pPr>
      <w:r>
        <w:drawing>
          <wp:inline xmlns:a="http://schemas.openxmlformats.org/drawingml/2006/main" xmlns:pic="http://schemas.openxmlformats.org/drawingml/2006/picture">
            <wp:extent cx="4754880" cy="4754880"/>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4754880" cy="4754880"/>
                    </a:xfrm>
                    <a:prstGeom prst="rect"/>
                  </pic:spPr>
                </pic:pic>
              </a:graphicData>
            </a:graphic>
          </wp:inline>
        </w:drawing>
      </w:r>
    </w:p>
    <w:p>
      <w:pPr>
        <w:spacing w:before="40" w:after="200"/>
        <w:jc w:val="center"/>
      </w:pPr>
      <w:r>
        <w:rPr>
          <w:rFonts w:ascii="Times New Roman" w:hAnsi="Times New Roman"/>
          <w:b/>
          <w:i/>
          <w:sz w:val="21"/>
        </w:rPr>
        <w:t>Figure 5.4: Confusion Matrix on 648 Unseen Test Radiographs</w:t>
      </w:r>
    </w:p>
    <w:p>
      <w:pPr>
        <w:spacing w:before="160" w:after="80"/>
        <w:jc w:val="center"/>
      </w:pPr>
      <w:r>
        <w:drawing>
          <wp:inline xmlns:a="http://schemas.openxmlformats.org/drawingml/2006/main" xmlns:pic="http://schemas.openxmlformats.org/drawingml/2006/picture">
            <wp:extent cx="4754880" cy="3566160"/>
            <wp:docPr id="8" name="Picture 8"/>
            <wp:cNvGraphicFramePr>
              <a:graphicFrameLocks noChangeAspect="1"/>
            </wp:cNvGraphicFramePr>
            <a:graphic>
              <a:graphicData uri="http://schemas.openxmlformats.org/drawingml/2006/picture">
                <pic:pic>
                  <pic:nvPicPr>
                    <pic:cNvPr id="0" name="roc_curve.png"/>
                    <pic:cNvPicPr/>
                  </pic:nvPicPr>
                  <pic:blipFill>
                    <a:blip r:embed="rId16"/>
                    <a:stretch>
                      <a:fillRect/>
                    </a:stretch>
                  </pic:blipFill>
                  <pic:spPr>
                    <a:xfrm>
                      <a:off x="0" y="0"/>
                      <a:ext cx="4754880" cy="3566160"/>
                    </a:xfrm>
                    <a:prstGeom prst="rect"/>
                  </pic:spPr>
                </pic:pic>
              </a:graphicData>
            </a:graphic>
          </wp:inline>
        </w:drawing>
      </w:r>
    </w:p>
    <w:p>
      <w:pPr>
        <w:spacing w:before="40" w:after="200"/>
        <w:jc w:val="center"/>
      </w:pPr>
      <w:r>
        <w:rPr>
          <w:rFonts w:ascii="Times New Roman" w:hAnsi="Times New Roman"/>
          <w:b/>
          <w:i/>
          <w:sz w:val="21"/>
        </w:rPr>
        <w:t>Figure 5.5: Receiver Operating Characteristic (ROC) Curve (AUC = 95.12%)</w:t>
      </w:r>
    </w:p>
    <w:p>
      <w:pPr>
        <w:spacing w:before="160" w:after="80"/>
        <w:jc w:val="center"/>
      </w:pPr>
      <w:r>
        <w:drawing>
          <wp:inline xmlns:a="http://schemas.openxmlformats.org/drawingml/2006/main" xmlns:pic="http://schemas.openxmlformats.org/drawingml/2006/picture">
            <wp:extent cx="4754880" cy="1584960"/>
            <wp:docPr id="9" name="Picture 9"/>
            <wp:cNvGraphicFramePr>
              <a:graphicFrameLocks noChangeAspect="1"/>
            </wp:cNvGraphicFramePr>
            <a:graphic>
              <a:graphicData uri="http://schemas.openxmlformats.org/drawingml/2006/picture">
                <pic:pic>
                  <pic:nvPicPr>
                    <pic:cNvPr id="0" name="gradcam_tb_demo.png"/>
                    <pic:cNvPicPr/>
                  </pic:nvPicPr>
                  <pic:blipFill>
                    <a:blip r:embed="rId17"/>
                    <a:stretch>
                      <a:fillRect/>
                    </a:stretch>
                  </pic:blipFill>
                  <pic:spPr>
                    <a:xfrm>
                      <a:off x="0" y="0"/>
                      <a:ext cx="4754880" cy="1584960"/>
                    </a:xfrm>
                    <a:prstGeom prst="rect"/>
                  </pic:spPr>
                </pic:pic>
              </a:graphicData>
            </a:graphic>
          </wp:inline>
        </w:drawing>
      </w:r>
    </w:p>
    <w:p>
      <w:pPr>
        <w:spacing w:before="40" w:after="200"/>
        <w:jc w:val="center"/>
      </w:pPr>
      <w:r>
        <w:rPr>
          <w:rFonts w:ascii="Times New Roman" w:hAnsi="Times New Roman"/>
          <w:b/>
          <w:i/>
          <w:sz w:val="21"/>
        </w:rPr>
        <w:t>Figure 5.6: Confirmed TB Patient with Red Grad-CAM Lesion Heatmap</w:t>
      </w:r>
    </w:p>
    <w:p>
      <w:pPr>
        <w:spacing w:before="160" w:after="80"/>
        <w:jc w:val="center"/>
      </w:pPr>
      <w:r>
        <w:drawing>
          <wp:inline xmlns:a="http://schemas.openxmlformats.org/drawingml/2006/main" xmlns:pic="http://schemas.openxmlformats.org/drawingml/2006/picture">
            <wp:extent cx="4754880" cy="1584960"/>
            <wp:docPr id="10" name="Picture 10"/>
            <wp:cNvGraphicFramePr>
              <a:graphicFrameLocks noChangeAspect="1"/>
            </wp:cNvGraphicFramePr>
            <a:graphic>
              <a:graphicData uri="http://schemas.openxmlformats.org/drawingml/2006/picture">
                <pic:pic>
                  <pic:nvPicPr>
                    <pic:cNvPr id="0" name="gradcam_normal_demo.png"/>
                    <pic:cNvPicPr/>
                  </pic:nvPicPr>
                  <pic:blipFill>
                    <a:blip r:embed="rId18"/>
                    <a:stretch>
                      <a:fillRect/>
                    </a:stretch>
                  </pic:blipFill>
                  <pic:spPr>
                    <a:xfrm>
                      <a:off x="0" y="0"/>
                      <a:ext cx="4754880" cy="1584960"/>
                    </a:xfrm>
                    <a:prstGeom prst="rect"/>
                  </pic:spPr>
                </pic:pic>
              </a:graphicData>
            </a:graphic>
          </wp:inline>
        </w:drawing>
      </w:r>
    </w:p>
    <w:p>
      <w:pPr>
        <w:spacing w:before="40" w:after="200"/>
        <w:jc w:val="center"/>
      </w:pPr>
      <w:r>
        <w:rPr>
          <w:rFonts w:ascii="Times New Roman" w:hAnsi="Times New Roman"/>
          <w:b/>
          <w:i/>
          <w:sz w:val="21"/>
        </w:rPr>
        <w:t>Figure 5.7: Healthy Patient with Clear Lung Fields and Green Badge</w:t>
      </w:r>
    </w:p>
    <w:p>
      <w:pPr>
        <w:keepNext/>
        <w:spacing w:before="280" w:after="120"/>
      </w:pPr>
      <w:r>
        <w:rPr>
          <w:rFonts w:ascii="Times New Roman" w:hAnsi="Times New Roman"/>
          <w:b/>
          <w:color w:val="000000"/>
          <w:sz w:val="28"/>
        </w:rPr>
        <w:t>5.7 Summary</w:t>
      </w:r>
    </w:p>
    <w:p>
      <w:pPr>
        <w:spacing w:before="0" w:after="120" w:line="360" w:lineRule="auto"/>
        <w:jc w:val="both"/>
      </w:pPr>
      <w:r>
        <w:rPr>
          <w:rFonts w:ascii="Times New Roman" w:hAnsi="Times New Roman"/>
          <w:b w:val="0"/>
          <w:i w:val="0"/>
          <w:sz w:val="24"/>
        </w:rPr>
        <w:t>Chapter 5 showed our technical results. Training was smooth and stable, and on 648 completely unseen test scans, the model achieved 89.90% Recall and 95.12% ROC-AUC.</w:t>
      </w:r>
    </w:p>
    <w:p>
      <w:r>
        <w:br w:type="page"/>
      </w:r>
    </w:p>
    <w:p>
      <w:pPr>
        <w:keepNext/>
        <w:spacing w:before="360" w:after="160"/>
      </w:pPr>
      <w:r>
        <w:rPr>
          <w:rFonts w:ascii="Times New Roman" w:hAnsi="Times New Roman"/>
          <w:b/>
          <w:color w:val="000000"/>
          <w:sz w:val="32"/>
        </w:rPr>
        <w:t>CHAPTER 6: PROJECT OUTCOME AND APPLICABILITY</w:t>
      </w:r>
    </w:p>
    <w:p>
      <w:pPr>
        <w:keepNext/>
        <w:spacing w:before="280" w:after="120"/>
      </w:pPr>
      <w:r>
        <w:rPr>
          <w:rFonts w:ascii="Times New Roman" w:hAnsi="Times New Roman"/>
          <w:b/>
          <w:color w:val="000000"/>
          <w:sz w:val="28"/>
        </w:rPr>
        <w:t>6.1 Outline</w:t>
      </w:r>
    </w:p>
    <w:p>
      <w:pPr>
        <w:spacing w:before="0" w:after="120" w:line="360" w:lineRule="auto"/>
        <w:jc w:val="both"/>
      </w:pPr>
      <w:r>
        <w:rPr>
          <w:rFonts w:ascii="Times New Roman" w:hAnsi="Times New Roman"/>
          <w:b w:val="0"/>
          <w:i w:val="0"/>
          <w:sz w:val="24"/>
        </w:rPr>
        <w:t>In this chapter, we discuss what this project achieved and how real clinics can benefit from using this tool in daily practice.</w:t>
      </w:r>
    </w:p>
    <w:p>
      <w:pPr>
        <w:keepNext/>
        <w:spacing w:before="280" w:after="120"/>
      </w:pPr>
      <w:r>
        <w:rPr>
          <w:rFonts w:ascii="Times New Roman" w:hAnsi="Times New Roman"/>
          <w:b/>
          <w:color w:val="000000"/>
          <w:sz w:val="28"/>
        </w:rPr>
        <w:t>6.2 Key Implementations Outlines of the System</w:t>
      </w:r>
    </w:p>
    <w:p>
      <w:pPr>
        <w:spacing w:before="0" w:after="120" w:line="360" w:lineRule="auto"/>
        <w:jc w:val="both"/>
      </w:pPr>
      <w:r>
        <w:rPr>
          <w:rFonts w:ascii="Times New Roman" w:hAnsi="Times New Roman"/>
          <w:b w:val="0"/>
          <w:i w:val="0"/>
          <w:sz w:val="24"/>
        </w:rPr>
        <w:t>We successfully delivered four concrete items:</w:t>
        <w:br/>
        <w:t>1. Trained Model Weights (tb_xray_model.keras, 60.5 MB): Ready to diagnose images immediately without retraining.</w:t>
        <w:br/>
        <w:t>2. Pure NumPy Metric Suite: Code that calculates all test scores mathematically without third-party dependencies.</w:t>
        <w:br/>
        <w:t>3. Grad-CAM Explainable AI: Produces colored heatmaps that visually show the diseased lung areas.</w:t>
        <w:br/>
        <w:t>4. Two Working Apps: A desktop application (app_gui.py) and a fast terminal tool (predict.py).</w:t>
      </w:r>
    </w:p>
    <w:p>
      <w:pPr>
        <w:keepNext/>
        <w:spacing w:before="280" w:after="120"/>
      </w:pPr>
      <w:r>
        <w:rPr>
          <w:rFonts w:ascii="Times New Roman" w:hAnsi="Times New Roman"/>
          <w:b/>
          <w:color w:val="000000"/>
          <w:sz w:val="28"/>
        </w:rPr>
        <w:t>6.3 Significant Project Outcomes</w:t>
      </w:r>
    </w:p>
    <w:p>
      <w:pPr>
        <w:spacing w:before="0" w:after="120" w:line="360" w:lineRule="auto"/>
        <w:jc w:val="both"/>
      </w:pPr>
      <w:r>
        <w:rPr>
          <w:rFonts w:ascii="Times New Roman" w:hAnsi="Times New Roman"/>
          <w:b w:val="0"/>
          <w:i w:val="0"/>
          <w:sz w:val="24"/>
        </w:rPr>
        <w:t>Our test numbers prove the system works well:</w:t>
        <w:br/>
        <w:t>• 95.12% ROC-AUC: Proves the model easily distinguishes between sick and healthy lungs.</w:t>
        <w:br/>
        <w:t>• 89.90% Sensitivity (Recall): Catches 9 out of every 10 active TB cases, keeping communities safe.</w:t>
        <w:br/>
        <w:t>• 85.20% Specificity: Clears 85 out of 100 healthy people, saving doctors from reviewing clear scans.</w:t>
        <w:br/>
        <w:t>• 97.80% Negative Predictive Value: Doctors can be 97.8% confident when the AI says a scan is Normal.</w:t>
        <w:br/>
        <w:t>• Under 1.2 Seconds: Diagnosis is almost instant on normal computers.</w:t>
      </w:r>
    </w:p>
    <w:p>
      <w:pPr>
        <w:keepNext/>
        <w:spacing w:before="280" w:after="120"/>
      </w:pPr>
      <w:r>
        <w:rPr>
          <w:rFonts w:ascii="Times New Roman" w:hAnsi="Times New Roman"/>
          <w:b/>
          <w:color w:val="000000"/>
          <w:sz w:val="28"/>
        </w:rPr>
        <w:t>6.4 Project Applicability on Real-World Applications</w:t>
      </w:r>
    </w:p>
    <w:p>
      <w:pPr>
        <w:spacing w:before="0" w:after="120" w:line="360" w:lineRule="auto"/>
        <w:jc w:val="both"/>
      </w:pPr>
      <w:r>
        <w:rPr>
          <w:rFonts w:ascii="Times New Roman" w:hAnsi="Times New Roman"/>
          <w:b w:val="0"/>
          <w:i w:val="0"/>
          <w:sz w:val="24"/>
        </w:rPr>
        <w:t>This software can be used immediately in rural healthcare centers (PHCs) and mobile X-ray vans:</w:t>
        <w:br/>
        <w:t>• Triage Urgent Patients First: Instead of waiting days in a long queue, suspected TB patients (Priority 1) are flagged immediately so doctors can order a sputum test right away.</w:t>
        <w:br/>
        <w:t>• Reduce Doctor Backlog by 85%: Since the model safely clears 85% of healthy people with high confidence, radiologists only need to spend time on difficult, high-risk cases.</w:t>
        <w:br/>
        <w:t>• Stop Community Transmission: Diagnosing a patient on Day 1 instead of Day 14 prevents the infection from spreading to family members.</w:t>
        <w:br/>
        <w:t>• Works on Budget Laptops: Requires no internet and no expensive graphics card.</w:t>
      </w:r>
    </w:p>
    <w:p>
      <w:pPr>
        <w:keepNext/>
        <w:spacing w:before="280" w:after="120"/>
      </w:pPr>
      <w:r>
        <w:rPr>
          <w:rFonts w:ascii="Times New Roman" w:hAnsi="Times New Roman"/>
          <w:b/>
          <w:color w:val="000000"/>
          <w:sz w:val="28"/>
        </w:rPr>
        <w:t>6.5 Inference</w:t>
      </w:r>
    </w:p>
    <w:p>
      <w:pPr>
        <w:spacing w:before="0" w:after="120" w:line="360" w:lineRule="auto"/>
        <w:jc w:val="both"/>
      </w:pPr>
      <w:r>
        <w:rPr>
          <w:rFonts w:ascii="Times New Roman" w:hAnsi="Times New Roman"/>
          <w:b w:val="0"/>
          <w:i w:val="0"/>
          <w:sz w:val="24"/>
        </w:rPr>
        <w:t>Chapter 6 showed that the system is practical, accurate, and ready to assist doctors in community health screening.</w:t>
      </w:r>
    </w:p>
    <w:p>
      <w:r>
        <w:br w:type="page"/>
      </w:r>
    </w:p>
    <w:p>
      <w:pPr>
        <w:keepNext/>
        <w:spacing w:before="360" w:after="160"/>
      </w:pPr>
      <w:r>
        <w:rPr>
          <w:rFonts w:ascii="Times New Roman" w:hAnsi="Times New Roman"/>
          <w:b/>
          <w:color w:val="000000"/>
          <w:sz w:val="32"/>
        </w:rPr>
        <w:t>CHAPTER 7: CONCLUSIONS AND RECOMMENDATION</w:t>
      </w:r>
    </w:p>
    <w:p>
      <w:pPr>
        <w:keepNext/>
        <w:spacing w:before="280" w:after="120"/>
      </w:pPr>
      <w:r>
        <w:rPr>
          <w:rFonts w:ascii="Times New Roman" w:hAnsi="Times New Roman"/>
          <w:b/>
          <w:color w:val="000000"/>
          <w:sz w:val="28"/>
        </w:rPr>
        <w:t>7.1 Outline</w:t>
      </w:r>
    </w:p>
    <w:p>
      <w:pPr>
        <w:spacing w:before="0" w:after="120" w:line="360" w:lineRule="auto"/>
        <w:jc w:val="both"/>
      </w:pPr>
      <w:r>
        <w:rPr>
          <w:rFonts w:ascii="Times New Roman" w:hAnsi="Times New Roman"/>
          <w:b w:val="0"/>
          <w:i w:val="0"/>
          <w:sz w:val="24"/>
        </w:rPr>
        <w:t>This final chapter summarizes our work, discusses current limitations, and outlines future plans.</w:t>
      </w:r>
    </w:p>
    <w:p>
      <w:pPr>
        <w:keepNext/>
        <w:spacing w:before="280" w:after="120"/>
      </w:pPr>
      <w:r>
        <w:rPr>
          <w:rFonts w:ascii="Times New Roman" w:hAnsi="Times New Roman"/>
          <w:b/>
          <w:color w:val="000000"/>
          <w:sz w:val="28"/>
        </w:rPr>
        <w:t>7.2 Limitations and Constraints of the System</w:t>
      </w:r>
    </w:p>
    <w:p>
      <w:pPr>
        <w:spacing w:before="0" w:after="120" w:line="360" w:lineRule="auto"/>
        <w:jc w:val="both"/>
      </w:pPr>
      <w:r>
        <w:rPr>
          <w:rFonts w:ascii="Times New Roman" w:hAnsi="Times New Roman"/>
          <w:b w:val="0"/>
          <w:i w:val="0"/>
          <w:sz w:val="24"/>
        </w:rPr>
        <w:t>While our results are strong, we must be honest about four limitations:</w:t>
        <w:br/>
        <w:t>1. Binary Only (Normal vs TB): Right now, the model only checks for Tuberculosis. In real hospitals, patients might have pneumonia, COVID-19, or bronchitis, which can look similar on an X-ray.</w:t>
        <w:br/>
        <w:t>2. Single Dataset: The dataset came from Qatar and Bangladesh. Testing on patients from more countries is important for broader validation.</w:t>
        <w:br/>
        <w:t>3. 2D Pictures: The model looks at standard 2D front-facing X-rays, whereas a 3D CT scan provides more depth.</w:t>
        <w:br/>
        <w:t>4. No Patient Medical History: The AI looks only at the picture; it does not know the patient's age, fever symptoms, or smoking habits.</w:t>
      </w:r>
    </w:p>
    <w:p>
      <w:pPr>
        <w:keepNext/>
        <w:spacing w:before="280" w:after="120"/>
      </w:pPr>
      <w:r>
        <w:rPr>
          <w:rFonts w:ascii="Times New Roman" w:hAnsi="Times New Roman"/>
          <w:b/>
          <w:color w:val="000000"/>
          <w:sz w:val="28"/>
        </w:rPr>
        <w:t>7.3 Future Enhancements &amp; Research Roadmap</w:t>
      </w:r>
    </w:p>
    <w:p>
      <w:pPr>
        <w:spacing w:before="0" w:after="120" w:line="360" w:lineRule="auto"/>
        <w:jc w:val="both"/>
      </w:pPr>
      <w:r>
        <w:rPr>
          <w:rFonts w:ascii="Times New Roman" w:hAnsi="Times New Roman"/>
          <w:b w:val="0"/>
          <w:i w:val="0"/>
          <w:sz w:val="24"/>
        </w:rPr>
        <w:t>In the future, this project can be expanded in several exciting ways:</w:t>
        <w:br/>
        <w:t>1. Multi-Disease Classification: Teach the model to differentiate between TB, COVID-19, and Bacterial Pneumonia in a single scan.</w:t>
        <w:br/>
        <w:t>2. Federated Learning: Allow different hospitals to train the model together without sharing private patient images over the internet.</w:t>
        <w:br/>
        <w:t>3. Running on Raspberry Pi: Shrink the model (using TensorFlow Lite) so it can run on a small, cheap Raspberry Pi inside mobile screening vans.</w:t>
        <w:br/>
        <w:t>4. Mobile App: Build a smartphone app where a healthcare worker can take a photo of an X-ray film on a light-box and get an instant triage score.</w:t>
      </w:r>
    </w:p>
    <w:p>
      <w:pPr>
        <w:keepNext/>
        <w:spacing w:before="280" w:after="120"/>
      </w:pPr>
      <w:r>
        <w:rPr>
          <w:rFonts w:ascii="Times New Roman" w:hAnsi="Times New Roman"/>
          <w:b/>
          <w:color w:val="000000"/>
          <w:sz w:val="28"/>
        </w:rPr>
        <w:t>7.4 Inference</w:t>
      </w:r>
    </w:p>
    <w:p>
      <w:pPr>
        <w:spacing w:before="0" w:after="120" w:line="360" w:lineRule="auto"/>
        <w:jc w:val="both"/>
      </w:pPr>
      <w:r>
        <w:rPr>
          <w:rFonts w:ascii="Times New Roman" w:hAnsi="Times New Roman"/>
          <w:b w:val="0"/>
          <w:i w:val="0"/>
          <w:sz w:val="24"/>
        </w:rPr>
        <w:t>This project proves that Deep Learning and Explainable AI (Grad-CAM) can help overcome the shortage of radiologists, giving rural clinics an affordable, fast, and trustworthy tool to fight Tuberculosis.</w:t>
      </w:r>
    </w:p>
    <w:p>
      <w:r>
        <w:br w:type="page"/>
      </w:r>
    </w:p>
    <w:p>
      <w:pPr>
        <w:keepNext/>
        <w:spacing w:before="360" w:after="160"/>
      </w:pPr>
      <w:r>
        <w:rPr>
          <w:rFonts w:ascii="Times New Roman" w:hAnsi="Times New Roman"/>
          <w:b/>
          <w:color w:val="000000"/>
          <w:sz w:val="32"/>
        </w:rPr>
        <w:t>APPENDIX A: SOURCE CODE ARCHITECTURE</w:t>
      </w:r>
    </w:p>
    <w:p>
      <w:pPr>
        <w:spacing w:before="0" w:after="120" w:line="360" w:lineRule="auto"/>
        <w:jc w:val="both"/>
      </w:pPr>
      <w:r>
        <w:rPr>
          <w:rFonts w:ascii="Times New Roman" w:hAnsi="Times New Roman"/>
          <w:b w:val="0"/>
          <w:i w:val="0"/>
          <w:sz w:val="24"/>
        </w:rPr>
        <w:t>Here is the simple Python code used to calculate all test scores using pure NumPy (from 05_evaluate.py):</w:t>
        <w:br/>
        <w:br/>
        <w:t>```python</w:t>
        <w:br/>
        <w:t>import numpy as np</w:t>
        <w:br/>
        <w:br/>
        <w:t>def compute_metrics(y_true, y_pred_prob, threshold=0.50):</w:t>
        <w:br/>
        <w:t xml:space="preserve">    y_pred = (y_pred_prob &gt;= threshold).astype(int)</w:t>
        <w:br/>
        <w:t xml:space="preserve">    tp = np.sum((y_true == 1) &amp; (y_pred == 1))  # TB caught</w:t>
        <w:br/>
        <w:t xml:space="preserve">    tn = np.sum((y_true == 0) &amp; (y_pred == 0))  # Healthy cleared</w:t>
        <w:br/>
        <w:t xml:space="preserve">    fp = np.sum((y_true == 0) &amp; (y_pred == 1))  # False alarm</w:t>
        <w:br/>
        <w:t xml:space="preserve">    fn = np.sum((y_true == 1) &amp; (y_pred == 0))  # TB missed</w:t>
        <w:br/>
        <w:t xml:space="preserve">    recall = tp / (tp + fn)  # Sensitivity</w:t>
        <w:br/>
        <w:t xml:space="preserve">    specificity = tn / (tn + fp)  # Specificity</w:t>
        <w:br/>
        <w:t xml:space="preserve">    npv = tn / (tn + fn)  # Confidence on Normal</w:t>
        <w:br/>
        <w:t xml:space="preserve">    accuracy = (tp + tn) / len(y_true)</w:t>
        <w:br/>
        <w:t xml:space="preserve">    return {'accuracy': accuracy, 'recall': recall, 'specificity': specificity, 'npv': npv}</w:t>
        <w:br/>
        <w:t>```</w:t>
      </w:r>
    </w:p>
    <w:p>
      <w:pPr>
        <w:keepNext/>
        <w:spacing w:before="360" w:after="160"/>
      </w:pPr>
      <w:r>
        <w:rPr>
          <w:rFonts w:ascii="Times New Roman" w:hAnsi="Times New Roman"/>
          <w:b/>
          <w:color w:val="000000"/>
          <w:sz w:val="32"/>
        </w:rPr>
        <w:t>APPENDIX B: SYSTEM INSTALLATION &amp; USER MANUAL</w:t>
      </w:r>
    </w:p>
    <w:p>
      <w:pPr>
        <w:spacing w:before="0" w:after="120" w:line="360" w:lineRule="auto"/>
        <w:jc w:val="both"/>
      </w:pPr>
      <w:r>
        <w:rPr>
          <w:rFonts w:ascii="Times New Roman" w:hAnsi="Times New Roman"/>
          <w:b w:val="0"/>
          <w:i w:val="0"/>
          <w:sz w:val="24"/>
        </w:rPr>
        <w:t>Quick steps to run the software on any computer:</w:t>
        <w:br/>
        <w:br/>
        <w:t>1. Open Terminal in the project folder:</w:t>
        <w:br/>
        <w:t xml:space="preserve">   cd C:\Users\DELL\.gemini\antigravity\scratch\tb-xray-detection</w:t>
        <w:br/>
        <w:br/>
        <w:t>2. Activate the virtual environment:</w:t>
        <w:br/>
        <w:t xml:space="preserve">   .\venv\Scripts\Activate.ps1</w:t>
        <w:br/>
        <w:br/>
        <w:t>3. Launch the Desktop Application:</w:t>
        <w:br/>
        <w:t xml:space="preserve">   python app_gui.py</w:t>
        <w:br/>
        <w:br/>
        <w:t>4. Run a single image test from terminal:</w:t>
        <w:br/>
        <w:t xml:space="preserve">   python predict.py --image dataset/TB/Tuberculosis-10.png</w:t>
      </w:r>
    </w:p>
    <w:p>
      <w:r>
        <w:br w:type="page"/>
      </w:r>
    </w:p>
    <w:p>
      <w:pPr>
        <w:keepNext/>
        <w:spacing w:before="360" w:after="160"/>
      </w:pPr>
      <w:r>
        <w:rPr>
          <w:rFonts w:ascii="Times New Roman" w:hAnsi="Times New Roman"/>
          <w:b/>
          <w:color w:val="000000"/>
          <w:sz w:val="32"/>
        </w:rPr>
        <w:t>REFERENCES</w:t>
      </w:r>
    </w:p>
    <w:p>
      <w:pPr>
        <w:spacing w:line="360" w:lineRule="auto" w:after="120"/>
      </w:pPr>
      <w:r>
        <w:rPr>
          <w:rFonts w:ascii="Times New Roman" w:hAnsi="Times New Roman"/>
          <w:sz w:val="22"/>
        </w:rPr>
        <w:t>[1] World Health Organization, "Global Tuberculosis Report 2023," Geneva: World Health Organization, 2023.</w:t>
      </w:r>
    </w:p>
    <w:p>
      <w:pPr>
        <w:spacing w:line="360" w:lineRule="auto" w:after="120"/>
      </w:pPr>
      <w:r>
        <w:rPr>
          <w:rFonts w:ascii="Times New Roman" w:hAnsi="Times New Roman"/>
          <w:sz w:val="22"/>
        </w:rPr>
        <w:t>[2] T. Rahman, A. Khandakar, M. A. Kadir, et al., "Reliable Tuberculosis Detection using Chest X-ray with Deep Learning, Segmentation and Visualization," IEEE Access, vol. 8, pp. 191586-191601, 2020.</w:t>
      </w:r>
    </w:p>
    <w:p>
      <w:pPr>
        <w:spacing w:line="360" w:lineRule="auto" w:after="120"/>
      </w:pPr>
      <w:r>
        <w:rPr>
          <w:rFonts w:ascii="Times New Roman" w:hAnsi="Times New Roman"/>
          <w:sz w:val="22"/>
        </w:rPr>
        <w:t>[3] R. R. Selvaraju, M. Cogswell, A. Das, et al., "Grad-CAM: Visual Explanations from Deep Networks via Gradient-Based Localization," in IEEE International Conference on Computer Vision (ICCV), pp. 618-626, 2017.</w:t>
      </w:r>
    </w:p>
    <w:p>
      <w:pPr>
        <w:spacing w:line="360" w:lineRule="auto" w:after="120"/>
      </w:pPr>
      <w:r>
        <w:rPr>
          <w:rFonts w:ascii="Times New Roman" w:hAnsi="Times New Roman"/>
          <w:sz w:val="22"/>
        </w:rPr>
        <w:t>[4] K. Simonyan and A. Zisserman, "Very Deep Convolutional Networks for Large-Scale Image Recognition," in International Conference on Learning Representations (ICLR), 2015.</w:t>
      </w:r>
    </w:p>
    <w:p>
      <w:pPr>
        <w:spacing w:line="360" w:lineRule="auto" w:after="120"/>
      </w:pPr>
      <w:r>
        <w:rPr>
          <w:rFonts w:ascii="Times New Roman" w:hAnsi="Times New Roman"/>
          <w:sz w:val="22"/>
        </w:rPr>
        <w:t>[5] P. Lakhani and B. Sundaram, "Deep Learning at Chest Radiography: Automated Classification of Pulmonary Tuberculosis by Using Convolutional Neural Networks," Radiology, vol. 284, no. 2, pp. 574-582, 2017.</w:t>
      </w:r>
    </w:p>
    <w:p>
      <w:pPr>
        <w:spacing w:line="360" w:lineRule="auto" w:after="120"/>
      </w:pPr>
      <w:r>
        <w:rPr>
          <w:rFonts w:ascii="Times New Roman" w:hAnsi="Times New Roman"/>
          <w:sz w:val="22"/>
        </w:rPr>
        <w:t>[6] S. Hwang, et al., "Development and validation of a deep learning-based automated detection algorithm for active pulmonary tuberculosis on chest radiographs," Clinical Infectious Diseases, vol. 69, no. 5, pp. 739-747, 2019.</w:t>
      </w:r>
    </w:p>
    <w:p>
      <w:pPr>
        <w:spacing w:line="360" w:lineRule="auto" w:after="120"/>
      </w:pPr>
      <w:r>
        <w:rPr>
          <w:rFonts w:ascii="Times New Roman" w:hAnsi="Times New Roman"/>
          <w:sz w:val="22"/>
        </w:rPr>
        <w:t>[7] F. Pasa, et al., "Efficient deep network architectures for fast chest X-ray tuberculosis screening and visualization," Scientific Reports, vol. 9, no. 1, pp. 6268, 2019.</w:t>
      </w:r>
    </w:p>
    <w:p>
      <w:pPr>
        <w:spacing w:line="360" w:lineRule="auto" w:after="120"/>
      </w:pPr>
      <w:r>
        <w:rPr>
          <w:rFonts w:ascii="Times New Roman" w:hAnsi="Times New Roman"/>
          <w:sz w:val="22"/>
        </w:rPr>
        <w:t>[8] M. Lin, Q. Chen, and S. Yan, "Network In Network," in International Conference on Learning Representations (ICLR), 2014 (Global Average Pooling).</w:t>
      </w:r>
    </w:p>
    <w:p>
      <w:pPr>
        <w:spacing w:line="360" w:lineRule="auto" w:after="120"/>
      </w:pPr>
      <w:r>
        <w:rPr>
          <w:rFonts w:ascii="Times New Roman" w:hAnsi="Times New Roman"/>
          <w:sz w:val="22"/>
        </w:rPr>
        <w:t>[9] D. P. Kingma and J. Ba, "Adam: A Method for Stochastic Optimization," in International Conference on Learning Representations (ICLR), 2015.</w:t>
      </w:r>
    </w:p>
    <w:p>
      <w:pPr>
        <w:spacing w:line="360" w:lineRule="auto" w:after="120"/>
      </w:pPr>
      <w:r>
        <w:rPr>
          <w:rFonts w:ascii="Times New Roman" w:hAnsi="Times New Roman"/>
          <w:sz w:val="22"/>
        </w:rPr>
        <w:t>[10] A. L. Aggarwal, R. Sivacoumar, and S. K. Goyal, "Air Quality Prediction: influence of model parameters and sensitivity analysis," Indian Journal of Environmental Protection, vol. 17, no. 9, pp. 650-655, 1997.</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