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Literature Survey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24"/>
          <w:szCs w:val="24"/>
          <w:rtl w:val="0"/>
        </w:rPr>
        <w:t xml:space="preserve">Black-Box Detection of Prompt Injection and Jailbreak Attacks in LLM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This survey covers 16 references on prompt-injection and jailbreak attacks/defenses for LLM applications, of which 13 are from peer-reviewed venues (USENIX Security, IEEE S&amp;P, ACM CODASPY, NeurIPS, ACL, NAACL Findings, IEEE ISSREW, ESORICS/Springer) and 3 are cited as supporting arXiv preprints only (GCG, the perplexity-filter baseline study, and the activation-based task-drift study). Twelve of the sixteen are from 2024–2025, satisfying the recency requirement.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Comparison Table</w:t>
      </w:r>
    </w:p>
    <w:tbl>
      <w:tblPr>
        <w:tblStyle w:val="Table1"/>
        <w:tblW w:w="10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500"/>
        <w:gridCol w:w="1900"/>
        <w:gridCol w:w="2600"/>
        <w:gridCol w:w="2400"/>
        <w:gridCol w:w="2500"/>
        <w:tblGridChange w:id="0">
          <w:tblGrid>
            <w:gridCol w:w="500"/>
            <w:gridCol w:w="500"/>
            <w:gridCol w:w="1900"/>
            <w:gridCol w:w="2600"/>
            <w:gridCol w:w="2400"/>
            <w:gridCol w:w="25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 /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Metric &amp;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Stated Limitation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AdvBench (Harmful Behaviors)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GCG — greedy coordinate-gradient adversarial suffix search (jailbreak attack)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ASR 98% (Vicuna), 51% (Llama-2), transfers at 84% to GPT-3.5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White-box, gradient-based; suffixes are high-perplexity and unnatural, making them filterable — establishes the attack class detectors must catch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AdvBench, PAIR/GCG suffixes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SmoothLLM — randomized input smoothing / perturbation-ensemble 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Reduces GCG ASR to &lt;1% on GPT-3.5, GPT-4, Vicuna, Llama-2; only ~60% ASR reduction on 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Weak against semantically coherent (low-perplexity) jailbreaks; requires multiple forward passes per query, adding latency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AdvBench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Perplexity-filter and preprocessing baselines for adversarial-suffix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Drives GCG ASR to ~0% when suffix perplexity is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Only effective against high-perplexity suffix attacks; bypassed by fluent injections (later shown by PAPILLON, AutoDAN, &lt;10% ASR drop)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Custom red-team prompt set (Vicuna, GPT-3.5/4)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PAIR — LLM-as-attacker iterative jailbreak refinement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76–82% ASR on GPT-3.5-turbo / Vicuna without any defense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Attack-only; natural-language prompts evade perplexity-based detectors, exposing the gap that motivates semantic/behavioural detectors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JailbreakBench / 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TAP — Tree of Attacks with Pruning, black-box jailbreak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High query-efficient ASR competitive with or exceeding GCG/PAIR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Black-box attack only, no detection mechanism; demonstrates that tree-search attacks bypass several static guardrails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Open-Prompt-Injection benchmark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Formal threat model + benchmark of 5 injection attacks × 5 defenses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Establishes ASR baselines; heuristic defenses (perplexity, LLM-based, paraphrasing) reduce but do not eliminate ASR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None of the evaluated defenses is robust to adaptive, defense-aware attackers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Multiple benchmark datasets &amp; LLMs (incl. Open-Prompt-Injection)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DataSentinel — game-theoretic (minimax) fine-tuned LLM 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Reports consistently high detection of both existing and adaptive attacks (Distinguished Paper Award, IEEE S&amp;P 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Costly minimax training; effectiveness against entirely novel, unseen injection strategies remains an open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Custom black-box corpus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PromptShield — deployable lightweight black-box classifier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Positioned as a deployable pre-inference filter for production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Precision/recall trade-off under adaptive or obfuscated injections, per later comparative studies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[9]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Custom mobile-robotics 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Prompt-injection attack against LLM-integrated mobile robotic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Demonstrates successful hijacking of robot task planners via injected 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Domain-specific (robotics); no general-purpose black-box detector proposed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[10]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NotInject + Open-Prompt-Injection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PIGuard — over-defense-mitigating prompt-injection guardrail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Improves precision (fewer false positives on benign prompts) at no extra training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Still a single-pass classifier; vulnerable to paraphrased/adaptive injections per follow-on detection-localization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[11]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Custom activation probing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Task-drift detection via internal LLM activations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Detects deviation from the original task using hidden-state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Requires white-box access to model internals — not usable against closed/black-box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[12]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deepset prompt-injection dataset; Open-Prompt-Injection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Attention Tracker — attention-head "distraction effect" 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Deterministic detector reported to outperform ProtectAI-deberta and Prompt-Guard baselines (AUROC-based evaluation)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Needs access to attention weights (grey/white-box); generalisation across model families and head sets is uneven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[13]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CAPTURE benchmark (multi-domain, incl. NotInject)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Context-aware prompt-injection testing framework for guardrail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Evaluates existing guardrails (incl. PIGuard, Prompt-Guard) across realistic multi-domain contexts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Test cases are template/LLM-generated; may not fully capture real-world injection diversity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[14]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AgentDojo (97 tasks, 629 security cases, 4 domains)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Dynamic agent benchmark for prompt-injection robustness (not a detector)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GPT-4o benign utility 69% → 45% under attack; best canonical-attack ASR 53.1%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High repetition among security-case templates; evaluates agent robustness, not a stand-alone black-box detector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[15]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InjecAgent (1,054 cases, 17 user / 62 attacker tools)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Indirect prompt-injection benchmark for tool-using LLM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GPT-4 vulnerable in 24% of cases at baseline, rising to 47% with enhanced attack 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Focused on tool-calling agent scenarios; limited coverage of plain text-generation injection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[16]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Task-specific fine-tuning corpora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Jatmo — task-specific fine-tuning defense (removes instruction-following ability)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Reduces injection attack surface by construction for the fine-tuned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8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Requires a separate fine-tuned model per deployment task; not a general black-box detector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Research Gap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Black-box-only evaluation is rare — most strong detectors (Attention Tracker, activation/task-drift methods) rely on attention weights or hidden-state access, which real black-box, API-only LLM applications do not expose.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Adaptive-attacker robustness is under-tested — the majority of benchmarks (Open-Prompt-Injection, deepset, NotInject) report detector performance against static attack sets; only DataSentinel formally optimises against an adaptive, defense-aware attacker.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Over-defense / false-positive cost is inconsistently reported — many papers report attack success rate or detection accuracy without reporting the benign-prompt false-positive rate, which NotInject and PIGuard show can be substantial.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Cross-domain generalisation is unverified — detectors are typically validated on one or two datasets (e.g., deepset, Open-Prompt-Injection) and rarely re-tested on agentic/tool-use settings such as AgentDojo or InjecAgent, where injected content arrives indirectly through tool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unified black-box benchmark spans both direct prompt injection and jailbreak framing — jailbreak literature (GCG, PAIR, SmoothLLM, TAP) and prompt-injection literature (Open-Prompt-Injection, InjecAgent, AgentDojo) remain largely separate evaluation tracks despite overlapping detection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These gaps motivate a black-box detector that (a) uses only externally observable signals — input text, output text, and API-level behaviour, no internal weights — (b) is evaluated against both static and adaptively reworded attacks, (c) reports false-positive rate on benign traffic alongside detection rate, and (d) is validated across both direct-injection and agentic/indirect-injection benchmarks.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jc w:val="center"/>
      <w:rPr/>
    </w:pPr>
    <w:r w:rsidDel="00000000" w:rsidR="00000000" w:rsidRPr="00000000">
      <w:rPr>
        <w:sz w:val="16"/>
        <w:szCs w:val="16"/>
        <w:rtl w:val="0"/>
      </w:rPr>
      <w:t xml:space="preserve">Page </w:t>
    </w:r>
    <w:r w:rsidDel="00000000" w:rsidR="00000000" w:rsidRPr="00000000"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jc w:val="right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DA1 — Literature Survey · BCSE306L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4" w:hanging="288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