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Assessment Report</w:t>
      </w:r>
    </w:p>
    <w:p/>
    <w:p>
      <w:pPr>
        <w:pStyle w:val="Heading2"/>
      </w:pPr>
      <w:r>
        <w:t>Overview</w:t>
      </w:r>
    </w:p>
    <w:p/>
    <w:p>
      <w:r>
        <w:t>This report documents the end-to-end model pipeline, validation strategy, and December prediction chart generation for the rate prediction assessment.</w:t>
      </w:r>
    </w:p>
    <w:p/>
    <w:p>
      <w:pPr>
        <w:pStyle w:val="Heading2"/>
      </w:pPr>
      <w:r>
        <w:t>Data and Split Strategy</w:t>
      </w:r>
    </w:p>
    <w:p/>
    <w:p>
      <w:pPr>
        <w:pStyle w:val="ListBullet"/>
      </w:pPr>
      <w:r>
        <w:t>Training data: `data/train-test.csv` with 48,000 rows covering 2025-01-01 through 2025-10-31.</w:t>
      </w:r>
    </w:p>
    <w:p>
      <w:pPr>
        <w:pStyle w:val="ListBullet"/>
      </w:pPr>
      <w:r>
        <w:t>Validation data: `data/validation.csv` contains 12,000 unlabeled load requests.</w:t>
      </w:r>
    </w:p>
    <w:p>
      <w:pPr>
        <w:pStyle w:val="ListBullet"/>
      </w:pPr>
      <w:r>
        <w:t>The model uses a time-based split for development: training through 2025-08-31, validation for 2025-09-01 through 2025-10-31.</w:t>
      </w:r>
    </w:p>
    <w:p>
      <w:pPr>
        <w:pStyle w:val="ListBullet"/>
      </w:pPr>
      <w:r>
        <w:t>This preserves temporal order and ensures December predictions are out-of-sample.</w:t>
      </w:r>
    </w:p>
    <w:p/>
    <w:p>
      <w:pPr>
        <w:pStyle w:val="Heading2"/>
      </w:pPr>
      <w:r>
        <w:t>Feature Engineering</w:t>
      </w:r>
    </w:p>
    <w:p/>
    <w:p>
      <w:pPr>
        <w:pStyle w:val="ListBullet"/>
      </w:pPr>
      <w:r>
        <w:t>Derived features:</w:t>
      </w:r>
    </w:p>
    <w:p>
      <w:pPr>
        <w:pStyle w:val="ListBullet"/>
      </w:pPr>
      <w:r>
        <w:t>`haversine_dist`: geographic great-circle distance from pickup to delivery.</w:t>
      </w:r>
    </w:p>
    <w:p>
      <w:pPr>
        <w:pStyle w:val="ListBullet"/>
      </w:pPr>
      <w:r>
        <w:t>`distance_ratio`: ratio of reported distance to haversine distance.</w:t>
      </w:r>
    </w:p>
    <w:p>
      <w:pPr>
        <w:pStyle w:val="ListBullet"/>
      </w:pPr>
      <w:r>
        <w:t>`month_sin` / `month_cos`: cyclical encoding for date seasonality.</w:t>
      </w:r>
    </w:p>
    <w:p>
      <w:pPr>
        <w:pStyle w:val="ListBullet"/>
      </w:pPr>
      <w:r>
        <w:t>`day_of_week`: day-level seasonality.</w:t>
      </w:r>
    </w:p>
    <w:p>
      <w:pPr>
        <w:pStyle w:val="ListBullet"/>
      </w:pPr>
      <w:r>
        <w:t>`lane`: pickup and delivery concatenated.</w:t>
      </w:r>
    </w:p>
    <w:p>
      <w:pPr>
        <w:pStyle w:val="ListBullet"/>
      </w:pPr>
      <w:r>
        <w:t>Data-quality handling:</w:t>
      </w:r>
    </w:p>
    <w:p>
      <w:pPr>
        <w:pStyle w:val="ListBullet"/>
      </w:pPr>
      <w:r>
        <w:t>Negative weights converted to absolute values and flagged.</w:t>
      </w:r>
    </w:p>
    <w:p>
      <w:pPr>
        <w:pStyle w:val="ListBullet"/>
      </w:pPr>
      <w:r>
        <w:t>Missing weights imputed with training median.</w:t>
      </w:r>
    </w:p>
    <w:p>
      <w:pPr>
        <w:pStyle w:val="ListBullet"/>
      </w:pPr>
      <w:r>
        <w:t>Missing `market_index` imputed by month median, then global median.</w:t>
      </w:r>
    </w:p>
    <w:p>
      <w:pPr>
        <w:pStyle w:val="ListBullet"/>
      </w:pPr>
      <w:r>
        <w:t>`quote_signal` is imputed with training median for December inference.</w:t>
      </w:r>
    </w:p>
    <w:p/>
    <w:p>
      <w:pPr>
        <w:pStyle w:val="Heading2"/>
      </w:pPr>
      <w:r>
        <w:t>Model</w:t>
      </w:r>
    </w:p>
    <w:p/>
    <w:p>
      <w:pPr>
        <w:pStyle w:val="ListBullet"/>
      </w:pPr>
      <w:r>
        <w:t>Algorithm: LightGBM regression (`LGBMRegressor`).</w:t>
      </w:r>
    </w:p>
    <w:p>
      <w:pPr>
        <w:pStyle w:val="ListBullet"/>
      </w:pPr>
      <w:r>
        <w:t>Hyperparameters: 2000 estimators, learning rate 0.03, 31 leaves, 0.8 subsample, 0.8 colsample_bytree.</w:t>
      </w:r>
    </w:p>
    <w:p>
      <w:pPr>
        <w:pStyle w:val="ListBullet"/>
      </w:pPr>
      <w:r>
        <w:t>Categorical features: `equipment`, `lane`.</w:t>
      </w:r>
    </w:p>
    <w:p/>
    <w:p>
      <w:pPr>
        <w:pStyle w:val="Heading2"/>
      </w:pPr>
      <w:r>
        <w:t>Results</w:t>
      </w:r>
    </w:p>
    <w:p/>
    <w:p>
      <w:pPr>
        <w:pStyle w:val="ListBullet"/>
      </w:pPr>
      <w:r>
        <w:t>Training MAE: 127.23</w:t>
      </w:r>
    </w:p>
    <w:p>
      <w:pPr>
        <w:pStyle w:val="ListBullet"/>
      </w:pPr>
      <w:r>
        <w:t>Training RMSE: 514.70</w:t>
      </w:r>
    </w:p>
    <w:p>
      <w:pPr>
        <w:pStyle w:val="ListBullet"/>
      </w:pPr>
      <w:r>
        <w:t>Training MAPE: 7.01%</w:t>
      </w:r>
    </w:p>
    <w:p>
      <w:pPr>
        <w:pStyle w:val="ListBullet"/>
      </w:pPr>
      <w:r>
        <w:t>Validation MAE: 157.43</w:t>
      </w:r>
    </w:p>
    <w:p>
      <w:pPr>
        <w:pStyle w:val="ListBullet"/>
      </w:pPr>
      <w:r>
        <w:t>Validation RMSE: 648.44</w:t>
      </w:r>
    </w:p>
    <w:p>
      <w:pPr>
        <w:pStyle w:val="ListBullet"/>
      </w:pPr>
      <w:r>
        <w:t>Validation MAPE: 7.57%</w:t>
      </w:r>
    </w:p>
    <w:p/>
    <w:p>
      <w:pPr>
        <w:pStyle w:val="Heading2"/>
      </w:pPr>
      <w:r>
        <w:t>December Prediction Workflow</w:t>
      </w:r>
    </w:p>
    <w:p/>
    <w:p>
      <w:pPr>
        <w:pStyle w:val="ListBullet"/>
      </w:pPr>
      <w:r>
        <w:t>December inputs are in `data/december-chart-inputs.csv`.</w:t>
      </w:r>
    </w:p>
    <w:p>
      <w:pPr>
        <w:pStyle w:val="ListBullet"/>
      </w:pPr>
      <w:r>
        <w:t>The model predicts candidate rates for the fixed route: Lexington to Fort Wayne, 360 miles, Dry Van, 32,000 lb.</w:t>
      </w:r>
    </w:p>
    <w:p>
      <w:pPr>
        <w:pStyle w:val="ListBullet"/>
      </w:pPr>
      <w:r>
        <w:t>Predictions are written to `data/december_predictions.csv` and validated with `score.py`.</w:t>
      </w:r>
    </w:p>
    <w:p>
      <w:pPr>
        <w:pStyle w:val="ListBullet"/>
      </w:pPr>
      <w:r>
        <w:t>The final December chart is `scorer_results/candidate_december.png`.</w:t>
      </w:r>
    </w:p>
    <w:p/>
    <w:p>
      <w:pPr>
        <w:pStyle w:val="Heading2"/>
      </w:pPr>
      <w:r>
        <w:t>Validation and Output</w:t>
      </w:r>
    </w:p>
    <w:p/>
    <w:p>
      <w:pPr>
        <w:pStyle w:val="ListBullet"/>
      </w:pPr>
      <w:r>
        <w:t>Final validation predictions: `data/validation_predictions.csv` (12,000 rows).</w:t>
      </w:r>
    </w:p>
    <w:p>
      <w:pPr>
        <w:pStyle w:val="ListBullet"/>
      </w:pPr>
      <w:r>
        <w:t>December candidate chart: `scorer_results/candidate_december.png`.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December is outside the original training window, so cyclical month encoding is essential.</w:t>
      </w:r>
    </w:p>
    <w:p>
      <w:pPr>
        <w:pStyle w:val="ListBullet"/>
      </w:pPr>
      <w:r>
        <w:t>The model is more reliable when it uses distance, route lane, and seasonality features rather than direct calendar labels.</w:t>
      </w:r>
    </w:p>
    <w:p/>
    <w:p>
      <w:r>
        <w:br w:type="page"/>
      </w:r>
    </w:p>
    <w:p>
      <w:pPr>
        <w:pStyle w:val="Heading1"/>
      </w:pPr>
      <w:r>
        <w:t>Results and Figures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127.23</w:t>
            </w:r>
          </w:p>
        </w:tc>
        <w:tc>
          <w:tcPr>
            <w:tcW w:type="dxa" w:w="2160"/>
          </w:tcPr>
          <w:p>
            <w:r>
              <w:t>157.43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514.70</w:t>
            </w:r>
          </w:p>
        </w:tc>
        <w:tc>
          <w:tcPr>
            <w:tcW w:type="dxa" w:w="2160"/>
          </w:tcPr>
          <w:p>
            <w:r>
              <w:t>648.44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MAPE</w:t>
            </w:r>
          </w:p>
        </w:tc>
        <w:tc>
          <w:tcPr>
            <w:tcW w:type="dxa" w:w="2160"/>
          </w:tcPr>
          <w:p>
            <w:r>
              <w:t>7.01</w:t>
            </w:r>
          </w:p>
        </w:tc>
        <w:tc>
          <w:tcPr>
            <w:tcW w:type="dxa" w:w="2160"/>
          </w:tcPr>
          <w:p>
            <w:r>
              <w:t>7.57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>
      <w:r>
        <w:t>Feature importance: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December candidate chart:</w:t>
      </w:r>
    </w:p>
    <w:p>
      <w:r>
        <w:drawing>
          <wp:inline xmlns:a="http://schemas.openxmlformats.org/drawingml/2006/main" xmlns:pic="http://schemas.openxmlformats.org/drawingml/2006/picture">
            <wp:extent cx="5486400" cy="1809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5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