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b/>
          <w:bCs/>
          <w:color w:val="1A3A5C"/>
          <w:sz w:val="56"/>
          <w:szCs w:val="56"/>
        </w:rPr>
        <w:t xml:space="preserve">TRACE-LOOP</w:t>
      </w:r>
    </w:p>
    <w:p>
      <w:pPr>
        <w:spacing w:after="120"/>
        <w:jc w:val="center"/>
      </w:pPr>
      <w:r>
        <w:rPr>
          <w:color w:val="4A90D9"/>
          <w:sz w:val="28"/>
          <w:szCs w:val="28"/>
        </w:rPr>
        <w:t xml:space="preserve">Technical &amp; Non-Technical Requirements + SOP</w:t>
      </w:r>
    </w:p>
    <w:p>
      <w:pPr>
        <w:spacing w:after="120"/>
        <w:jc w:val="center"/>
      </w:pPr>
      <w:r>
        <w:rPr>
          <w:i/>
          <w:iCs/>
          <w:color w:val="6B7280"/>
          <w:sz w:val="22"/>
          <w:szCs w:val="22"/>
        </w:rPr>
        <w:t xml:space="preserve">IEEE YESIST12 2026 · Blockchain Lifecycle Passport for Used Laptops</w:t>
      </w:r>
    </w:p>
    <w:p>
      <w:pPr>
        <w:spacing w:after="1440"/>
        <w:jc w:val="center"/>
      </w:pPr>
      <w:r>
        <w:rPr>
          <w:color w:val="9CA3AF"/>
          <w:sz w:val="20"/>
          <w:szCs w:val="20"/>
        </w:rPr>
        <w:t xml:space="preserve">Version 1.0  |  Team Lead Approved  |  Confidential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0 — Project Scope &amp; Philosophy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Trace-Loop V1 covers the reverse economy of used laptops only — from first buyer registration to CPCB-registered recycler endpoint. It is a trust and verification layer, not a marketplace or transactional platform.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Mobile phones, tablets, desktops, and all other electronics are explicitly out of scope for V1.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The strongest framing: Trace-Loop does not restrict the resale market — it creates a verified lane within it.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Core design principles (non-negotiable across all pillars):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Append-only, tamper-evident records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Multi-party consent at each transfer stage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Buyer-to-buyer direct transfer blocked at protocol level, not policy level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Every transfer must pass through an authorized verifiable node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PII stored off-chain only — on-chain stores cryptographic hash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1 — Party Types &amp; Role Definitions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All parties in the Trace-Loop ecosystem are classified into the following roles. These are locked — no additions without team lead written approval.</w:t>
      </w:r>
    </w:p>
    <w:p>
      <w:pPr>
        <w:pStyle w:val="Heading2"/>
        <w:spacing w:after="80" w:before="280"/>
      </w:pPr>
      <w:r>
        <w:t xml:space="preserve">1.1 Complete Role Enum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FIRST_BUYER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BUYER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RESELLER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VERIFIABLE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RECYCLER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ADMIN</w:t>
      </w:r>
    </w:p>
    <w:p>
      <w:pPr>
        <w:pStyle w:val="Heading2"/>
        <w:spacing w:after="80" w:before="280"/>
      </w:pPr>
      <w:r>
        <w:t xml:space="preserve">1.2 Role Definitions &amp; Permissions</w:t>
      </w:r>
    </w:p>
    <w:p>
      <w:pPr>
        <w:pStyle w:val="Heading3"/>
        <w:spacing w:after="60" w:before="200"/>
      </w:pPr>
      <w:r>
        <w:t xml:space="preserve">FIRST_BUYER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The original purchaser of the device from a brand-authorized or retail store. This is the most critical role — the entire chain's legitimacy is anchored here.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Register a device into Trace-Loop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Declare hardware changes at registration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Initiate transfer to VERIFIABLE only (never directly to BUYER or RESELLER)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stamp/verify a device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transfer directly to another buyer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KYC Requirements at Registration: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Phone number — OTP verified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Aadhaar number — last 4 digits + name match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Purchase proof — mandatory. Accepted formats:</w:t>
      </w:r>
    </w:p>
    <w:p>
      <w:pPr>
        <w:pStyle w:val="ListParagraph"/>
        <w:numPr>
          <w:ilvl w:val="1"/>
          <w:numId w:val="1"/>
        </w:numPr>
        <w:spacing w:after="80"/>
        <w:ind w:left="720" w:hanging="240"/>
      </w:pPr>
      <w:r>
        <w:rPr>
          <w:color w:val="1A1A2E"/>
          <w:sz w:val="22"/>
          <w:szCs w:val="22"/>
        </w:rPr>
        <w:t xml:space="preserve">GST invoice / retail bill (PDF or image)</w:t>
      </w:r>
    </w:p>
    <w:p>
      <w:pPr>
        <w:pStyle w:val="ListParagraph"/>
        <w:numPr>
          <w:ilvl w:val="1"/>
          <w:numId w:val="1"/>
        </w:numPr>
        <w:spacing w:after="80"/>
        <w:ind w:left="720" w:hanging="240"/>
      </w:pPr>
      <w:r>
        <w:rPr>
          <w:color w:val="1A1A2E"/>
          <w:sz w:val="22"/>
          <w:szCs w:val="22"/>
        </w:rPr>
        <w:t xml:space="preserve">Brand warranty registration confirmation email</w:t>
      </w:r>
    </w:p>
    <w:p>
      <w:pPr>
        <w:pStyle w:val="ListParagraph"/>
        <w:numPr>
          <w:ilvl w:val="1"/>
          <w:numId w:val="1"/>
        </w:numPr>
        <w:spacing w:after="80"/>
        <w:ind w:left="720" w:hanging="240"/>
      </w:pPr>
      <w:r>
        <w:rPr>
          <w:color w:val="1A1A2E"/>
          <w:sz w:val="22"/>
          <w:szCs w:val="22"/>
        </w:rPr>
        <w:t xml:space="preserve">Authorized dealer purchase receipt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Purchase proof is the top requirement for FIRST_BUYER. Without it, device cannot be registered. No exceptions.</w:t>
      </w:r>
    </w:p>
    <w:p>
      <w:pPr>
        <w:pStyle w:val="Heading3"/>
        <w:spacing w:after="60" w:before="200"/>
      </w:pPr>
      <w:r>
        <w:t xml:space="preserve">BUYER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Any subsequent purchaser after the first resale. Does not need to prove original purchase but must be KYC verified.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Receive a verified device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Initiate transfer to VERIFIABLE only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stamp/verify a device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register a new device as FIRST_BUYER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transfer directly to another buyer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KYC Requirements at Registration: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Phone number — OTP verified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Aadhaar number — last 4 digits + name match</w:t>
      </w:r>
    </w:p>
    <w:p>
      <w:pPr>
        <w:pStyle w:val="Heading3"/>
        <w:spacing w:after="60" w:before="200"/>
      </w:pPr>
      <w:r>
        <w:t xml:space="preserve">RESELLER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A business entity that trades in verified used laptops. Must be formally onboarded — no self-registration.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List verified devices available for sale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Receive devices from VERIFIABLE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Transfer devices to VERIFIABLE for next-stage verification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stamp/verify a device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register a new device as FIRST_BUYER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KYC Requirements at Registration: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Phone number — OTP verified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Aadhaar number of proprietor/director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GST registration number — mandatory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Business proof — trade license or shop establishment certificate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Reseller KYC is the strictest among buyer-side roles. GST number is non-negotiable.</w:t>
      </w:r>
    </w:p>
    <w:p>
      <w:pPr>
        <w:pStyle w:val="Heading3"/>
        <w:spacing w:after="60" w:before="200"/>
      </w:pPr>
      <w:r>
        <w:t xml:space="preserve">VERIFIABLE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Brand-authorized service centers (Dell, HP, Lenovo, Asus etc.). The only party that can stamp a device as verified. Onboarded personally by team — absolutely no self-registration.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Perform device verification — check serial, config, hardware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Issue verified stamp to ledger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Cross-reference manufacturer serial database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Flag device as stolen/disputed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register a device as a buyer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transfer ownership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KYC Requirements at Registration: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Brand authorization code — from Dell/HP/Lenovo etc.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Authorized service center ID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Physical address verification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Manual admin approval — no automated onboarding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VERIFIABLE onboarding is done in-person by team. This is a trust-critical step.</w:t>
      </w:r>
    </w:p>
    <w:p>
      <w:pPr>
        <w:pStyle w:val="Heading3"/>
        <w:spacing w:after="60" w:before="200"/>
      </w:pPr>
      <w:r>
        <w:t xml:space="preserve">RECYCLER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CPCB-registered e-waste recycling facilities. Represent the terminal node of the lifecycle chain.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Receive devices for end-of-life processing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Mark device as RECYCLED — terminal state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Cannot verify, transfer, or register devices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KYC Requirements at Registration: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CPCB registration number — mandatory, validated at onboarding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Facility address and state pollution board certification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Manual admin approval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RECYCLED is a terminal state. No further actions possible on a recycled device.</w:t>
      </w:r>
    </w:p>
    <w:p>
      <w:pPr>
        <w:pStyle w:val="Heading3"/>
        <w:spacing w:after="60" w:before="200"/>
      </w:pPr>
      <w:r>
        <w:t xml:space="preserve">ADMIN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Internal team role only. Not exposed to external parties.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Permissions: Full system access. Approves VERIFIABLE and RECYCLER onboarding. Cannot be self-assigned.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2 — Device State Machine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The following states are the only valid states a device can hold. The state machine is enforced at the smart contract level — not application level.</w:t>
      </w:r>
    </w:p>
    <w:p>
      <w:pPr>
        <w:pStyle w:val="Heading2"/>
        <w:spacing w:after="80" w:before="280"/>
      </w:pPr>
      <w:r>
        <w:t xml:space="preserve">2.1 Valid States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REGISTERED → VERIFIED → TRANSFERRED → VERIFIED → TRANSFERRED → ... → RECYCLED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Additionally: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Any state → DISPUTED (can be raised by any party at any point)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Any state → EXPORTED (terminal, treated same as RECYCLED)</w:t>
      </w:r>
    </w:p>
    <w:p>
      <w:pPr>
        <w:pStyle w:val="Heading2"/>
        <w:spacing w:after="80" w:before="280"/>
      </w:pPr>
      <w:r>
        <w:t xml:space="preserve">2.2 State Transition Rules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1800"/>
        <w:gridCol w:w="1800"/>
        <w:gridCol w:w="2000"/>
        <w:gridCol w:w="2600"/>
      </w:tblGrid>
      <w:tr>
        <w:trPr>
          <w:tblHeader/>
        </w:trPr>
        <w:tc>
          <w:tcPr>
            <w:tcW w:type="dxa" w:w="1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1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Trigger</w:t>
            </w:r>
          </w:p>
        </w:tc>
        <w:tc>
          <w:tcPr>
            <w:tcW w:type="dxa" w:w="26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REGISTERED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FIRST_BUYER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Valid KYC + purchase proof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VERIFIABLE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Serial check + config match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VERIFIABLE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After stamp issued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VERIFIABLE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New transfer initiated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DISPUTED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Any party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Dispute raised with reason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RECYCLED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RECYCLER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CPCB-registered recycler only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EXPORTED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Device confirmed exported</w:t>
            </w:r>
          </w:p>
        </w:tc>
      </w:tr>
    </w:tbl>
    <w:p>
      <w:pPr>
        <w:pStyle w:val="Heading2"/>
        <w:spacing w:after="80" w:before="280"/>
      </w:pPr>
      <w:r>
        <w:t xml:space="preserve">2.3 Blocked Transitions (Protocol Level)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REGISTERED → TRANSFERRED (skip verification — blocked)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TRANSFERRED → TRANSFERRED (buyer to buyer — blocked)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VERIFIED → RECYCLED (must transfer first — blocked)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RECYCLED → Any (terminal state — blocked)</w:t>
      </w:r>
    </w:p>
    <w:p>
      <w:pPr>
        <w:spacing w:after="80"/>
        <w:ind w:left="360"/>
      </w:pPr>
      <w:r>
        <w:rPr>
          <w:b/>
          <w:bCs/>
          <w:color w:val="991B1B"/>
          <w:sz w:val="22"/>
          <w:szCs w:val="22"/>
        </w:rPr>
        <w:t xml:space="preserve">✗  EXPORTED → Any (terminal state — blocked)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3 — Device Identity Standard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The device ID is the spine of the entire system. All three pillars must use this format identically.</w:t>
      </w:r>
    </w:p>
    <w:p>
      <w:pPr>
        <w:pStyle w:val="Heading2"/>
        <w:spacing w:after="80" w:before="280"/>
      </w:pPr>
      <w:r>
        <w:t xml:space="preserve">3.1 Device ID Format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TL-{BRAND_CODE}-{SERIAL}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Examples: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TL-DL-XYZ123456    (Dell device)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TL-HP-ABC789012    (HP device)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TL-LN-PQR345678    (Lenovo device)</w:t>
      </w:r>
    </w:p>
    <w:p>
      <w:pPr>
        <w:pStyle w:val="Heading2"/>
        <w:spacing w:after="80" w:before="280"/>
      </w:pPr>
      <w:r>
        <w:t xml:space="preserve">3.2 Brand Codes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600"/>
        <w:gridCol w:w="4600"/>
      </w:tblGrid>
      <w:tr>
        <w:trPr>
          <w:tblHeader/>
        </w:trPr>
        <w:tc>
          <w:tcPr>
            <w:tcW w:type="dxa" w:w="36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46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Dell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HP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HP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Lenovo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Asus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Acer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Apple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MSI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Samsung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SG</w:t>
            </w:r>
          </w:p>
        </w:tc>
      </w:tr>
    </w:tbl>
    <w:p>
      <w:pPr>
        <w:pStyle w:val="Heading2"/>
        <w:spacing w:after="80" w:before="280"/>
      </w:pPr>
      <w:r>
        <w:t xml:space="preserve">3.3 Hashing Standard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All PII (buyer name, phone, Aadhaar) stored off-chain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On-chain stores SHA-256 hash of identity only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Device serial stored in hashed form on-chain, raw in off-chain DB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Hardware config stored as JSON off-chain, hash on-chain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4 — Shared API &amp; Event Standards</w:t>
      </w:r>
    </w:p>
    <w:p>
      <w:pPr>
        <w:pStyle w:val="Heading2"/>
        <w:spacing w:after="80" w:before="280"/>
      </w:pPr>
      <w:r>
        <w:t xml:space="preserve">4.1 API Response Envelope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All three pillars must return responses in this exact format. No exceptions.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"success" | "error",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"code": 200,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{},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"error": null | { "message": "...", "field": "..." },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"timestamp": "ISO8601-UTC",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"traceloop_version": "v1"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t xml:space="preserve">4.2 Event Log Format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Every action across all pillars writes to the same event log. This feeds the blockchain ledger.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"event_id": "uuid-v4",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"device_id": "TL-DL-XYZ123",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"event_type": "REGISTERED|VERIFIED|TRANSFERRED|DISPUTED|RECYCLED|EXPORTED",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"actor_id": "uuid-v4",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"actor_type": "FIRST_BUYER|BUYER|RESELLER|VERIFIABLE|RECYCLER|ADMIN",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"timestamp": "ISO8601-UTC",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"metadata": {}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t xml:space="preserve">4.3 HTTP Error Codes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1000"/>
        <w:gridCol w:w="2000"/>
        <w:gridCol w:w="5200"/>
      </w:tblGrid>
      <w:tr>
        <w:trPr>
          <w:tblHeader/>
        </w:trPr>
        <w:tc>
          <w:tcPr>
            <w:tcW w:type="dxa" w:w="1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successful responses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Missing or malformed input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Not logged in / token expired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Forbidden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Role does not have permission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Conflict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Wrong state transition attempted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KYC validation failed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Internal failures</w:t>
            </w:r>
          </w:p>
        </w:tc>
      </w:tr>
    </w:tbl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5 — Technical Requirements Per Pillar</w:t>
      </w:r>
    </w:p>
    <w:p>
      <w:pPr>
        <w:pStyle w:val="Heading2"/>
        <w:spacing w:after="80" w:before="280"/>
      </w:pPr>
      <w:r>
        <w:t xml:space="preserve">Pillar 1 — Blockchain &amp; Ledger Layer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Owner: Person A  |  Core responsibility: Smart contracts, chain, device history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Chain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Ethereum testnet (Ganache/Sepolia) OR Hyperledger Fabric — team decision before dev starts, locked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Smart contract language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Solidity (Ethereum) or Go chaincode (Fabric)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State machine enforcement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At smart contract level — invalid transitions must revert with error code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Minimum callable functions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registerDevice() · verifyDevice() · transferDevice() · getDeviceHistory() · markRecycled() · raiseDispute()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Blocked function enforcement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transferDevice() without prior verifyDevice() in current cycle must revert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Hash standard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SHA-256 for all off-chain data hashed on-chain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Minimum deliverable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One full device lifecycle demonstrable end-to-end on testnet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Demo requirement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Show one rejected invalid state transition (e.g. buyer-to-buyer attempt)</w:t>
            </w:r>
          </w:p>
        </w:tc>
      </w:tr>
    </w:tbl>
    <w:p>
      <w:pPr>
        <w:pStyle w:val="Heading2"/>
        <w:spacing w:after="80" w:before="280"/>
      </w:pPr>
      <w:r>
        <w:t xml:space="preserve">Pillar 2 — Identity &amp; Access Layer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Owner: Person B  |  Core responsibility: KYC, roles, verifier network, fraud signals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JWT tokens, expiry 24h, refresh token 7 days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Role enforcement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Middleware level — every route protected. Application level is insufficient.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FIRST_BUYER KYC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Phone OTP + Aadhaar last 4 + purchase proof upload (PDF/image) — all three mandatory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BUYER KYC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Phone OTP + Aadhaar last 4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RESELLER KYC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Phone OTP + Aadhaar + GST number + business proof upload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VERIFIABLE onboarding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Brand auth code + service center ID + manual admin approval — no self-serve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RECYCLER onboarding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CPCB registration number + manual admin approval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Transfer velocity flag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&gt;2 transfers out from same account in 30 days → flagged for review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Device count threshold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&gt;3 active devices under one BUYER account → auto-flag for reseller review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Dispute mechanism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Any party can raise dispute against device ID — permanently attached to history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Minimum deliverable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Role-based auth working. VERIFIABLE can stamp. BUYER cannot. Show one rejected call.</w:t>
            </w:r>
          </w:p>
        </w:tc>
      </w:tr>
    </w:tbl>
    <w:p>
      <w:pPr>
        <w:pStyle w:val="Heading2"/>
        <w:spacing w:after="80" w:before="280"/>
      </w:pPr>
      <w:r>
        <w:t xml:space="preserve">Pillar 3 — Device Intelligence &amp; Compliance Layer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Owner: Person C  |  Core responsibility: Device profiles, hardware logs, compliance checks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Device profile fields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serial_id · brand · original_config · current_config · change_log[] · current_owner_hash · status · stamp_history[]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Hardware change log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Append-only array — no deletion, no edit. Each entry: {component, change_type, timestamp, declared_by}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Stamp validity rule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Verification stamp linked to specific config state. New hardware change invalidates prior stamp — re-verification required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Manufacturer lookup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Mock API acceptable for submission — must return original config given serial number. Architecture must support real API.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CPCB validation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Recycler CPCB registration number checked at onboarding — not at transfer time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Refurbisher validation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CPCB refurbisher registration checked at onboarding if applicable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Export event handler</w:t>
            </w:r>
          </w:p>
        </w:tc>
        <w:tc>
          <w:tcPr>
            <w:tcW w:type="dxa" w:w="5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Device flagged as exported → terminal state EXPORTED, same as RECYCLED. Admin-triggered.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Minimum deliverable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Device profile created on registration. Hardware change log appendable. One mock manufacturer serial lookup working.</w:t>
            </w:r>
          </w:p>
        </w:tc>
      </w:tr>
    </w:tbl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6 — Standard Operating Procedure (SOP)</w:t>
      </w:r>
    </w:p>
    <w:p>
      <w:pPr>
        <w:pStyle w:val="Heading2"/>
        <w:spacing w:after="80" w:before="280"/>
      </w:pPr>
      <w:r>
        <w:t xml:space="preserve">6.1 Before Writing Any Code — Team Lead Checklist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The following must be confirmed and signed off by all team members before development starts: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Device ID format confirmed (Section 3)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Party type enum confirmed (Section 1)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State machine confirmed (Section 2)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Blockchain chain choice locked (Ethereum vs Fabric)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API response envelope confirmed (Section 4)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Each person has read this document fully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Each person has confirmed their pillar ownership in writing (WhatsApp/email OK)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No code before all seven items above are checked. This is not optional.</w:t>
      </w:r>
    </w:p>
    <w:p>
      <w:pPr>
        <w:pStyle w:val="Heading2"/>
        <w:spacing w:after="80" w:before="280"/>
      </w:pPr>
      <w:r>
        <w:t xml:space="preserve">6.2 Git &amp; Code Standards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main branch is protected — no direct commits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Each pillar works on its own branch: pillar-1, pillar-2, pillar-3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Pull requests require team lead review before merge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All code comments in English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Variable naming: camelCase for JS/TS, snake_case for Python — consistent within each file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No mixed naming conventions within a single file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.env file for all secrets — never hardcoded, never committed to repo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.env.example committed with placeholder values</w:t>
      </w:r>
    </w:p>
    <w:p>
      <w:pPr>
        <w:pStyle w:val="Heading2"/>
        <w:spacing w:after="80" w:before="280"/>
      </w:pPr>
      <w:r>
        <w:t xml:space="preserve">6.3 During Development — Weekly Sync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Every Sunday, 30 minutes minimum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Each person demos progress against their minimum deliverable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Any change to shared standards (Sections 1-4) requires team lead approval before implementation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Blockers raised within 24 hours of being discovered — not held until Sunday sync</w:t>
      </w:r>
    </w:p>
    <w:p>
      <w:pPr>
        <w:pStyle w:val="ListParagraph"/>
        <w:numPr>
          <w:ilvl w:val="0"/>
          <w:numId w:val="1"/>
        </w:numPr>
        <w:spacing w:after="80"/>
        <w:ind w:left="360" w:hanging="240"/>
      </w:pPr>
      <w:r>
        <w:rPr>
          <w:color w:val="1A1A2E"/>
          <w:sz w:val="22"/>
          <w:szCs w:val="22"/>
        </w:rPr>
        <w:t xml:space="preserve">If a design decision affects another pillar, inform that pillar owner same day</w:t>
      </w:r>
    </w:p>
    <w:p>
      <w:pPr>
        <w:pStyle w:val="Heading2"/>
        <w:spacing w:after="80" w:before="280"/>
      </w:pPr>
      <w:r>
        <w:t xml:space="preserve">6.4 Submission Deliverables — Each Pillar</w:t>
      </w:r>
    </w:p>
    <w:p>
      <w:pPr>
        <w:spacing w:after="120"/>
        <w:jc w:val="left"/>
      </w:pPr>
      <w:r>
        <w:rPr>
          <w:color w:val="1A1A2E"/>
          <w:sz w:val="22"/>
          <w:szCs w:val="22"/>
        </w:rPr>
        <w:t xml:space="preserve">Every pillar must produce the following for submission: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One architecture diagram showing internal components and connections to other pillars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Documented minimum deliverable with working demo (screen recording acceptable)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README for their pillar: what it does, how to run it, what the demo shows</w:t>
      </w:r>
    </w:p>
    <w:p>
      <w:pPr>
        <w:pBdr>
          <w:left w:val="single" w:color="F59E0B" w:sz="12" w:space="8"/>
        </w:pBdr>
        <w:spacing w:after="100"/>
        <w:ind w:left="360"/>
      </w:pPr>
      <w:r>
        <w:rPr>
          <w:i/>
          <w:iCs/>
          <w:color w:val="92400E"/>
          <w:sz w:val="20"/>
          <w:szCs w:val="20"/>
        </w:rPr>
        <w:t xml:space="preserve">⚠ Team lead produces the integration document showing all three pillars connecting. Team lead writes the root README.</w:t>
      </w:r>
    </w:p>
    <w:p>
      <w:pPr>
        <w:pStyle w:val="Heading2"/>
        <w:spacing w:after="80" w:before="280"/>
      </w:pPr>
      <w:r>
        <w:t xml:space="preserve">6.5 Submission Deliverables — Team Lead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Integration architecture diagram — full system, all three pillars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Root README — project overview, setup, team, IEEE abstract link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Compliance summary — DPDP, E-Waste Rules 2022, GST — one page</w:t>
      </w:r>
    </w:p>
    <w:p>
      <w:pPr>
        <w:spacing w:after="80"/>
        <w:ind w:left="360"/>
      </w:pPr>
      <w:r>
        <w:rPr>
          <w:b/>
          <w:bCs/>
          <w:color w:val="065F46"/>
          <w:sz w:val="22"/>
          <w:szCs w:val="22"/>
        </w:rPr>
        <w:t xml:space="preserve">✓  Demo video — end-to-end device lifecycle, 3-5 minutes</w:t>
      </w:r>
    </w:p>
    <w:p>
      <w:pPr>
        <w:pBdr>
          <w:bottom w:val="single" w:color="E5E7EB" w:sz="2" w:space="4"/>
        </w:pBdr>
        <w:spacing w:after="80"/>
      </w:pPr>
    </w:p>
    <w:p>
      <w:pPr>
        <w:pStyle w:val="Heading1"/>
        <w:pBdr>
          <w:bottom w:val="single" w:color="4A90D9" w:sz="6" w:space="6"/>
        </w:pBdr>
        <w:spacing w:after="120" w:before="360"/>
      </w:pPr>
      <w:r>
        <w:t xml:space="preserve">Section 7 — Compliance &amp; Legal Summary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2200"/>
        <w:gridCol w:w="1400"/>
        <w:gridCol w:w="4600"/>
      </w:tblGrid>
      <w:tr>
        <w:trPr>
          <w:tblHeader/>
        </w:trPr>
        <w:tc>
          <w:tcPr>
            <w:tcW w:type="dxa" w:w="2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E-Waste Rules 2022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Aligned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Recycler and refurbisher must be CPCB-registered — validate at onboarding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Managed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PII off-chain only. On-chain hash only. Explicit consent at every onboarding step.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Blockchain legal validity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Valid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IT Act 2000 recognizes electronic records. Ledger stamps are legally admissible.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GST on fees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Applicable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18% GST on platform/commission fees. Register when revenue begins.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CPCB recycler validation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Hard requirement. Non-CPCB recycler endpoint = non-compliant. Block at protocol.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Right to erasure vs ledger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Managed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Delete PII from off-chain DB. On-chain hash becomes meaningless without it.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Buyer-to-buyer transfer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Blocked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Protocol-level block. Not policy. Smart contract rejects invalid transitions.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Stolen device checks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Manufacturer serial DB cross-reference at verification. CEIR for phones in future.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Export/cross-border</w:t>
            </w:r>
          </w:p>
        </w:tc>
        <w:tc>
          <w:tcPr>
            <w:tcW w:type="dxa" w:w="1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4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Export = terminal state EXPORTED. Admin-triggered. Out of scope for V1 automation.</w:t>
            </w:r>
          </w:p>
        </w:tc>
      </w:tr>
    </w:tbl>
    <w:p>
      <w:pPr>
        <w:pBdr>
          <w:bottom w:val="single" w:color="E5E7EB" w:sz="2" w:space="4"/>
        </w:pBdr>
        <w:spacing w:after="80"/>
      </w:pPr>
    </w:p>
    <w:p>
      <w:pPr>
        <w:spacing w:before="400"/>
        <w:jc w:val="center"/>
      </w:pPr>
      <w:r>
        <w:rPr>
          <w:i/>
          <w:iCs/>
          <w:color w:val="9CA3AF"/>
          <w:sz w:val="18"/>
          <w:szCs w:val="18"/>
        </w:rPr>
        <w:t xml:space="preserve">Trace-Loop · IEEE YESIST12 2026 · Version 1.0 · Team Lead Approved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2026-08-24T10:31:38.469Z</dcterms:created>
  <dcterms:modified xsi:type="dcterms:W3CDTF">2026-08-24T10:31:38.482Z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