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40"/>
        <w:jc w:val="center"/>
      </w:pPr>
      <w:r>
        <w:rPr>
          <w:rFonts w:ascii="Arial" w:cs="Arial" w:eastAsia="Arial" w:hAnsi="Arial"/>
          <w:b/>
          <w:bCs/>
          <w:color w:val="1B3A6B"/>
          <w:sz w:val="52"/>
          <w:szCs w:val="52"/>
        </w:rPr>
        <w:t xml:space="preserve">QA TEST PLAN &amp; ASSESSMENT</w:t>
      </w:r>
    </w:p>
    <w:p>
      <w:pPr>
        <w:pBdr>
          <w:bottom w:val="single" w:color="4A90D9" w:sz="12" w:space="6"/>
        </w:pBdr>
        <w:spacing w:before="0" w:after="200"/>
        <w:jc w:val="center"/>
      </w:pPr>
      <w:r>
        <w:rPr>
          <w:rFonts w:ascii="Arial" w:cs="Arial" w:eastAsia="Arial" w:hAnsi="Arial"/>
          <w:b w:val="false"/>
          <w:bCs w:val="false"/>
          <w:color w:val="2E5FA3"/>
          <w:sz w:val="36"/>
          <w:szCs w:val="36"/>
        </w:rPr>
        <w:t xml:space="preserve">GoSMS — SMS Top-Up Feature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0C4DE" w:sz="4"/>
              <w:left w:val="single" w:color="B0C4DE" w:sz="4"/>
              <w:bottom w:val="single" w:color="B0C4DE" w:sz="4"/>
              <w:right w:val="single" w:color="B0C4DE" w:sz="4"/>
            </w:tcBorders>
            <w:shd w:fill="D6E4F7" w:val="clear"/>
            <w:tcMar>
              <w:top w:type="dxa" w:w="120"/>
              <w:left w:type="dxa" w:w="200"/>
              <w:bottom w:type="dxa" w:w="120"/>
              <w:right w:type="dxa" w:w="200"/>
            </w:tcMar>
          </w:tcPr>
          <w:p>
            <w:r>
              <w:rPr>
                <w:rFonts w:ascii="Arial" w:cs="Arial" w:eastAsia="Arial" w:hAnsi="Arial"/>
                <w:b/>
                <w:bCs/>
                <w:color w:val="1B3A6B"/>
                <w:sz w:val="20"/>
                <w:szCs w:val="20"/>
              </w:rPr>
              <w:t xml:space="preserve">Product</w:t>
            </w:r>
          </w:p>
        </w:tc>
        <w:tc>
          <w:tcPr>
            <w:tcW w:type="dxa" w:w="5860"/>
            <w:tcBorders>
              <w:top w:val="single" w:color="B0C4DE" w:sz="4"/>
              <w:left w:val="single" w:color="B0C4DE" w:sz="4"/>
              <w:bottom w:val="single" w:color="B0C4DE" w:sz="4"/>
              <w:right w:val="single" w:color="B0C4DE" w:sz="4"/>
            </w:tcBorders>
            <w:shd w:fill="FFFFFF" w:val="clear"/>
            <w:tcMar>
              <w:top w:type="dxa" w:w="120"/>
              <w:left w:type="dxa" w:w="200"/>
              <w:bottom w:type="dxa" w:w="120"/>
              <w:right w:type="dxa" w:w="200"/>
            </w:tcMar>
          </w:tcPr>
          <w:p>
            <w:r>
              <w:rPr>
                <w:rFonts w:ascii="Arial" w:cs="Arial" w:eastAsia="Arial" w:hAnsi="Arial"/>
                <w:color w:val="2D2D2D"/>
                <w:sz w:val="20"/>
                <w:szCs w:val="20"/>
              </w:rPr>
              <w:t xml:space="preserve">GoSMS</w:t>
            </w:r>
          </w:p>
        </w:tc>
      </w:tr>
      <w:tr>
        <w:tc>
          <w:tcPr>
            <w:tcW w:type="dxa" w:w="3500"/>
            <w:tcBorders>
              <w:top w:val="single" w:color="B0C4DE" w:sz="4"/>
              <w:left w:val="single" w:color="B0C4DE" w:sz="4"/>
              <w:bottom w:val="single" w:color="B0C4DE" w:sz="4"/>
              <w:right w:val="single" w:color="B0C4DE" w:sz="4"/>
            </w:tcBorders>
            <w:shd w:fill="D6E4F7" w:val="clear"/>
            <w:tcMar>
              <w:top w:type="dxa" w:w="120"/>
              <w:left w:type="dxa" w:w="200"/>
              <w:bottom w:type="dxa" w:w="120"/>
              <w:right w:type="dxa" w:w="200"/>
            </w:tcMar>
          </w:tcPr>
          <w:p>
            <w:r>
              <w:rPr>
                <w:rFonts w:ascii="Arial" w:cs="Arial" w:eastAsia="Arial" w:hAnsi="Arial"/>
                <w:b/>
                <w:bCs/>
                <w:color w:val="1B3A6B"/>
                <w:sz w:val="20"/>
                <w:szCs w:val="20"/>
              </w:rPr>
              <w:t xml:space="preserve">Company</w:t>
            </w:r>
          </w:p>
        </w:tc>
        <w:tc>
          <w:tcPr>
            <w:tcW w:type="dxa" w:w="5860"/>
            <w:tcBorders>
              <w:top w:val="single" w:color="B0C4DE" w:sz="4"/>
              <w:left w:val="single" w:color="B0C4DE" w:sz="4"/>
              <w:bottom w:val="single" w:color="B0C4DE" w:sz="4"/>
              <w:right w:val="single" w:color="B0C4DE" w:sz="4"/>
            </w:tcBorders>
            <w:shd w:fill="F4F6FA" w:val="clear"/>
            <w:tcMar>
              <w:top w:type="dxa" w:w="120"/>
              <w:left w:type="dxa" w:w="200"/>
              <w:bottom w:type="dxa" w:w="120"/>
              <w:right w:type="dxa" w:w="200"/>
            </w:tcMar>
          </w:tcPr>
          <w:p>
            <w:r>
              <w:rPr>
                <w:rFonts w:ascii="Arial" w:cs="Arial" w:eastAsia="Arial" w:hAnsi="Arial"/>
                <w:color w:val="2D2D2D"/>
                <w:sz w:val="20"/>
                <w:szCs w:val="20"/>
              </w:rPr>
              <w:t xml:space="preserve">MikeTango</w:t>
            </w:r>
          </w:p>
        </w:tc>
      </w:tr>
      <w:tr>
        <w:tc>
          <w:tcPr>
            <w:tcW w:type="dxa" w:w="3500"/>
            <w:tcBorders>
              <w:top w:val="single" w:color="B0C4DE" w:sz="4"/>
              <w:left w:val="single" w:color="B0C4DE" w:sz="4"/>
              <w:bottom w:val="single" w:color="B0C4DE" w:sz="4"/>
              <w:right w:val="single" w:color="B0C4DE" w:sz="4"/>
            </w:tcBorders>
            <w:shd w:fill="D6E4F7" w:val="clear"/>
            <w:tcMar>
              <w:top w:type="dxa" w:w="120"/>
              <w:left w:type="dxa" w:w="200"/>
              <w:bottom w:type="dxa" w:w="120"/>
              <w:right w:type="dxa" w:w="200"/>
            </w:tcMar>
          </w:tcPr>
          <w:p>
            <w:r>
              <w:rPr>
                <w:rFonts w:ascii="Arial" w:cs="Arial" w:eastAsia="Arial" w:hAnsi="Arial"/>
                <w:b/>
                <w:bCs/>
                <w:color w:val="1B3A6B"/>
                <w:sz w:val="20"/>
                <w:szCs w:val="20"/>
              </w:rPr>
              <w:t xml:space="preserve">Integration</w:t>
            </w:r>
          </w:p>
        </w:tc>
        <w:tc>
          <w:tcPr>
            <w:tcW w:type="dxa" w:w="5860"/>
            <w:tcBorders>
              <w:top w:val="single" w:color="B0C4DE" w:sz="4"/>
              <w:left w:val="single" w:color="B0C4DE" w:sz="4"/>
              <w:bottom w:val="single" w:color="B0C4DE" w:sz="4"/>
              <w:right w:val="single" w:color="B0C4DE" w:sz="4"/>
            </w:tcBorders>
            <w:shd w:fill="FFFFFF" w:val="clear"/>
            <w:tcMar>
              <w:top w:type="dxa" w:w="120"/>
              <w:left w:type="dxa" w:w="200"/>
              <w:bottom w:type="dxa" w:w="120"/>
              <w:right w:type="dxa" w:w="200"/>
            </w:tcMar>
          </w:tcPr>
          <w:p>
            <w:r>
              <w:rPr>
                <w:rFonts w:ascii="Arial" w:cs="Arial" w:eastAsia="Arial" w:hAnsi="Arial"/>
                <w:color w:val="2D2D2D"/>
                <w:sz w:val="20"/>
                <w:szCs w:val="20"/>
              </w:rPr>
              <w:t xml:space="preserve">QuickBooks Accounting System</w:t>
            </w:r>
          </w:p>
        </w:tc>
      </w:tr>
      <w:tr>
        <w:tc>
          <w:tcPr>
            <w:tcW w:type="dxa" w:w="3500"/>
            <w:tcBorders>
              <w:top w:val="single" w:color="B0C4DE" w:sz="4"/>
              <w:left w:val="single" w:color="B0C4DE" w:sz="4"/>
              <w:bottom w:val="single" w:color="B0C4DE" w:sz="4"/>
              <w:right w:val="single" w:color="B0C4DE" w:sz="4"/>
            </w:tcBorders>
            <w:shd w:fill="D6E4F7" w:val="clear"/>
            <w:tcMar>
              <w:top w:type="dxa" w:w="120"/>
              <w:left w:type="dxa" w:w="200"/>
              <w:bottom w:type="dxa" w:w="120"/>
              <w:right w:type="dxa" w:w="200"/>
            </w:tcMar>
          </w:tcPr>
          <w:p>
            <w:r>
              <w:rPr>
                <w:rFonts w:ascii="Arial" w:cs="Arial" w:eastAsia="Arial" w:hAnsi="Arial"/>
                <w:b/>
                <w:bCs/>
                <w:color w:val="1B3A6B"/>
                <w:sz w:val="20"/>
                <w:szCs w:val="20"/>
              </w:rPr>
              <w:t xml:space="preserve">Feature Under Test</w:t>
            </w:r>
          </w:p>
        </w:tc>
        <w:tc>
          <w:tcPr>
            <w:tcW w:type="dxa" w:w="5860"/>
            <w:tcBorders>
              <w:top w:val="single" w:color="B0C4DE" w:sz="4"/>
              <w:left w:val="single" w:color="B0C4DE" w:sz="4"/>
              <w:bottom w:val="single" w:color="B0C4DE" w:sz="4"/>
              <w:right w:val="single" w:color="B0C4DE" w:sz="4"/>
            </w:tcBorders>
            <w:shd w:fill="F4F6FA" w:val="clear"/>
            <w:tcMar>
              <w:top w:type="dxa" w:w="120"/>
              <w:left w:type="dxa" w:w="200"/>
              <w:bottom w:type="dxa" w:w="120"/>
              <w:right w:type="dxa" w:w="200"/>
            </w:tcMar>
          </w:tcPr>
          <w:p>
            <w:r>
              <w:rPr>
                <w:rFonts w:ascii="Arial" w:cs="Arial" w:eastAsia="Arial" w:hAnsi="Arial"/>
                <w:color w:val="2D2D2D"/>
                <w:sz w:val="20"/>
                <w:szCs w:val="20"/>
              </w:rPr>
              <w:t xml:space="preserve">SMS Credit Top-Up Workflow</w:t>
            </w:r>
          </w:p>
        </w:tc>
      </w:tr>
      <w:tr>
        <w:tc>
          <w:tcPr>
            <w:tcW w:type="dxa" w:w="3500"/>
            <w:tcBorders>
              <w:top w:val="single" w:color="B0C4DE" w:sz="4"/>
              <w:left w:val="single" w:color="B0C4DE" w:sz="4"/>
              <w:bottom w:val="single" w:color="B0C4DE" w:sz="4"/>
              <w:right w:val="single" w:color="B0C4DE" w:sz="4"/>
            </w:tcBorders>
            <w:shd w:fill="D6E4F7" w:val="clear"/>
            <w:tcMar>
              <w:top w:type="dxa" w:w="120"/>
              <w:left w:type="dxa" w:w="200"/>
              <w:bottom w:type="dxa" w:w="120"/>
              <w:right w:type="dxa" w:w="200"/>
            </w:tcMar>
          </w:tcPr>
          <w:p>
            <w:r>
              <w:rPr>
                <w:rFonts w:ascii="Arial" w:cs="Arial" w:eastAsia="Arial" w:hAnsi="Arial"/>
                <w:b/>
                <w:bCs/>
                <w:color w:val="1B3A6B"/>
                <w:sz w:val="20"/>
                <w:szCs w:val="20"/>
              </w:rPr>
              <w:t xml:space="preserve">Document Type</w:t>
            </w:r>
          </w:p>
        </w:tc>
        <w:tc>
          <w:tcPr>
            <w:tcW w:type="dxa" w:w="5860"/>
            <w:tcBorders>
              <w:top w:val="single" w:color="B0C4DE" w:sz="4"/>
              <w:left w:val="single" w:color="B0C4DE" w:sz="4"/>
              <w:bottom w:val="single" w:color="B0C4DE" w:sz="4"/>
              <w:right w:val="single" w:color="B0C4DE" w:sz="4"/>
            </w:tcBorders>
            <w:shd w:fill="FFFFFF" w:val="clear"/>
            <w:tcMar>
              <w:top w:type="dxa" w:w="120"/>
              <w:left w:type="dxa" w:w="200"/>
              <w:bottom w:type="dxa" w:w="120"/>
              <w:right w:type="dxa" w:w="200"/>
            </w:tcMar>
          </w:tcPr>
          <w:p>
            <w:r>
              <w:rPr>
                <w:rFonts w:ascii="Arial" w:cs="Arial" w:eastAsia="Arial" w:hAnsi="Arial"/>
                <w:color w:val="2D2D2D"/>
                <w:sz w:val="20"/>
                <w:szCs w:val="20"/>
              </w:rPr>
              <w:t xml:space="preserve">QA Test Plan — Complete Submission</w:t>
            </w:r>
          </w:p>
        </w:tc>
      </w:tr>
      <w:tr>
        <w:tc>
          <w:tcPr>
            <w:tcW w:type="dxa" w:w="3500"/>
            <w:tcBorders>
              <w:top w:val="single" w:color="B0C4DE" w:sz="4"/>
              <w:left w:val="single" w:color="B0C4DE" w:sz="4"/>
              <w:bottom w:val="single" w:color="B0C4DE" w:sz="4"/>
              <w:right w:val="single" w:color="B0C4DE" w:sz="4"/>
            </w:tcBorders>
            <w:shd w:fill="D6E4F7" w:val="clear"/>
            <w:tcMar>
              <w:top w:type="dxa" w:w="120"/>
              <w:left w:type="dxa" w:w="200"/>
              <w:bottom w:type="dxa" w:w="120"/>
              <w:right w:type="dxa" w:w="200"/>
            </w:tcMar>
          </w:tcPr>
          <w:p>
            <w:r>
              <w:rPr>
                <w:rFonts w:ascii="Arial" w:cs="Arial" w:eastAsia="Arial" w:hAnsi="Arial"/>
                <w:b/>
                <w:bCs/>
                <w:color w:val="1B3A6B"/>
                <w:sz w:val="20"/>
                <w:szCs w:val="20"/>
              </w:rPr>
              <w:t xml:space="preserve">Prepared By</w:t>
            </w:r>
          </w:p>
        </w:tc>
        <w:tc>
          <w:tcPr>
            <w:tcW w:type="dxa" w:w="5860"/>
            <w:tcBorders>
              <w:top w:val="single" w:color="B0C4DE" w:sz="4"/>
              <w:left w:val="single" w:color="B0C4DE" w:sz="4"/>
              <w:bottom w:val="single" w:color="B0C4DE" w:sz="4"/>
              <w:right w:val="single" w:color="B0C4DE" w:sz="4"/>
            </w:tcBorders>
            <w:shd w:fill="F4F6FA" w:val="clear"/>
            <w:tcMar>
              <w:top w:type="dxa" w:w="120"/>
              <w:left w:type="dxa" w:w="200"/>
              <w:bottom w:type="dxa" w:w="120"/>
              <w:right w:type="dxa" w:w="200"/>
            </w:tcMar>
          </w:tcPr>
          <w:p>
            <w:r>
              <w:rPr>
                <w:rFonts w:ascii="Arial" w:cs="Arial" w:eastAsia="Arial" w:hAnsi="Arial"/>
                <w:color w:val="2D2D2D"/>
                <w:sz w:val="20"/>
                <w:szCs w:val="20"/>
              </w:rPr>
              <w:t xml:space="preserve">QA Engineer Candidate</w:t>
            </w:r>
          </w:p>
        </w:tc>
      </w:tr>
      <w:tr>
        <w:tc>
          <w:tcPr>
            <w:tcW w:type="dxa" w:w="3500"/>
            <w:tcBorders>
              <w:top w:val="single" w:color="B0C4DE" w:sz="4"/>
              <w:left w:val="single" w:color="B0C4DE" w:sz="4"/>
              <w:bottom w:val="single" w:color="B0C4DE" w:sz="4"/>
              <w:right w:val="single" w:color="B0C4DE" w:sz="4"/>
            </w:tcBorders>
            <w:shd w:fill="D6E4F7" w:val="clear"/>
            <w:tcMar>
              <w:top w:type="dxa" w:w="120"/>
              <w:left w:type="dxa" w:w="200"/>
              <w:bottom w:type="dxa" w:w="120"/>
              <w:right w:type="dxa" w:w="200"/>
            </w:tcMar>
          </w:tcPr>
          <w:p>
            <w:r>
              <w:rPr>
                <w:rFonts w:ascii="Arial" w:cs="Arial" w:eastAsia="Arial" w:hAnsi="Arial"/>
                <w:b/>
                <w:bCs/>
                <w:color w:val="1B3A6B"/>
                <w:sz w:val="20"/>
                <w:szCs w:val="20"/>
              </w:rPr>
              <w:t xml:space="preserve">Date</w:t>
            </w:r>
          </w:p>
        </w:tc>
        <w:tc>
          <w:tcPr>
            <w:tcW w:type="dxa" w:w="5860"/>
            <w:tcBorders>
              <w:top w:val="single" w:color="B0C4DE" w:sz="4"/>
              <w:left w:val="single" w:color="B0C4DE" w:sz="4"/>
              <w:bottom w:val="single" w:color="B0C4DE" w:sz="4"/>
              <w:right w:val="single" w:color="B0C4DE" w:sz="4"/>
            </w:tcBorders>
            <w:shd w:fill="FFFFFF" w:val="clear"/>
            <w:tcMar>
              <w:top w:type="dxa" w:w="120"/>
              <w:left w:type="dxa" w:w="200"/>
              <w:bottom w:type="dxa" w:w="120"/>
              <w:right w:type="dxa" w:w="200"/>
            </w:tcMar>
          </w:tcPr>
          <w:p>
            <w:r>
              <w:rPr>
                <w:rFonts w:ascii="Arial" w:cs="Arial" w:eastAsia="Arial" w:hAnsi="Arial"/>
                <w:color w:val="2D2D2D"/>
                <w:sz w:val="20"/>
                <w:szCs w:val="20"/>
              </w:rPr>
              <w:t xml:space="preserve">26 February 2026</w:t>
            </w:r>
          </w:p>
        </w:tc>
      </w:tr>
      <w:tr>
        <w:tc>
          <w:tcPr>
            <w:tcW w:type="dxa" w:w="3500"/>
            <w:tcBorders>
              <w:top w:val="single" w:color="B0C4DE" w:sz="4"/>
              <w:left w:val="single" w:color="B0C4DE" w:sz="4"/>
              <w:bottom w:val="single" w:color="B0C4DE" w:sz="4"/>
              <w:right w:val="single" w:color="B0C4DE" w:sz="4"/>
            </w:tcBorders>
            <w:shd w:fill="D6E4F7" w:val="clear"/>
            <w:tcMar>
              <w:top w:type="dxa" w:w="120"/>
              <w:left w:type="dxa" w:w="200"/>
              <w:bottom w:type="dxa" w:w="120"/>
              <w:right w:type="dxa" w:w="200"/>
            </w:tcMar>
          </w:tcPr>
          <w:p>
            <w:r>
              <w:rPr>
                <w:rFonts w:ascii="Arial" w:cs="Arial" w:eastAsia="Arial" w:hAnsi="Arial"/>
                <w:b/>
                <w:bCs/>
                <w:color w:val="1B3A6B"/>
                <w:sz w:val="20"/>
                <w:szCs w:val="20"/>
              </w:rPr>
              <w:t xml:space="preserve">Version</w:t>
            </w:r>
          </w:p>
        </w:tc>
        <w:tc>
          <w:tcPr>
            <w:tcW w:type="dxa" w:w="5860"/>
            <w:tcBorders>
              <w:top w:val="single" w:color="B0C4DE" w:sz="4"/>
              <w:left w:val="single" w:color="B0C4DE" w:sz="4"/>
              <w:bottom w:val="single" w:color="B0C4DE" w:sz="4"/>
              <w:right w:val="single" w:color="B0C4DE" w:sz="4"/>
            </w:tcBorders>
            <w:shd w:fill="F4F6FA" w:val="clear"/>
            <w:tcMar>
              <w:top w:type="dxa" w:w="120"/>
              <w:left w:type="dxa" w:w="200"/>
              <w:bottom w:type="dxa" w:w="120"/>
              <w:right w:type="dxa" w:w="200"/>
            </w:tcMar>
          </w:tcPr>
          <w:p>
            <w:r>
              <w:rPr>
                <w:rFonts w:ascii="Arial" w:cs="Arial" w:eastAsia="Arial" w:hAnsi="Arial"/>
                <w:color w:val="2D2D2D"/>
                <w:sz w:val="20"/>
                <w:szCs w:val="20"/>
              </w:rPr>
              <w:t xml:space="preserve">1.0 — Final</w:t>
            </w:r>
          </w:p>
        </w:tc>
      </w:tr>
    </w:tbl>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i/>
          <w:iCs/>
          <w:color w:val="666666"/>
          <w:sz w:val="18"/>
          <w:szCs w:val="18"/>
        </w:rPr>
        <w:t xml:space="preserve">CONFIDENTIAL — FOR ASSESSMENT PURPOSES ONLY</w:t>
      </w:r>
    </w:p>
    <w:p>
      <w:r>
        <w:br/>
      </w:r>
    </w:p>
    <w:p>
      <w:pPr>
        <w:pStyle w:val="Heading1"/>
        <w:pBdr>
          <w:bottom w:val="single" w:color="4A90D9" w:sz="8" w:space="4"/>
        </w:pBdr>
        <w:spacing w:before="360" w:after="160"/>
      </w:pPr>
      <w:r>
        <w:rPr>
          <w:rFonts w:ascii="Arial" w:cs="Arial" w:eastAsia="Arial" w:hAnsi="Arial"/>
          <w:b/>
          <w:bCs/>
          <w:color w:val="1B3A6B"/>
          <w:sz w:val="32"/>
          <w:szCs w:val="32"/>
        </w:rPr>
        <w:t xml:space="preserve">1. FEATURE OVERVIEW</w:t>
      </w:r>
    </w:p>
    <w:p>
      <w:pPr>
        <w:pStyle w:val="Heading2"/>
        <w:spacing w:before="280" w:after="120"/>
      </w:pPr>
      <w:r>
        <w:rPr>
          <w:rFonts w:ascii="Arial" w:cs="Arial" w:eastAsia="Arial" w:hAnsi="Arial"/>
          <w:b/>
          <w:bCs/>
          <w:color w:val="2E5FA3"/>
          <w:sz w:val="26"/>
          <w:szCs w:val="26"/>
        </w:rPr>
        <w:t xml:space="preserve">1.1 Feature Description</w:t>
      </w:r>
    </w:p>
    <w:p>
      <w:pPr>
        <w:spacing w:before="60" w:after="100"/>
        <w:jc w:val="left"/>
      </w:pPr>
      <w:r>
        <w:rPr>
          <w:rFonts w:ascii="Arial" w:cs="Arial" w:eastAsia="Arial" w:hAnsi="Arial"/>
          <w:b w:val="false"/>
          <w:bCs w:val="false"/>
          <w:i w:val="false"/>
          <w:iCs w:val="false"/>
          <w:color w:val="2D2D2D"/>
          <w:sz w:val="20"/>
          <w:szCs w:val="20"/>
        </w:rPr>
        <w:t xml:space="preserve">The GoSMS SMS Top-Up feature is a multi-step, financially transactional workflow that enables a Finance Executive to allocate and credit SMS tokens to multiple business outlets under a selected brand. The process integrates directly with QuickBooks, an external accounting platform, to generate a formal quotation before crediting occurs. The feature handles multi-entity financial allocation, external API dependency, and transactional database writes — making it significantly more complex than a standard form submission.</w:t>
      </w:r>
    </w:p>
    <w:p>
      <w:pPr>
        <w:spacing w:before="60" w:after="60"/>
      </w:pPr>
      <w:r>
        <w:t xml:space="preserve"/>
      </w:r>
    </w:p>
    <w:p>
      <w:pPr>
        <w:pStyle w:val="Heading2"/>
        <w:spacing w:before="280" w:after="120"/>
      </w:pPr>
      <w:r>
        <w:rPr>
          <w:rFonts w:ascii="Arial" w:cs="Arial" w:eastAsia="Arial" w:hAnsi="Arial"/>
          <w:b/>
          <w:bCs/>
          <w:color w:val="2E5FA3"/>
          <w:sz w:val="26"/>
          <w:szCs w:val="26"/>
        </w:rPr>
        <w:t xml:space="preserve">1.2 Core Workflow</w:t>
      </w:r>
    </w:p>
    <w:p>
      <w:pPr>
        <w:spacing w:before="60" w:after="100"/>
        <w:jc w:val="left"/>
      </w:pPr>
      <w:r>
        <w:rPr>
          <w:rFonts w:ascii="Arial" w:cs="Arial" w:eastAsia="Arial" w:hAnsi="Arial"/>
          <w:b w:val="false"/>
          <w:bCs w:val="false"/>
          <w:i w:val="false"/>
          <w:iCs w:val="false"/>
          <w:color w:val="2D2D2D"/>
          <w:sz w:val="20"/>
          <w:szCs w:val="20"/>
        </w:rPr>
        <w:t xml:space="preserve">The complete workflow follows this sequential path:</w:t>
      </w:r>
    </w:p>
    <w:p>
      <w:pPr>
        <w:pStyle w:val="ListParagraph"/>
        <w:numPr>
          <w:ilvl w:val="0"/>
          <w:numId w:val="2"/>
        </w:numPr>
        <w:spacing w:before="40" w:after="40"/>
      </w:pPr>
      <w:r>
        <w:rPr>
          <w:rFonts w:ascii="Arial" w:cs="Arial" w:eastAsia="Arial" w:hAnsi="Arial"/>
          <w:color w:val="2D2D2D"/>
          <w:sz w:val="20"/>
          <w:szCs w:val="20"/>
        </w:rPr>
        <w:t xml:space="preserve">Step 1 — Finance Executive authenticates and accesses the SMS Top-Up module</w:t>
      </w:r>
    </w:p>
    <w:p>
      <w:pPr>
        <w:pStyle w:val="ListParagraph"/>
        <w:numPr>
          <w:ilvl w:val="0"/>
          <w:numId w:val="2"/>
        </w:numPr>
        <w:spacing w:before="40" w:after="40"/>
      </w:pPr>
      <w:r>
        <w:rPr>
          <w:rFonts w:ascii="Arial" w:cs="Arial" w:eastAsia="Arial" w:hAnsi="Arial"/>
          <w:color w:val="2D2D2D"/>
          <w:sz w:val="20"/>
          <w:szCs w:val="20"/>
        </w:rPr>
        <w:t xml:space="preserve">Step 2 — Finance Executive selects a Brand from the available dropdown</w:t>
      </w:r>
    </w:p>
    <w:p>
      <w:pPr>
        <w:pStyle w:val="ListParagraph"/>
        <w:numPr>
          <w:ilvl w:val="0"/>
          <w:numId w:val="2"/>
        </w:numPr>
        <w:spacing w:before="40" w:after="40"/>
      </w:pPr>
      <w:r>
        <w:rPr>
          <w:rFonts w:ascii="Arial" w:cs="Arial" w:eastAsia="Arial" w:hAnsi="Arial"/>
          <w:color w:val="2D2D2D"/>
          <w:sz w:val="20"/>
          <w:szCs w:val="20"/>
        </w:rPr>
        <w:t xml:space="preserve">Step 3 — System loads all Outlets associated with the selected Brand</w:t>
      </w:r>
    </w:p>
    <w:p>
      <w:pPr>
        <w:pStyle w:val="ListParagraph"/>
        <w:numPr>
          <w:ilvl w:val="0"/>
          <w:numId w:val="2"/>
        </w:numPr>
        <w:spacing w:before="40" w:after="40"/>
      </w:pPr>
      <w:r>
        <w:rPr>
          <w:rFonts w:ascii="Arial" w:cs="Arial" w:eastAsia="Arial" w:hAnsi="Arial"/>
          <w:color w:val="2D2D2D"/>
          <w:sz w:val="20"/>
          <w:szCs w:val="20"/>
        </w:rPr>
        <w:t xml:space="preserve">Step 4 — Finance Executive enters top-up amounts for each individual Outlet</w:t>
      </w:r>
    </w:p>
    <w:p>
      <w:pPr>
        <w:pStyle w:val="ListParagraph"/>
        <w:numPr>
          <w:ilvl w:val="0"/>
          <w:numId w:val="2"/>
        </w:numPr>
        <w:spacing w:before="40" w:after="40"/>
      </w:pPr>
      <w:r>
        <w:rPr>
          <w:rFonts w:ascii="Arial" w:cs="Arial" w:eastAsia="Arial" w:hAnsi="Arial"/>
          <w:color w:val="2D2D2D"/>
          <w:sz w:val="20"/>
          <w:szCs w:val="20"/>
        </w:rPr>
        <w:t xml:space="preserve">Step 5 — System validates all input fields and aggregates the total</w:t>
      </w:r>
    </w:p>
    <w:p>
      <w:pPr>
        <w:pStyle w:val="ListParagraph"/>
        <w:numPr>
          <w:ilvl w:val="0"/>
          <w:numId w:val="2"/>
        </w:numPr>
        <w:spacing w:before="40" w:after="40"/>
      </w:pPr>
      <w:r>
        <w:rPr>
          <w:rFonts w:ascii="Arial" w:cs="Arial" w:eastAsia="Arial" w:hAnsi="Arial"/>
          <w:color w:val="2D2D2D"/>
          <w:sz w:val="20"/>
          <w:szCs w:val="20"/>
        </w:rPr>
        <w:t xml:space="preserve">Step 6 — System calls the QuickBooks API to generate a formal Quotation</w:t>
      </w:r>
    </w:p>
    <w:p>
      <w:pPr>
        <w:pStyle w:val="ListParagraph"/>
        <w:numPr>
          <w:ilvl w:val="0"/>
          <w:numId w:val="2"/>
        </w:numPr>
        <w:spacing w:before="40" w:after="40"/>
      </w:pPr>
      <w:r>
        <w:rPr>
          <w:rFonts w:ascii="Arial" w:cs="Arial" w:eastAsia="Arial" w:hAnsi="Arial"/>
          <w:color w:val="2D2D2D"/>
          <w:sz w:val="20"/>
          <w:szCs w:val="20"/>
        </w:rPr>
        <w:t xml:space="preserve">Step 7 — System sends a confirmation email to the client on record</w:t>
      </w:r>
    </w:p>
    <w:p>
      <w:pPr>
        <w:pStyle w:val="ListParagraph"/>
        <w:numPr>
          <w:ilvl w:val="0"/>
          <w:numId w:val="2"/>
        </w:numPr>
        <w:spacing w:before="40" w:after="40"/>
      </w:pPr>
      <w:r>
        <w:rPr>
          <w:rFonts w:ascii="Arial" w:cs="Arial" w:eastAsia="Arial" w:hAnsi="Arial"/>
          <w:color w:val="2D2D2D"/>
          <w:sz w:val="20"/>
          <w:szCs w:val="20"/>
        </w:rPr>
        <w:t xml:space="preserve">Step 8 — System credits SMS tokens to each Company mapped to the Outlets</w:t>
      </w:r>
    </w:p>
    <w:p>
      <w:pPr>
        <w:pStyle w:val="ListParagraph"/>
        <w:numPr>
          <w:ilvl w:val="0"/>
          <w:numId w:val="2"/>
        </w:numPr>
        <w:spacing w:before="40" w:after="40"/>
      </w:pPr>
      <w:r>
        <w:rPr>
          <w:rFonts w:ascii="Arial" w:cs="Arial" w:eastAsia="Arial" w:hAnsi="Arial"/>
          <w:color w:val="2D2D2D"/>
          <w:sz w:val="20"/>
          <w:szCs w:val="20"/>
        </w:rPr>
        <w:t xml:space="preserve">Step 9 — System logs the transaction and displays a success confirmation</w:t>
      </w:r>
    </w:p>
    <w:p>
      <w:pPr>
        <w:spacing w:before="60" w:after="60"/>
      </w:pPr>
      <w:r>
        <w:t xml:space="preserve"/>
      </w:r>
    </w:p>
    <w:p>
      <w:pPr>
        <w:pStyle w:val="Heading2"/>
        <w:spacing w:before="280" w:after="120"/>
      </w:pPr>
      <w:r>
        <w:rPr>
          <w:rFonts w:ascii="Arial" w:cs="Arial" w:eastAsia="Arial" w:hAnsi="Arial"/>
          <w:b/>
          <w:bCs/>
          <w:color w:val="2E5FA3"/>
          <w:sz w:val="26"/>
          <w:szCs w:val="26"/>
        </w:rPr>
        <w:t xml:space="preserve">1.3 Key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Actor / Component</w:t>
            </w:r>
          </w:p>
        </w:tc>
        <w:tc>
          <w:tcPr>
            <w:tcW w:type="dxa" w:w="636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Role &amp; Responsibility</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Finance Executive</w:t>
            </w:r>
          </w:p>
        </w:tc>
        <w:tc>
          <w:tcPr>
            <w:tcW w:type="dxa" w:w="6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Initiates the top-up, selects brand, enters amounts, triggers submission</w:t>
            </w:r>
          </w:p>
        </w:tc>
      </w:tr>
      <w:tr>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GoSMS System</w:t>
            </w:r>
          </w:p>
        </w:tc>
        <w:tc>
          <w:tcPr>
            <w:tcW w:type="dxa" w:w="6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Validates input, maps outlets to companies, orchestrates all downstream calls</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QuickBooks API</w:t>
            </w:r>
          </w:p>
        </w:tc>
        <w:tc>
          <w:tcPr>
            <w:tcW w:type="dxa" w:w="6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Generates the formal financial quotation; external dependency</w:t>
            </w:r>
          </w:p>
        </w:tc>
      </w:tr>
      <w:tr>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 Service (SMTP)</w:t>
            </w:r>
          </w:p>
        </w:tc>
        <w:tc>
          <w:tcPr>
            <w:tcW w:type="dxa" w:w="6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Delivers confirmation email to client on successful quotation creation</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Database</w:t>
            </w:r>
          </w:p>
        </w:tc>
        <w:tc>
          <w:tcPr>
            <w:tcW w:type="dxa" w:w="6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Stores SMS credit balances per company and logs transaction records</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1.4 Why This Feature Is Complex</w:t>
      </w:r>
    </w:p>
    <w:p>
      <w:pPr>
        <w:spacing w:before="60" w:after="100"/>
        <w:jc w:val="left"/>
      </w:pPr>
      <w:r>
        <w:rPr>
          <w:rFonts w:ascii="Arial" w:cs="Arial" w:eastAsia="Arial" w:hAnsi="Arial"/>
          <w:b w:val="false"/>
          <w:bCs w:val="false"/>
          <w:i w:val="false"/>
          <w:iCs w:val="false"/>
          <w:color w:val="2D2D2D"/>
          <w:sz w:val="20"/>
          <w:szCs w:val="20"/>
        </w:rPr>
        <w:t xml:space="preserve">On the surface this appears to be a form submission. In reality it spans five architectural layers and carries three categories of critical risk:</w:t>
      </w:r>
    </w:p>
    <w:p>
      <w:pPr>
        <w:pStyle w:val="ListParagraph"/>
        <w:numPr>
          <w:ilvl w:val="0"/>
          <w:numId w:val="2"/>
        </w:numPr>
        <w:spacing w:before="40" w:after="40"/>
      </w:pPr>
      <w:r>
        <w:rPr>
          <w:rFonts w:ascii="Arial" w:cs="Arial" w:eastAsia="Arial" w:hAnsi="Arial"/>
          <w:color w:val="2D2D2D"/>
          <w:sz w:val="20"/>
          <w:szCs w:val="20"/>
        </w:rPr>
        <w:t xml:space="preserve">Multi-Entity Financial Allocation: Credits are allocated per Company, not per Brand. Multiple outlets under one brand may belong to different companies. Any mapping error creates a financial discrepancy.</w:t>
      </w:r>
    </w:p>
    <w:p>
      <w:pPr>
        <w:pStyle w:val="ListParagraph"/>
        <w:numPr>
          <w:ilvl w:val="0"/>
          <w:numId w:val="2"/>
        </w:numPr>
        <w:spacing w:before="40" w:after="40"/>
      </w:pPr>
      <w:r>
        <w:rPr>
          <w:rFonts w:ascii="Arial" w:cs="Arial" w:eastAsia="Arial" w:hAnsi="Arial"/>
          <w:color w:val="2D2D2D"/>
          <w:sz w:val="20"/>
          <w:szCs w:val="20"/>
        </w:rPr>
        <w:t xml:space="preserve">External API Dependency: The QuickBooks integration introduces network failure risk, timeout scenarios, duplicate invoice creation risk, and partial-success edge cases that must all be handled gracefully.</w:t>
      </w:r>
    </w:p>
    <w:p>
      <w:pPr>
        <w:pStyle w:val="ListParagraph"/>
        <w:numPr>
          <w:ilvl w:val="0"/>
          <w:numId w:val="2"/>
        </w:numPr>
        <w:spacing w:before="40" w:after="40"/>
      </w:pPr>
      <w:r>
        <w:rPr>
          <w:rFonts w:ascii="Arial" w:cs="Arial" w:eastAsia="Arial" w:hAnsi="Arial"/>
          <w:color w:val="2D2D2D"/>
          <w:sz w:val="20"/>
          <w:szCs w:val="20"/>
        </w:rPr>
        <w:t xml:space="preserve">Transactional Integrity: Quotation creation and SMS crediting must behave atomically. A quotation that succeeds while crediting fails creates an unrecoverable financial inconsistency if no rollback mechanism exists.</w:t>
      </w:r>
    </w:p>
    <w:p>
      <w:r>
        <w:br/>
      </w:r>
    </w:p>
    <w:p>
      <w:pPr>
        <w:pStyle w:val="Heading1"/>
        <w:pBdr>
          <w:bottom w:val="single" w:color="4A90D9" w:sz="8" w:space="4"/>
        </w:pBdr>
        <w:spacing w:before="360" w:after="160"/>
      </w:pPr>
      <w:r>
        <w:rPr>
          <w:rFonts w:ascii="Arial" w:cs="Arial" w:eastAsia="Arial" w:hAnsi="Arial"/>
          <w:b/>
          <w:bCs/>
          <w:color w:val="1B3A6B"/>
          <w:sz w:val="32"/>
          <w:szCs w:val="32"/>
        </w:rPr>
        <w:t xml:space="preserve">2. ASSUMPTIONS</w:t>
      </w:r>
    </w:p>
    <w:p>
      <w:pPr>
        <w:spacing w:before="60" w:after="100"/>
        <w:jc w:val="left"/>
      </w:pPr>
      <w:r>
        <w:rPr>
          <w:rFonts w:ascii="Arial" w:cs="Arial" w:eastAsia="Arial" w:hAnsi="Arial"/>
          <w:b w:val="false"/>
          <w:bCs w:val="false"/>
          <w:i w:val="false"/>
          <w:iCs w:val="false"/>
          <w:color w:val="2D2D2D"/>
          <w:sz w:val="20"/>
          <w:szCs w:val="20"/>
        </w:rPr>
        <w:t xml:space="preserve">The following assumptions underpin this test plan. Any deviation from these assumptions may require additional test cases or scope changes.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w:t>
            </w:r>
          </w:p>
        </w:tc>
        <w:tc>
          <w:tcPr>
            <w:tcW w:type="dxa" w:w="28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Assumption</w:t>
            </w:r>
          </w:p>
        </w:tc>
        <w:tc>
          <w:tcPr>
            <w:tcW w:type="dxa" w:w="586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Implication for Testing</w:t>
            </w:r>
          </w:p>
        </w:tc>
      </w:tr>
      <w:tr>
        <w:tc>
          <w:tcPr>
            <w:tcW w:type="dxa" w:w="7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A01</w:t>
            </w:r>
          </w:p>
        </w:tc>
        <w:tc>
          <w:tcPr>
            <w:tcW w:type="dxa" w:w="2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Each Brand may contain multiple Outlets belonging to different Companies</w:t>
            </w:r>
          </w:p>
        </w:tc>
        <w:tc>
          <w:tcPr>
            <w:tcW w:type="dxa" w:w="58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Company mapping logic must be tested explicitly with cross-company brand setups</w:t>
            </w:r>
          </w:p>
        </w:tc>
      </w:tr>
      <w:tr>
        <w:tc>
          <w:tcPr>
            <w:tcW w:type="dxa" w:w="7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A02</w:t>
            </w:r>
          </w:p>
        </w:tc>
        <w:tc>
          <w:tcPr>
            <w:tcW w:type="dxa" w:w="2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SMS credits are allocated per Company, not per Brand or Outlet</w:t>
            </w:r>
          </w:p>
        </w:tc>
        <w:tc>
          <w:tcPr>
            <w:tcW w:type="dxa" w:w="58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Credit split accuracy across companies is a critical test requirement</w:t>
            </w:r>
          </w:p>
        </w:tc>
      </w:tr>
      <w:tr>
        <w:tc>
          <w:tcPr>
            <w:tcW w:type="dxa" w:w="7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A03</w:t>
            </w:r>
          </w:p>
        </w:tc>
        <w:tc>
          <w:tcPr>
            <w:tcW w:type="dxa" w:w="2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QuickBooks quotation generation is a mandatory prerequisite for SMS crediting</w:t>
            </w:r>
          </w:p>
        </w:tc>
        <w:tc>
          <w:tcPr>
            <w:tcW w:type="dxa" w:w="58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SMS credit must never be applied if quotation creation fails — no exceptions</w:t>
            </w:r>
          </w:p>
        </w:tc>
      </w:tr>
      <w:tr>
        <w:tc>
          <w:tcPr>
            <w:tcW w:type="dxa" w:w="7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A04</w:t>
            </w:r>
          </w:p>
        </w:tc>
        <w:tc>
          <w:tcPr>
            <w:tcW w:type="dxa" w:w="2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The system must implement atomic transaction handling</w:t>
            </w:r>
          </w:p>
        </w:tc>
        <w:tc>
          <w:tcPr>
            <w:tcW w:type="dxa" w:w="58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 partial success state (quotation without credits, or partial credits) is a defect</w:t>
            </w:r>
          </w:p>
        </w:tc>
      </w:tr>
      <w:tr>
        <w:tc>
          <w:tcPr>
            <w:tcW w:type="dxa" w:w="7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A05</w:t>
            </w:r>
          </w:p>
        </w:tc>
        <w:tc>
          <w:tcPr>
            <w:tcW w:type="dxa" w:w="2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Only authenticated Finance Executives can access this feature</w:t>
            </w:r>
          </w:p>
        </w:tc>
        <w:tc>
          <w:tcPr>
            <w:tcW w:type="dxa" w:w="58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Authentication and role-based access must be verified before functional testing begins</w:t>
            </w:r>
          </w:p>
        </w:tc>
      </w:tr>
      <w:tr>
        <w:tc>
          <w:tcPr>
            <w:tcW w:type="dxa" w:w="7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A06</w:t>
            </w:r>
          </w:p>
        </w:tc>
        <w:tc>
          <w:tcPr>
            <w:tcW w:type="dxa" w:w="2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Outlet-to-Company mapping data is stored in the GoSMS database</w:t>
            </w:r>
          </w:p>
        </w:tc>
        <w:tc>
          <w:tcPr>
            <w:tcW w:type="dxa" w:w="58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Mapping accuracy and consistency tests must compare UI data against DB records</w:t>
            </w:r>
          </w:p>
        </w:tc>
      </w:tr>
      <w:tr>
        <w:tc>
          <w:tcPr>
            <w:tcW w:type="dxa" w:w="7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A07</w:t>
            </w:r>
          </w:p>
        </w:tc>
        <w:tc>
          <w:tcPr>
            <w:tcW w:type="dxa" w:w="2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 is sent to the client email address stored in QuickBooks</w:t>
            </w:r>
          </w:p>
        </w:tc>
        <w:tc>
          <w:tcPr>
            <w:tcW w:type="dxa" w:w="58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 validation depends on data integrity of QuickBooks client records</w:t>
            </w:r>
          </w:p>
        </w:tc>
      </w:tr>
      <w:tr>
        <w:tc>
          <w:tcPr>
            <w:tcW w:type="dxa" w:w="7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A08</w:t>
            </w:r>
          </w:p>
        </w:tc>
        <w:tc>
          <w:tcPr>
            <w:tcW w:type="dxa" w:w="2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 delivery failure is non-blocking for the SMS credit step</w:t>
            </w:r>
          </w:p>
        </w:tc>
        <w:tc>
          <w:tcPr>
            <w:tcW w:type="dxa" w:w="58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 failure should be logged and retried without halting the credit process</w:t>
            </w:r>
          </w:p>
        </w:tc>
      </w:tr>
      <w:tr>
        <w:tc>
          <w:tcPr>
            <w:tcW w:type="dxa" w:w="7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A09</w:t>
            </w:r>
          </w:p>
        </w:tc>
        <w:tc>
          <w:tcPr>
            <w:tcW w:type="dxa" w:w="2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 unique Transaction ID is or must be generated per submission</w:t>
            </w:r>
          </w:p>
        </w:tc>
        <w:tc>
          <w:tcPr>
            <w:tcW w:type="dxa" w:w="58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Duplicate prevention, deduplication, and rollback logging depend on this ID</w:t>
            </w:r>
          </w:p>
        </w:tc>
      </w:tr>
      <w:tr>
        <w:tc>
          <w:tcPr>
            <w:tcW w:type="dxa" w:w="7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A10</w:t>
            </w:r>
          </w:p>
        </w:tc>
        <w:tc>
          <w:tcPr>
            <w:tcW w:type="dxa" w:w="2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The system supports concurrent access by multiple Finance Executives</w:t>
            </w:r>
          </w:p>
        </w:tc>
        <w:tc>
          <w:tcPr>
            <w:tcW w:type="dxa" w:w="58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Concurrency and race condition tests are within scope of this assessment</w:t>
            </w:r>
          </w:p>
        </w:tc>
      </w:tr>
    </w:tbl>
    <w:p>
      <w:r>
        <w:br/>
      </w:r>
    </w:p>
    <w:p>
      <w:pPr>
        <w:pStyle w:val="Heading1"/>
        <w:pBdr>
          <w:bottom w:val="single" w:color="4A90D9" w:sz="8" w:space="4"/>
        </w:pBdr>
        <w:spacing w:before="360" w:after="160"/>
      </w:pPr>
      <w:r>
        <w:rPr>
          <w:rFonts w:ascii="Arial" w:cs="Arial" w:eastAsia="Arial" w:hAnsi="Arial"/>
          <w:b/>
          <w:bCs/>
          <w:color w:val="1B3A6B"/>
          <w:sz w:val="32"/>
          <w:szCs w:val="32"/>
        </w:rPr>
        <w:t xml:space="preserve">3. SYSTEM ARCHITECTURE BREAKDOWN</w:t>
      </w:r>
    </w:p>
    <w:p>
      <w:pPr>
        <w:spacing w:before="60" w:after="100"/>
        <w:jc w:val="left"/>
      </w:pPr>
      <w:r>
        <w:rPr>
          <w:rFonts w:ascii="Arial" w:cs="Arial" w:eastAsia="Arial" w:hAnsi="Arial"/>
          <w:b w:val="false"/>
          <w:bCs w:val="false"/>
          <w:i w:val="false"/>
          <w:iCs w:val="false"/>
          <w:color w:val="2D2D2D"/>
          <w:sz w:val="20"/>
          <w:szCs w:val="20"/>
        </w:rPr>
        <w:t xml:space="preserve">The SMS Top-Up feature spans five distinct architectural layers. Each layer carries independent risk that can cause transaction failure. A QA engineer must understand and test each layer in isolation and in combination.</w:t>
      </w:r>
    </w:p>
    <w:p>
      <w:pPr>
        <w:spacing w:before="60" w:after="60"/>
      </w:pPr>
      <w:r>
        <w:t xml:space="preserve"/>
      </w:r>
    </w:p>
    <w:p>
      <w:pPr>
        <w:pStyle w:val="Heading2"/>
        <w:spacing w:before="280" w:after="120"/>
      </w:pPr>
      <w:r>
        <w:rPr>
          <w:rFonts w:ascii="Arial" w:cs="Arial" w:eastAsia="Arial" w:hAnsi="Arial"/>
          <w:b/>
          <w:bCs/>
          <w:color w:val="2E5FA3"/>
          <w:sz w:val="26"/>
          <w:szCs w:val="26"/>
        </w:rPr>
        <w:t xml:space="preserve">Layer 1 — UI / Presentation Layer</w:t>
      </w:r>
    </w:p>
    <w:p>
      <w:pPr>
        <w:spacing w:before="60" w:after="100"/>
        <w:jc w:val="left"/>
      </w:pPr>
      <w:r>
        <w:rPr>
          <w:rFonts w:ascii="Arial" w:cs="Arial" w:eastAsia="Arial" w:hAnsi="Arial"/>
          <w:b w:val="false"/>
          <w:bCs w:val="false"/>
          <w:i w:val="false"/>
          <w:iCs w:val="false"/>
          <w:color w:val="2D2D2D"/>
          <w:sz w:val="20"/>
          <w:szCs w:val="20"/>
        </w:rPr>
        <w:t xml:space="preserve">The user interface layer is responsible for capturing all user inputs and rendering system responses. It is the first line of defence for input validation and the primary source of user-driven errors.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UI Component</w:t>
            </w:r>
          </w:p>
        </w:tc>
        <w:tc>
          <w:tcPr>
            <w:tcW w:type="dxa" w:w="636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Risk / Testing Focus</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Brand Dropdown</w:t>
            </w:r>
          </w:p>
        </w:tc>
        <w:tc>
          <w:tcPr>
            <w:tcW w:type="dxa" w:w="6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Empty selection, dropdown fails to load, no brands available, selection not retained on page refresh</w:t>
            </w:r>
          </w:p>
        </w:tc>
      </w:tr>
      <w:tr>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Outlets List</w:t>
            </w:r>
          </w:p>
        </w:tc>
        <w:tc>
          <w:tcPr>
            <w:tcW w:type="dxa" w:w="6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Outlets fail to render, partial outlet list returned, outlet count mismatch versus database</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Top-Up Input Fields</w:t>
            </w:r>
          </w:p>
        </w:tc>
        <w:tc>
          <w:tcPr>
            <w:tcW w:type="dxa" w:w="6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Empty, negative, zero, text, special characters, decimal precision, overflow beyond maximum limit</w:t>
            </w:r>
          </w:p>
        </w:tc>
      </w:tr>
      <w:tr>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Submit / Next Button</w:t>
            </w:r>
          </w:p>
        </w:tc>
        <w:tc>
          <w:tcPr>
            <w:tcW w:type="dxa" w:w="6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Double-click causing duplicate submission, button not disabled during processing, no loading indicator</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Error Messages</w:t>
            </w:r>
          </w:p>
        </w:tc>
        <w:tc>
          <w:tcPr>
            <w:tcW w:type="dxa" w:w="6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Missing, unclear, or inconsistently displayed error messages; no field-level highlighting on invalid input</w:t>
            </w:r>
          </w:p>
        </w:tc>
      </w:tr>
      <w:tr>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Success Screen</w:t>
            </w:r>
          </w:p>
        </w:tc>
        <w:tc>
          <w:tcPr>
            <w:tcW w:type="dxa" w:w="6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Incorrect transaction summary displayed, missing reference number, no clear action after success</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Layer 2 — Business Logic Layer</w:t>
      </w:r>
    </w:p>
    <w:p>
      <w:pPr>
        <w:spacing w:before="60" w:after="100"/>
        <w:jc w:val="left"/>
      </w:pPr>
      <w:r>
        <w:rPr>
          <w:rFonts w:ascii="Arial" w:cs="Arial" w:eastAsia="Arial" w:hAnsi="Arial"/>
          <w:b w:val="false"/>
          <w:bCs w:val="false"/>
          <w:i w:val="false"/>
          <w:iCs w:val="false"/>
          <w:color w:val="2D2D2D"/>
          <w:sz w:val="20"/>
          <w:szCs w:val="20"/>
        </w:rPr>
        <w:t xml:space="preserve">This layer handles all validation rules, company-to-outlet mapping, total aggregation, and decision routing. Errors here are the most dangerous because they may produce no visible failure while silently corrupting financial data.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Logic Component</w:t>
            </w:r>
          </w:p>
        </w:tc>
        <w:tc>
          <w:tcPr>
            <w:tcW w:type="dxa" w:w="636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Risk / Testing Focus</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Input Validation Engine</w:t>
            </w:r>
          </w:p>
        </w:tc>
        <w:tc>
          <w:tcPr>
            <w:tcW w:type="dxa" w:w="6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Boundary values not enforced, negative values accepted, text input not rejected, zero total passing through to API</w:t>
            </w:r>
          </w:p>
        </w:tc>
      </w:tr>
      <w:tr>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Outlet-to-Company Mapping</w:t>
            </w:r>
          </w:p>
        </w:tc>
        <w:tc>
          <w:tcPr>
            <w:tcW w:type="dxa" w:w="6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Wrong company assigned to outlet, unmapped outlet causes silent skip, mapping cache not refreshed after data changes</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Top-Up Aggregation</w:t>
            </w:r>
          </w:p>
        </w:tc>
        <w:tc>
          <w:tcPr>
            <w:tcW w:type="dxa" w:w="6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Incorrect sum calculation, floating point precision errors in decimal totals, one outlet's value overwriting another</w:t>
            </w:r>
          </w:p>
        </w:tc>
      </w:tr>
      <w:tr>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Total Validation Gate</w:t>
            </w:r>
          </w:p>
        </w:tc>
        <w:tc>
          <w:tcPr>
            <w:tcW w:type="dxa" w:w="6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Zero-total bypass allows API call with no value, total mismatch between UI display and API payload</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Transaction ID Generation</w:t>
            </w:r>
          </w:p>
        </w:tc>
        <w:tc>
          <w:tcPr>
            <w:tcW w:type="dxa" w:w="6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Non-unique IDs allowing duplicate processing, ID not persisted before API call, ID not referenced in rollback logs</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Layer 3 — External Integration Layer (QuickBooks)</w:t>
      </w:r>
    </w:p>
    <w:p>
      <w:pPr>
        <w:spacing w:before="60" w:after="100"/>
        <w:jc w:val="left"/>
      </w:pPr>
      <w:r>
        <w:rPr>
          <w:rFonts w:ascii="Arial" w:cs="Arial" w:eastAsia="Arial" w:hAnsi="Arial"/>
          <w:b w:val="false"/>
          <w:bCs w:val="false"/>
          <w:i w:val="false"/>
          <w:iCs w:val="false"/>
          <w:color w:val="2D2D2D"/>
          <w:sz w:val="20"/>
          <w:szCs w:val="20"/>
        </w:rPr>
        <w:t xml:space="preserve">The QuickBooks integration is the highest-risk layer. It introduces all failure modes associated with external API dependencies and creates the most dangerous partial-success scenarios.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Integration Component</w:t>
            </w:r>
          </w:p>
        </w:tc>
        <w:tc>
          <w:tcPr>
            <w:tcW w:type="dxa" w:w="636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Risk / Testing Focus</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API Authentication</w:t>
            </w:r>
          </w:p>
        </w:tc>
        <w:tc>
          <w:tcPr>
            <w:tcW w:type="dxa" w:w="6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Expired or invalid API credentials not caught gracefully, authentication failure causes uncaught exception</w:t>
            </w:r>
          </w:p>
        </w:tc>
      </w:tr>
      <w:tr>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Quotation Creation Request</w:t>
            </w:r>
          </w:p>
        </w:tc>
        <w:tc>
          <w:tcPr>
            <w:tcW w:type="dxa" w:w="6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Incorrect invoice amount sent to QuickBooks, wrong client mapped to quotation, missing required fields in API payload</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API Response Handling</w:t>
            </w:r>
          </w:p>
        </w:tc>
        <w:tc>
          <w:tcPr>
            <w:tcW w:type="dxa" w:w="6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Unhandled response codes (4xx, 5xx), partial success responses treated as full success, malformed JSON response causing crash</w:t>
            </w:r>
          </w:p>
        </w:tc>
      </w:tr>
      <w:tr>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Timeout Management</w:t>
            </w:r>
          </w:p>
        </w:tc>
        <w:tc>
          <w:tcPr>
            <w:tcW w:type="dxa" w:w="6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No timeout configured, timeout too long blocking UI, timeout triggers SMS credit without confirmed quotation</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Retry Logic</w:t>
            </w:r>
          </w:p>
        </w:tc>
        <w:tc>
          <w:tcPr>
            <w:tcW w:type="dxa" w:w="6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Infinite retry loop, retry creating duplicate invoices in QuickBooks, no maximum retry limit enforcement</w:t>
            </w:r>
          </w:p>
        </w:tc>
      </w:tr>
      <w:tr>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Duplicate Invoice Prevention</w:t>
            </w:r>
          </w:p>
        </w:tc>
        <w:tc>
          <w:tcPr>
            <w:tcW w:type="dxa" w:w="6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Same transaction submitted twice creates two QuickBooks quotations, no idempotency key or deduplication check</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Layer 4 — Email Service Layer</w:t>
      </w:r>
    </w:p>
    <w:p>
      <w:pPr>
        <w:spacing w:before="60" w:after="100"/>
        <w:jc w:val="left"/>
      </w:pPr>
      <w:r>
        <w:rPr>
          <w:rFonts w:ascii="Arial" w:cs="Arial" w:eastAsia="Arial" w:hAnsi="Arial"/>
          <w:b w:val="false"/>
          <w:bCs w:val="false"/>
          <w:i w:val="false"/>
          <w:iCs w:val="false"/>
          <w:color w:val="2D2D2D"/>
          <w:sz w:val="20"/>
          <w:szCs w:val="20"/>
        </w:rPr>
        <w:t xml:space="preserve">The email service sends the post-quotation confirmation to the client. While non-blocking for the credit step, failures here must be logged, queued, and reported rather than silently discarded.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Email Component</w:t>
            </w:r>
          </w:p>
        </w:tc>
        <w:tc>
          <w:tcPr>
            <w:tcW w:type="dxa" w:w="636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Risk / Testing Focus</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SMTP Connection</w:t>
            </w:r>
          </w:p>
        </w:tc>
        <w:tc>
          <w:tcPr>
            <w:tcW w:type="dxa" w:w="6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Connection refused, timeout, TLS handshake failure — all must be caught and logged</w:t>
            </w:r>
          </w:p>
        </w:tc>
      </w:tr>
      <w:tr>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Client Email Address</w:t>
            </w:r>
          </w:p>
        </w:tc>
        <w:tc>
          <w:tcPr>
            <w:tcW w:type="dxa" w:w="6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Missing email in QuickBooks record, malformed email format, email address belonging to inactive client</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 Content</w:t>
            </w:r>
          </w:p>
        </w:tc>
        <w:tc>
          <w:tcPr>
            <w:tcW w:type="dxa" w:w="6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Incorrect quotation amount shown in email, wrong outlet/brand details, missing transaction reference</w:t>
            </w:r>
          </w:p>
        </w:tc>
      </w:tr>
      <w:tr>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Failure Handling</w:t>
            </w:r>
          </w:p>
        </w:tc>
        <w:tc>
          <w:tcPr>
            <w:tcW w:type="dxa" w:w="6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SMTP failure silently discards email without logging, no retry queue, Finance Executive not notified of delivery failure</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Layer 5 — Database / Persistence Layer</w:t>
      </w:r>
    </w:p>
    <w:p>
      <w:pPr>
        <w:spacing w:before="60" w:after="100"/>
        <w:jc w:val="left"/>
      </w:pPr>
      <w:r>
        <w:rPr>
          <w:rFonts w:ascii="Arial" w:cs="Arial" w:eastAsia="Arial" w:hAnsi="Arial"/>
          <w:b w:val="false"/>
          <w:bCs w:val="false"/>
          <w:i w:val="false"/>
          <w:iCs w:val="false"/>
          <w:color w:val="2D2D2D"/>
          <w:sz w:val="20"/>
          <w:szCs w:val="20"/>
        </w:rPr>
        <w:t xml:space="preserve">The database layer is where SMS credits are written and transaction records are logged. Failures here directly impact financial balances and must be protected by atomic transaction management with full rollback capability.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DB Component</w:t>
            </w:r>
          </w:p>
        </w:tc>
        <w:tc>
          <w:tcPr>
            <w:tcW w:type="dxa" w:w="636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Risk / Testing Focus</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SMS Credit Write</w:t>
            </w:r>
          </w:p>
        </w:tc>
        <w:tc>
          <w:tcPr>
            <w:tcW w:type="dxa" w:w="6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Write failure mid-transaction leaves some companies credited and others not — creates financial imbalance</w:t>
            </w:r>
          </w:p>
        </w:tc>
      </w:tr>
      <w:tr>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Atomic Transaction Handling</w:t>
            </w:r>
          </w:p>
        </w:tc>
        <w:tc>
          <w:tcPr>
            <w:tcW w:type="dxa" w:w="6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No database transaction wrapper, partial commits on failure, absence of BEGIN/COMMIT/ROLLBACK pattern</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Transaction Log</w:t>
            </w:r>
          </w:p>
        </w:tc>
        <w:tc>
          <w:tcPr>
            <w:tcW w:type="dxa" w:w="6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No audit trail created, log entry missing transaction ID, log not written if credit write fails</w:t>
            </w:r>
          </w:p>
        </w:tc>
      </w:tr>
      <w:tr>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Concurrency / Locking</w:t>
            </w:r>
          </w:p>
        </w:tc>
        <w:tc>
          <w:tcPr>
            <w:tcW w:type="dxa" w:w="6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Two simultaneous submissions cause a race condition updating the same company credit balance, no row-level locking</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Rollback Mechanism</w:t>
            </w:r>
          </w:p>
        </w:tc>
        <w:tc>
          <w:tcPr>
            <w:tcW w:type="dxa" w:w="6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Rollback not triggered on failure, rollback reverses wrong records, rollback completes but log entry not updated</w:t>
            </w:r>
          </w:p>
        </w:tc>
      </w:tr>
    </w:tbl>
    <w:p>
      <w:r>
        <w:br/>
      </w:r>
    </w:p>
    <w:p>
      <w:pPr>
        <w:pStyle w:val="Heading1"/>
        <w:pBdr>
          <w:bottom w:val="single" w:color="4A90D9" w:sz="8" w:space="4"/>
        </w:pBdr>
        <w:spacing w:before="360" w:after="160"/>
      </w:pPr>
      <w:r>
        <w:rPr>
          <w:rFonts w:ascii="Arial" w:cs="Arial" w:eastAsia="Arial" w:hAnsi="Arial"/>
          <w:b/>
          <w:bCs/>
          <w:color w:val="1B3A6B"/>
          <w:sz w:val="32"/>
          <w:szCs w:val="32"/>
        </w:rPr>
        <w:t xml:space="preserve">4. COMPLETE FAILURE POINT MATRIX</w:t>
      </w:r>
    </w:p>
    <w:p>
      <w:pPr>
        <w:spacing w:before="60" w:after="100"/>
        <w:jc w:val="left"/>
      </w:pPr>
      <w:r>
        <w:rPr>
          <w:rFonts w:ascii="Arial" w:cs="Arial" w:eastAsia="Arial" w:hAnsi="Arial"/>
          <w:b w:val="false"/>
          <w:bCs w:val="false"/>
          <w:i w:val="false"/>
          <w:iCs w:val="false"/>
          <w:color w:val="2D2D2D"/>
          <w:sz w:val="20"/>
          <w:szCs w:val="20"/>
        </w:rPr>
        <w:t xml:space="preserve">Every possible failure point across all layers is catalogued below with its impact level, probability, detection mechanism, and recommended mitigation. This matrix drives direct test case prioritisation.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200"/>
        <w:gridCol w:w="1200"/>
        <w:gridCol w:w="1200"/>
        <w:gridCol w:w="2360"/>
      </w:tblGrid>
      <w:tr>
        <w:trPr>
          <w:tblHeader/>
        </w:trPr>
        <w:tc>
          <w:tcPr>
            <w:tcW w:type="dxa" w:w="14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Failure ID</w:t>
            </w:r>
          </w:p>
        </w:tc>
        <w:tc>
          <w:tcPr>
            <w:tcW w:type="dxa" w:w="20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Failure Scenario</w:t>
            </w:r>
          </w:p>
        </w:tc>
        <w:tc>
          <w:tcPr>
            <w:tcW w:type="dxa" w:w="12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Layer</w:t>
            </w:r>
          </w:p>
        </w:tc>
        <w:tc>
          <w:tcPr>
            <w:tcW w:type="dxa" w:w="12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Impact</w:t>
            </w:r>
          </w:p>
        </w:tc>
        <w:tc>
          <w:tcPr>
            <w:tcW w:type="dxa" w:w="12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Probability</w:t>
            </w:r>
          </w:p>
        </w:tc>
        <w:tc>
          <w:tcPr>
            <w:tcW w:type="dxa" w:w="236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Mitigation</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FP01</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No brand selected on submit</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UI</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B7950B"/>
                <w:sz w:val="18"/>
                <w:szCs w:val="18"/>
              </w:rPr>
              <w:t xml:space="preserve">Medium</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High</w:t>
            </w:r>
          </w:p>
        </w:tc>
        <w:tc>
          <w:tcPr>
            <w:tcW w:type="dxa" w:w="2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Frontend validation gate before API call</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FP02</w:t>
            </w:r>
          </w:p>
        </w:tc>
        <w:tc>
          <w:tcPr>
            <w:tcW w:type="dxa" w:w="2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Outlets fail to load from DB</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UI / DB</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Medium</w:t>
            </w:r>
          </w:p>
        </w:tc>
        <w:tc>
          <w:tcPr>
            <w:tcW w:type="dxa" w:w="2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Retry + error message with reload option</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FP03</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Empty top-up field submitted</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UI / Logic</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B7950B"/>
                <w:sz w:val="18"/>
                <w:szCs w:val="18"/>
              </w:rPr>
              <w:t xml:space="preserve">Medium</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High</w:t>
            </w:r>
          </w:p>
        </w:tc>
        <w:tc>
          <w:tcPr>
            <w:tcW w:type="dxa" w:w="2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Field-level validation with inline error</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FP04</w:t>
            </w:r>
          </w:p>
        </w:tc>
        <w:tc>
          <w:tcPr>
            <w:tcW w:type="dxa" w:w="2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Negative value in top-up field</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UI / Logic</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Medium</w:t>
            </w:r>
          </w:p>
        </w:tc>
        <w:tc>
          <w:tcPr>
            <w:tcW w:type="dxa" w:w="2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Numeric range validation on input</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FP05</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Text or special character input</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UI / Logic</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B7950B"/>
                <w:sz w:val="18"/>
                <w:szCs w:val="18"/>
              </w:rPr>
              <w:t xml:space="preserve">Medium</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Medium</w:t>
            </w:r>
          </w:p>
        </w:tc>
        <w:tc>
          <w:tcPr>
            <w:tcW w:type="dxa" w:w="2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Input type restriction + server-side check</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FP06</w:t>
            </w:r>
          </w:p>
        </w:tc>
        <w:tc>
          <w:tcPr>
            <w:tcW w:type="dxa" w:w="2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Zero total submitted</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Logic</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Medium</w:t>
            </w:r>
          </w:p>
        </w:tc>
        <w:tc>
          <w:tcPr>
            <w:tcW w:type="dxa" w:w="2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Total &gt; 0 gate before any API call</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FP07</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Decimal precision error in total</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Logic</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Low</w:t>
            </w:r>
          </w:p>
        </w:tc>
        <w:tc>
          <w:tcPr>
            <w:tcW w:type="dxa" w:w="2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Standardise decimal handling (e.g., 2dp)</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FP08</w:t>
            </w:r>
          </w:p>
        </w:tc>
        <w:tc>
          <w:tcPr>
            <w:tcW w:type="dxa" w:w="2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Overflow / out-of-range value</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UI / Logic</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B7950B"/>
                <w:sz w:val="18"/>
                <w:szCs w:val="18"/>
              </w:rPr>
              <w:t xml:space="preserve">Medium</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Low</w:t>
            </w:r>
          </w:p>
        </w:tc>
        <w:tc>
          <w:tcPr>
            <w:tcW w:type="dxa" w:w="2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Max value cap enforced on input and server</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FP09</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Wrong company mapping applied</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Logic</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Low</w:t>
            </w:r>
          </w:p>
        </w:tc>
        <w:tc>
          <w:tcPr>
            <w:tcW w:type="dxa" w:w="2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Mapping validation pre-write with audit log</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FP10</w:t>
            </w:r>
          </w:p>
        </w:tc>
        <w:tc>
          <w:tcPr>
            <w:tcW w:type="dxa" w:w="2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QuickBooks API unreachable</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Integration</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Medium</w:t>
            </w:r>
          </w:p>
        </w:tc>
        <w:tc>
          <w:tcPr>
            <w:tcW w:type="dxa" w:w="2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3-retry policy + queue + admin alert</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FP11</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QuickBooks API timeout</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Integration</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Medium</w:t>
            </w:r>
          </w:p>
        </w:tc>
        <w:tc>
          <w:tcPr>
            <w:tcW w:type="dxa" w:w="2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Configurable timeout + graceful abort</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FP12</w:t>
            </w:r>
          </w:p>
        </w:tc>
        <w:tc>
          <w:tcPr>
            <w:tcW w:type="dxa" w:w="2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Quotation creation returns error</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Integration</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Low</w:t>
            </w:r>
          </w:p>
        </w:tc>
        <w:tc>
          <w:tcPr>
            <w:tcW w:type="dxa" w:w="2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Parse all error codes, abort and log</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FP13</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Duplicate quotation created</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Integration</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Low</w:t>
            </w:r>
          </w:p>
        </w:tc>
        <w:tc>
          <w:tcPr>
            <w:tcW w:type="dxa" w:w="2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Idempotency key / Transaction ID check</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FP14</w:t>
            </w:r>
          </w:p>
        </w:tc>
        <w:tc>
          <w:tcPr>
            <w:tcW w:type="dxa" w:w="2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API returns malformed response</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Integration</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Low</w:t>
            </w:r>
          </w:p>
        </w:tc>
        <w:tc>
          <w:tcPr>
            <w:tcW w:type="dxa" w:w="2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Response schema validation before processing</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FP15</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SMTP service unavailable</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B7950B"/>
                <w:sz w:val="18"/>
                <w:szCs w:val="18"/>
              </w:rPr>
              <w:t xml:space="preserve">Medium</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Medium</w:t>
            </w:r>
          </w:p>
        </w:tc>
        <w:tc>
          <w:tcPr>
            <w:tcW w:type="dxa" w:w="2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Non-blocking: log + retry queue</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FP16</w:t>
            </w:r>
          </w:p>
        </w:tc>
        <w:tc>
          <w:tcPr>
            <w:tcW w:type="dxa" w:w="2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Client email missing or invalid</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B7950B"/>
                <w:sz w:val="18"/>
                <w:szCs w:val="18"/>
              </w:rPr>
              <w:t xml:space="preserve">Medium</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Medium</w:t>
            </w:r>
          </w:p>
        </w:tc>
        <w:tc>
          <w:tcPr>
            <w:tcW w:type="dxa" w:w="2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 format validation before send attempt</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FP17</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SMS credit DB write failure</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DB</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Low</w:t>
            </w:r>
          </w:p>
        </w:tc>
        <w:tc>
          <w:tcPr>
            <w:tcW w:type="dxa" w:w="2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Atomic transaction with full rollback</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FP18</w:t>
            </w:r>
          </w:p>
        </w:tc>
        <w:tc>
          <w:tcPr>
            <w:tcW w:type="dxa" w:w="2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Partial credit applied on failure</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DB</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Low</w:t>
            </w:r>
          </w:p>
        </w:tc>
        <w:tc>
          <w:tcPr>
            <w:tcW w:type="dxa" w:w="2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Transaction wrapper: all-or-nothing commit</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FP19</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No rollback on credit failure</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DB</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Low</w:t>
            </w:r>
          </w:p>
        </w:tc>
        <w:tc>
          <w:tcPr>
            <w:tcW w:type="dxa" w:w="2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ROLLBACK on any exception within transaction</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FP20</w:t>
            </w:r>
          </w:p>
        </w:tc>
        <w:tc>
          <w:tcPr>
            <w:tcW w:type="dxa" w:w="2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Race condition on concurrent submit</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DB</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Low</w:t>
            </w:r>
          </w:p>
        </w:tc>
        <w:tc>
          <w:tcPr>
            <w:tcW w:type="dxa" w:w="2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Row-level DB locking on company credit</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FP21</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Double-click duplicate submission</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UI / DB</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High</w:t>
            </w:r>
          </w:p>
        </w:tc>
        <w:tc>
          <w:tcPr>
            <w:tcW w:type="dxa" w:w="2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Disable submit on first click; re-enable on result</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FP22</w:t>
            </w:r>
          </w:p>
        </w:tc>
        <w:tc>
          <w:tcPr>
            <w:tcW w:type="dxa" w:w="2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Transaction log not written</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DB</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Low</w:t>
            </w:r>
          </w:p>
        </w:tc>
        <w:tc>
          <w:tcPr>
            <w:tcW w:type="dxa" w:w="2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Log write as part of atomic transaction</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FP23</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 content shows wrong amount</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B7950B"/>
                <w:sz w:val="18"/>
                <w:szCs w:val="18"/>
              </w:rPr>
              <w:t xml:space="preserve">Medium</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Low</w:t>
            </w:r>
          </w:p>
        </w:tc>
        <w:tc>
          <w:tcPr>
            <w:tcW w:type="dxa" w:w="23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 content validation test case</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FP24</w:t>
            </w:r>
          </w:p>
        </w:tc>
        <w:tc>
          <w:tcPr>
            <w:tcW w:type="dxa" w:w="2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No error shown on API failure</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UI / UX</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Medium</w:t>
            </w:r>
          </w:p>
        </w:tc>
        <w:tc>
          <w:tcPr>
            <w:tcW w:type="dxa" w:w="23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All error states must have user-facing messages</w:t>
            </w:r>
          </w:p>
        </w:tc>
      </w:tr>
    </w:tbl>
    <w:p>
      <w:r>
        <w:br/>
      </w:r>
    </w:p>
    <w:p>
      <w:pPr>
        <w:pStyle w:val="Heading1"/>
        <w:pBdr>
          <w:bottom w:val="single" w:color="4A90D9" w:sz="8" w:space="4"/>
        </w:pBdr>
        <w:spacing w:before="360" w:after="160"/>
      </w:pPr>
      <w:r>
        <w:rPr>
          <w:rFonts w:ascii="Arial" w:cs="Arial" w:eastAsia="Arial" w:hAnsi="Arial"/>
          <w:b/>
          <w:bCs/>
          <w:color w:val="1B3A6B"/>
          <w:sz w:val="32"/>
          <w:szCs w:val="32"/>
        </w:rPr>
        <w:t xml:space="preserve">5. STATE TRANSITION MODEL</w:t>
      </w:r>
    </w:p>
    <w:p>
      <w:pPr>
        <w:spacing w:before="60" w:after="100"/>
        <w:jc w:val="left"/>
      </w:pPr>
      <w:r>
        <w:rPr>
          <w:rFonts w:ascii="Arial" w:cs="Arial" w:eastAsia="Arial" w:hAnsi="Arial"/>
          <w:b w:val="false"/>
          <w:bCs w:val="false"/>
          <w:i w:val="false"/>
          <w:iCs w:val="false"/>
          <w:color w:val="2D2D2D"/>
          <w:sz w:val="20"/>
          <w:szCs w:val="20"/>
        </w:rPr>
        <w:t xml:space="preserve">The GoSMS top-up workflow can be modelled as a finite state machine. Every state must be visited by at least one test case. Every error path must lead to a defined, testable Error State.</w:t>
      </w:r>
    </w:p>
    <w:p>
      <w:pPr>
        <w:spacing w:before="60" w:after="60"/>
      </w:pPr>
      <w:r>
        <w:t xml:space="preserve"/>
      </w:r>
    </w:p>
    <w:p>
      <w:pPr>
        <w:pStyle w:val="Heading2"/>
        <w:spacing w:before="280" w:after="120"/>
      </w:pPr>
      <w:r>
        <w:rPr>
          <w:rFonts w:ascii="Arial" w:cs="Arial" w:eastAsia="Arial" w:hAnsi="Arial"/>
          <w:b/>
          <w:bCs/>
          <w:color w:val="2E5FA3"/>
          <w:sz w:val="26"/>
          <w:szCs w:val="26"/>
        </w:rPr>
        <w:t xml:space="preserve">5.1 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State ID</w:t>
            </w:r>
          </w:p>
        </w:tc>
        <w:tc>
          <w:tcPr>
            <w:tcW w:type="dxa" w:w="22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State Name</w:t>
            </w:r>
          </w:p>
        </w:tc>
        <w:tc>
          <w:tcPr>
            <w:tcW w:type="dxa" w:w="596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Description &amp; Exit Condition</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S0</w:t>
            </w:r>
          </w:p>
        </w:tc>
        <w:tc>
          <w:tcPr>
            <w:tcW w:type="dxa" w:w="2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Initial</w:t>
            </w:r>
          </w:p>
        </w:tc>
        <w:tc>
          <w:tcPr>
            <w:tcW w:type="dxa" w:w="59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Page has loaded. No user action has been taken. Brand dropdown is empty. System awaits user interaction.</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S1</w:t>
            </w:r>
          </w:p>
        </w:tc>
        <w:tc>
          <w:tcPr>
            <w:tcW w:type="dxa" w:w="2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Brand Selected</w:t>
            </w:r>
          </w:p>
        </w:tc>
        <w:tc>
          <w:tcPr>
            <w:tcW w:type="dxa" w:w="59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User has selected a valid Brand from the dropdown. System prepares to fetch associated outlets.</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S2</w:t>
            </w:r>
          </w:p>
        </w:tc>
        <w:tc>
          <w:tcPr>
            <w:tcW w:type="dxa" w:w="2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Outlets Loaded</w:t>
            </w:r>
          </w:p>
        </w:tc>
        <w:tc>
          <w:tcPr>
            <w:tcW w:type="dxa" w:w="59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System has successfully fetched and rendered all outlets for the selected Brand. Input fields are active.</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S3</w:t>
            </w:r>
          </w:p>
        </w:tc>
        <w:tc>
          <w:tcPr>
            <w:tcW w:type="dxa" w:w="2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Top-Up Entered</w:t>
            </w:r>
          </w:p>
        </w:tc>
        <w:tc>
          <w:tcPr>
            <w:tcW w:type="dxa" w:w="59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Finance Executive has entered top-up amounts into one or more outlet fields. System awaits submission trigger.</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S4</w:t>
            </w:r>
          </w:p>
        </w:tc>
        <w:tc>
          <w:tcPr>
            <w:tcW w:type="dxa" w:w="2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Validated</w:t>
            </w:r>
          </w:p>
        </w:tc>
        <w:tc>
          <w:tcPr>
            <w:tcW w:type="dxa" w:w="59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All input fields have passed front-end and server-side validation. Total is confirmed greater than zero. Transaction ID generated.</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S5</w:t>
            </w:r>
          </w:p>
        </w:tc>
        <w:tc>
          <w:tcPr>
            <w:tcW w:type="dxa" w:w="2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Quotation Created</w:t>
            </w:r>
          </w:p>
        </w:tc>
        <w:tc>
          <w:tcPr>
            <w:tcW w:type="dxa" w:w="59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QuickBooks API has been called and returned a successful quotation creation response with a valid quotation ID.</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S6</w:t>
            </w:r>
          </w:p>
        </w:tc>
        <w:tc>
          <w:tcPr>
            <w:tcW w:type="dxa" w:w="2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 Sent</w:t>
            </w:r>
          </w:p>
        </w:tc>
        <w:tc>
          <w:tcPr>
            <w:tcW w:type="dxa" w:w="59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Confirmation email has been dispatched to the client email on record. Email delivery confirmed or queued.</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S7</w:t>
            </w:r>
          </w:p>
        </w:tc>
        <w:tc>
          <w:tcPr>
            <w:tcW w:type="dxa" w:w="2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SMS Credited</w:t>
            </w:r>
          </w:p>
        </w:tc>
        <w:tc>
          <w:tcPr>
            <w:tcW w:type="dxa" w:w="59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SMS credits have been written to all Company accounts per their mapped outlet top-up amounts. DB transaction committed.</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S8</w:t>
            </w:r>
          </w:p>
        </w:tc>
        <w:tc>
          <w:tcPr>
            <w:tcW w:type="dxa" w:w="2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Error</w:t>
            </w:r>
          </w:p>
        </w:tc>
        <w:tc>
          <w:tcPr>
            <w:tcW w:type="dxa" w:w="59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Any step in the flow has encountered a failure. Flow is halted. Appropriate rollback logic is triggered. User is shown a clear error with reference ID.</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S9</w:t>
            </w:r>
          </w:p>
        </w:tc>
        <w:tc>
          <w:tcPr>
            <w:tcW w:type="dxa" w:w="2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Success</w:t>
            </w:r>
          </w:p>
        </w:tc>
        <w:tc>
          <w:tcPr>
            <w:tcW w:type="dxa" w:w="59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All steps completed without error. Transaction log entry created. Success confirmation with transaction ID displayed to user. Button re-enabled.</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5.2 Valid Transition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160"/>
      </w:tblGrid>
      <w:tr>
        <w:trPr>
          <w:tblHeader/>
        </w:trPr>
        <w:tc>
          <w:tcPr>
            <w:tcW w:type="dxa" w:w="14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From State</w:t>
            </w:r>
          </w:p>
        </w:tc>
        <w:tc>
          <w:tcPr>
            <w:tcW w:type="dxa" w:w="14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To State</w:t>
            </w:r>
          </w:p>
        </w:tc>
        <w:tc>
          <w:tcPr>
            <w:tcW w:type="dxa" w:w="24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Trigger</w:t>
            </w:r>
          </w:p>
        </w:tc>
        <w:tc>
          <w:tcPr>
            <w:tcW w:type="dxa" w:w="416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Condition for Transition</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S0</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S1</w:t>
            </w:r>
          </w:p>
        </w:tc>
        <w:tc>
          <w:tcPr>
            <w:tcW w:type="dxa" w:w="2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User selects Brand</w:t>
            </w:r>
          </w:p>
        </w:tc>
        <w:tc>
          <w:tcPr>
            <w:tcW w:type="dxa" w:w="4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Brand dropdown has a valid selection</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S1</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S2</w:t>
            </w:r>
          </w:p>
        </w:tc>
        <w:tc>
          <w:tcPr>
            <w:tcW w:type="dxa" w:w="2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System loads Outlets</w:t>
            </w:r>
          </w:p>
        </w:tc>
        <w:tc>
          <w:tcPr>
            <w:tcW w:type="dxa" w:w="41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DB query returns at least one outlet for the brand</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S2</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S3</w:t>
            </w:r>
          </w:p>
        </w:tc>
        <w:tc>
          <w:tcPr>
            <w:tcW w:type="dxa" w:w="2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User enters amounts</w:t>
            </w:r>
          </w:p>
        </w:tc>
        <w:tc>
          <w:tcPr>
            <w:tcW w:type="dxa" w:w="4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At least one top-up field has been modified</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S3</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S4</w:t>
            </w:r>
          </w:p>
        </w:tc>
        <w:tc>
          <w:tcPr>
            <w:tcW w:type="dxa" w:w="2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User clicks Submit</w:t>
            </w:r>
          </w:p>
        </w:tc>
        <w:tc>
          <w:tcPr>
            <w:tcW w:type="dxa" w:w="41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All fields pass validation; total &gt; 0; Transaction ID generated</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S4</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S5</w:t>
            </w:r>
          </w:p>
        </w:tc>
        <w:tc>
          <w:tcPr>
            <w:tcW w:type="dxa" w:w="2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QuickBooks API called</w:t>
            </w:r>
          </w:p>
        </w:tc>
        <w:tc>
          <w:tcPr>
            <w:tcW w:type="dxa" w:w="4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API responds with HTTP 200 and valid quotation object</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S5</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S6</w:t>
            </w:r>
          </w:p>
        </w:tc>
        <w:tc>
          <w:tcPr>
            <w:tcW w:type="dxa" w:w="2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 service triggered</w:t>
            </w:r>
          </w:p>
        </w:tc>
        <w:tc>
          <w:tcPr>
            <w:tcW w:type="dxa" w:w="41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SMTP sends confirmation email (non-blocking)</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S6</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S7</w:t>
            </w:r>
          </w:p>
        </w:tc>
        <w:tc>
          <w:tcPr>
            <w:tcW w:type="dxa" w:w="2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DB credit write begins</w:t>
            </w:r>
          </w:p>
        </w:tc>
        <w:tc>
          <w:tcPr>
            <w:tcW w:type="dxa" w:w="4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Atomic transaction opened; all company writes queued</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S7</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S9</w:t>
            </w:r>
          </w:p>
        </w:tc>
        <w:tc>
          <w:tcPr>
            <w:tcW w:type="dxa" w:w="2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Transaction committed</w:t>
            </w:r>
          </w:p>
        </w:tc>
        <w:tc>
          <w:tcPr>
            <w:tcW w:type="dxa" w:w="41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All DB writes succeed; log entry created; commit issued</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5.3 Error Transition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000"/>
        <w:gridCol w:w="3560"/>
      </w:tblGrid>
      <w:tr>
        <w:trPr>
          <w:tblHeader/>
        </w:trPr>
        <w:tc>
          <w:tcPr>
            <w:tcW w:type="dxa" w:w="14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From State</w:t>
            </w:r>
          </w:p>
        </w:tc>
        <w:tc>
          <w:tcPr>
            <w:tcW w:type="dxa" w:w="14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To State</w:t>
            </w:r>
          </w:p>
        </w:tc>
        <w:tc>
          <w:tcPr>
            <w:tcW w:type="dxa" w:w="30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Error Trigger</w:t>
            </w:r>
          </w:p>
        </w:tc>
        <w:tc>
          <w:tcPr>
            <w:tcW w:type="dxa" w:w="356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Expected System Response</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S0</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S8</w:t>
            </w:r>
          </w:p>
        </w:tc>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Page load failure</w:t>
            </w:r>
          </w:p>
        </w:tc>
        <w:tc>
          <w:tcPr>
            <w:tcW w:type="dxa" w:w="3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Display generic error; offer page reload</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S1</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S8</w:t>
            </w:r>
          </w:p>
        </w:tc>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No brand selected on submit</w:t>
            </w:r>
          </w:p>
        </w:tc>
        <w:tc>
          <w:tcPr>
            <w:tcW w:type="dxa" w:w="3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Show validation error; do not proceed</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S2</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S8</w:t>
            </w:r>
          </w:p>
        </w:tc>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Outlets fail to load</w:t>
            </w:r>
          </w:p>
        </w:tc>
        <w:tc>
          <w:tcPr>
            <w:tcW w:type="dxa" w:w="3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Show retry option; do not enable input fields</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S3</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S8</w:t>
            </w:r>
          </w:p>
        </w:tc>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Invalid input submitted</w:t>
            </w:r>
          </w:p>
        </w:tc>
        <w:tc>
          <w:tcPr>
            <w:tcW w:type="dxa" w:w="3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Highlight invalid fields; show specific inline errors</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S4</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S8</w:t>
            </w:r>
          </w:p>
        </w:tc>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Total equals zero</w:t>
            </w:r>
          </w:p>
        </w:tc>
        <w:tc>
          <w:tcPr>
            <w:tcW w:type="dxa" w:w="3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Block submission; display 'total must be greater than zero'</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S4</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S8</w:t>
            </w:r>
          </w:p>
        </w:tc>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Mapping validation fails</w:t>
            </w:r>
          </w:p>
        </w:tc>
        <w:tc>
          <w:tcPr>
            <w:tcW w:type="dxa" w:w="3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Log error; block submission; notify admin</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S5</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S8</w:t>
            </w:r>
          </w:p>
        </w:tc>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QuickBooks API fails</w:t>
            </w:r>
          </w:p>
        </w:tc>
        <w:tc>
          <w:tcPr>
            <w:tcW w:type="dxa" w:w="3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Abort entire flow; do NOT credit SMS; show error with ref ID</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S5</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S8</w:t>
            </w:r>
          </w:p>
        </w:tc>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API timeout</w:t>
            </w:r>
          </w:p>
        </w:tc>
        <w:tc>
          <w:tcPr>
            <w:tcW w:type="dxa" w:w="3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Retry up to 3 times; if all fail, abort and log; do NOT credit</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S5</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S8</w:t>
            </w:r>
          </w:p>
        </w:tc>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Duplicate quotation detected</w:t>
            </w:r>
          </w:p>
        </w:tc>
        <w:tc>
          <w:tcPr>
            <w:tcW w:type="dxa" w:w="3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Block submission; return existing quotation reference</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S6</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S8</w:t>
            </w:r>
          </w:p>
        </w:tc>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SMTP failure</w:t>
            </w:r>
          </w:p>
        </w:tc>
        <w:tc>
          <w:tcPr>
            <w:tcW w:type="dxa" w:w="3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Log failure; queue retry; continue to credit (non-blocking)</w:t>
            </w:r>
          </w:p>
        </w:tc>
      </w:tr>
      <w:tr>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S7</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S8</w:t>
            </w:r>
          </w:p>
        </w:tc>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Credit DB write failure</w:t>
            </w:r>
          </w:p>
        </w:tc>
        <w:tc>
          <w:tcPr>
            <w:tcW w:type="dxa" w:w="3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Issue ROLLBACK; reverse any partial credits; log with Transaction ID</w:t>
            </w:r>
          </w:p>
        </w:tc>
      </w:tr>
      <w:tr>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S7</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S8</w:t>
            </w:r>
          </w:p>
        </w:tc>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Partial credit applied</w:t>
            </w:r>
          </w:p>
        </w:tc>
        <w:tc>
          <w:tcPr>
            <w:tcW w:type="dxa" w:w="3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ROLLBACK all credits; return system to pre-transaction state</w:t>
            </w:r>
          </w:p>
        </w:tc>
      </w:tr>
    </w:tbl>
    <w:p>
      <w:r>
        <w:br/>
      </w:r>
    </w:p>
    <w:p>
      <w:pPr>
        <w:pStyle w:val="Heading1"/>
        <w:pBdr>
          <w:bottom w:val="single" w:color="4A90D9" w:sz="8" w:space="4"/>
        </w:pBdr>
        <w:spacing w:before="360" w:after="160"/>
      </w:pPr>
      <w:r>
        <w:rPr>
          <w:rFonts w:ascii="Arial" w:cs="Arial" w:eastAsia="Arial" w:hAnsi="Arial"/>
          <w:b/>
          <w:bCs/>
          <w:color w:val="1B3A6B"/>
          <w:sz w:val="32"/>
          <w:szCs w:val="32"/>
        </w:rPr>
        <w:t xml:space="preserve">6. TEST CASES — COMPLETE DETAILED SPECIFICATION</w:t>
      </w:r>
    </w:p>
    <w:p>
      <w:pPr>
        <w:spacing w:before="60" w:after="100"/>
        <w:jc w:val="left"/>
      </w:pPr>
      <w:r>
        <w:rPr>
          <w:rFonts w:ascii="Arial" w:cs="Arial" w:eastAsia="Arial" w:hAnsi="Arial"/>
          <w:b w:val="false"/>
          <w:bCs w:val="false"/>
          <w:i w:val="false"/>
          <w:iCs w:val="false"/>
          <w:color w:val="2D2D2D"/>
          <w:sz w:val="20"/>
          <w:szCs w:val="20"/>
        </w:rPr>
        <w:t xml:space="preserve">All 30 test cases are specified below with full detail including preconditions, step-by-step execution instructions, expected results, state transitions exercised, and relevant failure point references.</w:t>
      </w:r>
    </w:p>
    <w:p>
      <w:pPr>
        <w:spacing w:before="60" w:after="60"/>
      </w:pPr>
      <w:r>
        <w:t xml:space="preserve"/>
      </w:r>
    </w:p>
    <w:p>
      <w:pPr>
        <w:pStyle w:val="Heading2"/>
        <w:spacing w:before="280" w:after="120"/>
      </w:pPr>
      <w:r>
        <w:rPr>
          <w:rFonts w:ascii="Arial" w:cs="Arial" w:eastAsia="Arial" w:hAnsi="Arial"/>
          <w:b/>
          <w:bCs/>
          <w:color w:val="2E5FA3"/>
          <w:sz w:val="26"/>
          <w:szCs w:val="26"/>
        </w:rPr>
        <w:t xml:space="preserve">CATEGORY 1 — Functional / Happy Path (TC01–TC03)</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TC01  |  </w:t>
            </w:r>
            <w:r>
              <w:rPr>
                <w:rFonts w:ascii="Arial" w:cs="Arial" w:eastAsia="Arial" w:hAnsi="Arial"/>
                <w:b/>
                <w:bCs/>
                <w:color w:val="FFFFFF"/>
                <w:sz w:val="20"/>
                <w:szCs w:val="20"/>
              </w:rPr>
              <w:t xml:space="preserve">Complete Valid End-to-End Transaction</w:t>
            </w:r>
            <w:r>
              <w:rPr>
                <w:rFonts w:ascii="Arial" w:cs="Arial" w:eastAsia="Arial" w:hAnsi="Arial"/>
                <w:b/>
                <w:bCs/>
                <w:color w:val="FF6B6B"/>
                <w:sz w:val="20"/>
                <w:szCs w:val="20"/>
              </w:rPr>
              <w:t xml:space="preserve">   [CRITICAL]</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Functional — Happy Path</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Finance Executive is authenticated. A Brand with at least 3 Outlets across 2 Companies exists. QuickBooks API is live and connected. SMTP service is active. DB is accessible.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Navigate to SMS Top-Up module. 2. Select a valid Brand from dropdown. 3. Confirm all outlets for that Brand are displayed. 4. Enter valid positive integer top-up amounts for each outlet (e.g., 100, 200, 150). 5. Verify running total is correctly displayed. 6. Click 'Next' / 'Submit'. 7. Observe system calling QuickBooks API. 8. Confirm quotation appears in QuickBooks with correct total. 9. Confirm confirmation email received at client email. 10. Verify SMS credits have been added to each Company's balance in the DB.</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Quotation is created in QuickBooks with the exact total. Confirmation email is received with accurate details. Each Company's SMS credit balance increases by the sum of its mapped outlets' top-up values. Transaction log entry created with unique Transaction ID. Success screen shown with Transaction ID and summary.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S0 → S1 → S2 → S3 → S4 → S5 → S6 → S7 → S9</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None (positive path)</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Verify credit amounts at DB level, not just UI level. Cross-check QuickBooks invoice amount against sum of top-up inputs.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TC02  |  </w:t>
            </w:r>
            <w:r>
              <w:rPr>
                <w:rFonts w:ascii="Arial" w:cs="Arial" w:eastAsia="Arial" w:hAnsi="Arial"/>
                <w:b/>
                <w:bCs/>
                <w:color w:val="FFFFFF"/>
                <w:sz w:val="20"/>
                <w:szCs w:val="20"/>
              </w:rPr>
              <w:t xml:space="preserve">Valid Transaction — Single Outlet Single Company</w:t>
            </w:r>
            <w:r>
              <w:rPr>
                <w:rFonts w:ascii="Arial" w:cs="Arial" w:eastAsia="Arial" w:hAnsi="Arial"/>
                <w:b/>
                <w:bCs/>
                <w:color w:val="FFA07A"/>
                <w:sz w:val="20"/>
                <w:szCs w:val="20"/>
              </w:rPr>
              <w:t xml:space="preserve">   [HIGH]</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Functional — Boundary Happy Path</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Brand with exactly 1 Outlet belonging to 1 Company. All services active.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Select the Brand. 2. Confirm exactly 1 outlet is displayed. 3. Enter a valid top-up amount (e.g., 500). 4. Submit. 5. Verify quotation, email, and credit all reflect single company.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Quotation created for single company amount. Email sent. Single company balance increases by 500. No other company affected. Success screen shown.</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S0 → S1 → S2 → S3 → S4 → S5 → S6 → S7 → S9</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FP09 — Mapping</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Ensures mapping logic works for the minimal case and doesn't cross-pollinate other companies.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TC03  |  </w:t>
            </w:r>
            <w:r>
              <w:rPr>
                <w:rFonts w:ascii="Arial" w:cs="Arial" w:eastAsia="Arial" w:hAnsi="Arial"/>
                <w:b/>
                <w:bCs/>
                <w:color w:val="FFFFFF"/>
                <w:sz w:val="20"/>
                <w:szCs w:val="20"/>
              </w:rPr>
              <w:t xml:space="preserve">Valid Transaction — Maximum Outlets Per Brand</w:t>
            </w:r>
            <w:r>
              <w:rPr>
                <w:rFonts w:ascii="Arial" w:cs="Arial" w:eastAsia="Arial" w:hAnsi="Arial"/>
                <w:b/>
                <w:bCs/>
                <w:color w:val="90EE90"/>
                <w:sz w:val="20"/>
                <w:szCs w:val="20"/>
              </w:rPr>
              <w:t xml:space="preserve">   [MEDIUM]</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Functional — Volume / Boundary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Brand with the maximum supported number of outlets (e.g., 50). All services active.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Select Brand with maximum outlets. 2. Enter valid top-up for all outlets. 3. Submit. 4. Verify all credits applied correctly.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All outlets' credits applied to correct companies. No timeout on page load. No performance degradation. Total correctly aggregated across all outlets.</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S0 → S1 → S2 → S3 → S4 → S5 → S6 → S7 → S9</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FP07 — Aggregation Precision</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Tests aggregation engine under load and ensures no outlet is silently skipped.</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CATEGORY 2 — Input Validation (TC04–TC12)</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TC04  |  </w:t>
            </w:r>
            <w:r>
              <w:rPr>
                <w:rFonts w:ascii="Arial" w:cs="Arial" w:eastAsia="Arial" w:hAnsi="Arial"/>
                <w:b/>
                <w:bCs/>
                <w:color w:val="FFFFFF"/>
                <w:sz w:val="20"/>
                <w:szCs w:val="20"/>
              </w:rPr>
              <w:t xml:space="preserve">No Brand Selected — Submit Attempt</w:t>
            </w:r>
            <w:r>
              <w:rPr>
                <w:rFonts w:ascii="Arial" w:cs="Arial" w:eastAsia="Arial" w:hAnsi="Arial"/>
                <w:b/>
                <w:bCs/>
                <w:color w:val="FFA07A"/>
                <w:sz w:val="20"/>
                <w:szCs w:val="20"/>
              </w:rPr>
              <w:t xml:space="preserve">   [HIGH]</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Input Validation</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Finance Executive is on the Top-Up module. No brand has been selected.</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Leave Brand dropdown at default/empty value. 2. Click 'Next' or 'Submit'.</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Submission is blocked. Inline validation error displays: 'Please select a Brand'. No API calls are made. No outlets load. No DB writes occur.</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S0 → S8</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FP01</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Verify no network requests are fired. Check browser dev tools for zero API calls.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TC05  |  </w:t>
            </w:r>
            <w:r>
              <w:rPr>
                <w:rFonts w:ascii="Arial" w:cs="Arial" w:eastAsia="Arial" w:hAnsi="Arial"/>
                <w:b/>
                <w:bCs/>
                <w:color w:val="FFFFFF"/>
                <w:sz w:val="20"/>
                <w:szCs w:val="20"/>
              </w:rPr>
              <w:t xml:space="preserve">Empty Top-Up Field — One or More Fields Left Blank</w:t>
            </w:r>
            <w:r>
              <w:rPr>
                <w:rFonts w:ascii="Arial" w:cs="Arial" w:eastAsia="Arial" w:hAnsi="Arial"/>
                <w:b/>
                <w:bCs/>
                <w:color w:val="FFA07A"/>
                <w:sz w:val="20"/>
                <w:szCs w:val="20"/>
              </w:rPr>
              <w:t xml:space="preserve">   [HIGH]</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Input Validation</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Brand selected. Outlets loaded. At least one field is left empty.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Select Brand. 2. Enter amounts in all but one field. 3. Leave last field blank. 4. Submit.</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Submission blocked. Empty field highlighted in red with error 'Amount required'. Other valid fields retain their values. No API call made.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S3 → S8</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FP03</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Test with first field empty, last field empty, and a middle field empty separately.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TC06  |  </w:t>
            </w:r>
            <w:r>
              <w:rPr>
                <w:rFonts w:ascii="Arial" w:cs="Arial" w:eastAsia="Arial" w:hAnsi="Arial"/>
                <w:b/>
                <w:bCs/>
                <w:color w:val="FFFFFF"/>
                <w:sz w:val="20"/>
                <w:szCs w:val="20"/>
              </w:rPr>
              <w:t xml:space="preserve">Negative Number Input</w:t>
            </w:r>
            <w:r>
              <w:rPr>
                <w:rFonts w:ascii="Arial" w:cs="Arial" w:eastAsia="Arial" w:hAnsi="Arial"/>
                <w:b/>
                <w:bCs/>
                <w:color w:val="FFA07A"/>
                <w:sz w:val="20"/>
                <w:szCs w:val="20"/>
              </w:rPr>
              <w:t xml:space="preserve">   [HIGH]</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Input Validation</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Brand selected. Outlets loaded.</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Enter -500 in a top-up field. 2. Submit.</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Validation error displayed: 'Top-up amount must be a positive number'. Submission blocked. No API call made. Field highlighted.</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S3 → S8</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FP04</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Also test -0.01, -1, and -999999. Verify server-side also rejects if client-side is bypassed.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TC07  |  </w:t>
            </w:r>
            <w:r>
              <w:rPr>
                <w:rFonts w:ascii="Arial" w:cs="Arial" w:eastAsia="Arial" w:hAnsi="Arial"/>
                <w:b/>
                <w:bCs/>
                <w:color w:val="FFFFFF"/>
                <w:sz w:val="20"/>
                <w:szCs w:val="20"/>
              </w:rPr>
              <w:t xml:space="preserve">Zero Value in All Fields</w:t>
            </w:r>
            <w:r>
              <w:rPr>
                <w:rFonts w:ascii="Arial" w:cs="Arial" w:eastAsia="Arial" w:hAnsi="Arial"/>
                <w:b/>
                <w:bCs/>
                <w:color w:val="FFA07A"/>
                <w:sz w:val="20"/>
                <w:szCs w:val="20"/>
              </w:rPr>
              <w:t xml:space="preserve">   [HIGH]</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Input Validation</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Brand selected. Outlets loaded.</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Enter 0 in all top-up fields. 2. Submit.</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Validation error: 'Total top-up amount must be greater than zero'. Submission blocked. No API call made.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S3 → S8</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FP06</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Also test with one field having a value and all others zero to verify aggregation gate works.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TC08  |  </w:t>
            </w:r>
            <w:r>
              <w:rPr>
                <w:rFonts w:ascii="Arial" w:cs="Arial" w:eastAsia="Arial" w:hAnsi="Arial"/>
                <w:b/>
                <w:bCs/>
                <w:color w:val="FFFFFF"/>
                <w:sz w:val="20"/>
                <w:szCs w:val="20"/>
              </w:rPr>
              <w:t xml:space="preserve">Text / Alphabetic Input in Top-Up Field</w:t>
            </w:r>
            <w:r>
              <w:rPr>
                <w:rFonts w:ascii="Arial" w:cs="Arial" w:eastAsia="Arial" w:hAnsi="Arial"/>
                <w:b/>
                <w:bCs/>
                <w:color w:val="FFA07A"/>
                <w:sz w:val="20"/>
                <w:szCs w:val="20"/>
              </w:rPr>
              <w:t xml:space="preserve">   [HIGH]</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Input Validation</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Brand selected. Outlets loaded.</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Type 'abc' into a top-up field. 2. Attempt submission.</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Input field either rejects non-numeric entry in real time OR shows validation error on submit: 'Amount must be a numeric value'. No API call made.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S3 → S8</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FP05</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Test with: 'abc', '12abc', 'abc12', '@#$%', script injection '&lt;script&gt;', SQL injection '1; DROP TABLE'.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TC09  |  </w:t>
            </w:r>
            <w:r>
              <w:rPr>
                <w:rFonts w:ascii="Arial" w:cs="Arial" w:eastAsia="Arial" w:hAnsi="Arial"/>
                <w:b/>
                <w:bCs/>
                <w:color w:val="FFFFFF"/>
                <w:sz w:val="20"/>
                <w:szCs w:val="20"/>
              </w:rPr>
              <w:t xml:space="preserve">Special Character / Injection Attempt in Input</w:t>
            </w:r>
            <w:r>
              <w:rPr>
                <w:rFonts w:ascii="Arial" w:cs="Arial" w:eastAsia="Arial" w:hAnsi="Arial"/>
                <w:b/>
                <w:bCs/>
                <w:color w:val="FFA07A"/>
                <w:sz w:val="20"/>
                <w:szCs w:val="20"/>
              </w:rPr>
              <w:t xml:space="preserve">   [HIGH]</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Input Validation — Security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Brand selected. Outlets loaded.</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Enter '&lt;script&gt;alert(1)&lt;/script&gt;' in top-up field. 2. Enter '1; DROP TABLE credits;' in another field. 3. Submit.</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All injected values rejected. No script executes in browser. No SQL executed. Fields show validation error. Inputs are sanitised before any processing.</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S3 → S8</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FP05</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Critical security boundary check. Verify server-side sanitisation independently of client-side rejection.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TC10  |  </w:t>
            </w:r>
            <w:r>
              <w:rPr>
                <w:rFonts w:ascii="Arial" w:cs="Arial" w:eastAsia="Arial" w:hAnsi="Arial"/>
                <w:b/>
                <w:bCs/>
                <w:color w:val="FFFFFF"/>
                <w:sz w:val="20"/>
                <w:szCs w:val="20"/>
              </w:rPr>
              <w:t xml:space="preserve">Decimal Precision Edge Cases</w:t>
            </w:r>
            <w:r>
              <w:rPr>
                <w:rFonts w:ascii="Arial" w:cs="Arial" w:eastAsia="Arial" w:hAnsi="Arial"/>
                <w:b/>
                <w:bCs/>
                <w:color w:val="90EE90"/>
                <w:sz w:val="20"/>
                <w:szCs w:val="20"/>
              </w:rPr>
              <w:t xml:space="preserve">   [MEDIUM]</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Input Validation — Boundary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Brand selected. Outlets loaded.</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Enter 100.999 in one field. 2. Enter 0.001 in another. 3. Submit.</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System either (a) rounds to 2 decimal places (100.99 and 0.00) and shows the rounded values before confirmation, OR (b) rejects with 'Maximum 2 decimal places allowed'. No silent rounding without user awareness. Total reflects same precision handling.</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S3 → S4 or S3 → S8</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FP07</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Verify QuickBooks quotation also reflects the same precision — no mismatch between internal total and invoice amount.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TC11  |  </w:t>
            </w:r>
            <w:r>
              <w:rPr>
                <w:rFonts w:ascii="Arial" w:cs="Arial" w:eastAsia="Arial" w:hAnsi="Arial"/>
                <w:b/>
                <w:bCs/>
                <w:color w:val="FFFFFF"/>
                <w:sz w:val="20"/>
                <w:szCs w:val="20"/>
              </w:rPr>
              <w:t xml:space="preserve">Overflow / Extremely Large Number</w:t>
            </w:r>
            <w:r>
              <w:rPr>
                <w:rFonts w:ascii="Arial" w:cs="Arial" w:eastAsia="Arial" w:hAnsi="Arial"/>
                <w:b/>
                <w:bCs/>
                <w:color w:val="90EE90"/>
                <w:sz w:val="20"/>
                <w:szCs w:val="20"/>
              </w:rPr>
              <w:t xml:space="preserve">   [MEDIUM]</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Input Validation — Boundary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Brand selected. Outlets loaded.</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Enter 9999999999 (ten digits) in a top-up field. 2. Submit.</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System enforces a maximum value limit. Error message states the maximum permitted top-up amount. No overflow accepted by server. No API called with overflow value.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S3 → S8</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FP08</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Identify the business-defined maximum top-up per submission and test at max, max+1, and max-1.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TC12  |  </w:t>
            </w:r>
            <w:r>
              <w:rPr>
                <w:rFonts w:ascii="Arial" w:cs="Arial" w:eastAsia="Arial" w:hAnsi="Arial"/>
                <w:b/>
                <w:bCs/>
                <w:color w:val="FFFFFF"/>
                <w:sz w:val="20"/>
                <w:szCs w:val="20"/>
              </w:rPr>
              <w:t xml:space="preserve">All Valid Except One Invalid Field (Mixed Input)</w:t>
            </w:r>
            <w:r>
              <w:rPr>
                <w:rFonts w:ascii="Arial" w:cs="Arial" w:eastAsia="Arial" w:hAnsi="Arial"/>
                <w:b/>
                <w:bCs/>
                <w:color w:val="FFA07A"/>
                <w:sz w:val="20"/>
                <w:szCs w:val="20"/>
              </w:rPr>
              <w:t xml:space="preserve">   [HIGH]</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Input Validation — Mixed State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Brand selected. Outlets loaded. Multiple outlets.</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Enter valid amounts for all outlets except one. 2. Enter 'N/A' in the remaining field. 3. Submit.</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System identifies only the invalid field. Error is field-specific. All valid field values are preserved (not reset). User can fix only the invalid field and resubmit.</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S3 → S8</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FP05</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User experience check: resetting all fields on partial error is a UX defect that should be logged.</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CATEGORY 3 — QuickBooks Integration Failures (TC13–TC17)</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TC13  |  </w:t>
            </w:r>
            <w:r>
              <w:rPr>
                <w:rFonts w:ascii="Arial" w:cs="Arial" w:eastAsia="Arial" w:hAnsi="Arial"/>
                <w:b/>
                <w:bCs/>
                <w:color w:val="FFFFFF"/>
                <w:sz w:val="20"/>
                <w:szCs w:val="20"/>
              </w:rPr>
              <w:t xml:space="preserve">QuickBooks API — Completely Unreachable</w:t>
            </w:r>
            <w:r>
              <w:rPr>
                <w:rFonts w:ascii="Arial" w:cs="Arial" w:eastAsia="Arial" w:hAnsi="Arial"/>
                <w:b/>
                <w:bCs/>
                <w:color w:val="FF6B6B"/>
                <w:sz w:val="20"/>
                <w:szCs w:val="20"/>
              </w:rPr>
              <w:t xml:space="preserve">   [CRITICAL]</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Integration Failure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Valid form data. QuickBooks API endpoint is offline or DNS is unresolvable (simulate via environment config or network block).</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Complete valid form. 2. Submit. 3. Observe system behaviour during and after connection attempt.</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System attempts connection. After failure, retries automatically (max 3 times with delay). After all retries exhausted: user sees 'Unable to connect to QuickBooks. Please try again later.' SMS credits are NOT applied. No DB write occurs. Error is logged with Transaction ID.</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S4 → S5 → S8</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FP10</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Verify SMS credit balance in DB is unchanged after API failure. Verify retry attempts are logged. Verify no partial invoice created in QuickBooks.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TC14  |  </w:t>
            </w:r>
            <w:r>
              <w:rPr>
                <w:rFonts w:ascii="Arial" w:cs="Arial" w:eastAsia="Arial" w:hAnsi="Arial"/>
                <w:b/>
                <w:bCs/>
                <w:color w:val="FFFFFF"/>
                <w:sz w:val="20"/>
                <w:szCs w:val="20"/>
              </w:rPr>
              <w:t xml:space="preserve">QuickBooks API — Request Timeout</w:t>
            </w:r>
            <w:r>
              <w:rPr>
                <w:rFonts w:ascii="Arial" w:cs="Arial" w:eastAsia="Arial" w:hAnsi="Arial"/>
                <w:b/>
                <w:bCs/>
                <w:color w:val="FF6B6B"/>
                <w:sz w:val="20"/>
                <w:szCs w:val="20"/>
              </w:rPr>
              <w:t xml:space="preserve">   [CRITICAL]</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Integration Failure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API is reachable but response is delayed beyond the configured timeout threshold (simulate 30s+ delay).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Complete valid form. 2. Submit. 3. Observe timeout behaviour.</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System waits until timeout threshold is reached. User sees loading indicator during wait. On timeout: error message displayed. Retry attempted up to configured limit. If all retries timeout: flow aborted. No SMS credits applied. Transaction logged as 'Timeout — Aborted'.</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S4 → S5 → S8</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FP11</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Confirm timeout value is configurable, not hardcoded. Test that UI remains responsive during wait (no page freeze).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TC15  |  </w:t>
            </w:r>
            <w:r>
              <w:rPr>
                <w:rFonts w:ascii="Arial" w:cs="Arial" w:eastAsia="Arial" w:hAnsi="Arial"/>
                <w:b/>
                <w:bCs/>
                <w:color w:val="FFFFFF"/>
                <w:sz w:val="20"/>
                <w:szCs w:val="20"/>
              </w:rPr>
              <w:t xml:space="preserve">QuickBooks API — Returns Error Response (4xx / 5xx)</w:t>
            </w:r>
            <w:r>
              <w:rPr>
                <w:rFonts w:ascii="Arial" w:cs="Arial" w:eastAsia="Arial" w:hAnsi="Arial"/>
                <w:b/>
                <w:bCs/>
                <w:color w:val="FF6B6B"/>
                <w:sz w:val="20"/>
                <w:szCs w:val="20"/>
              </w:rPr>
              <w:t xml:space="preserve">   [CRITICAL]</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Integration Failure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API is reachable. Server returns HTTP 400 (Bad Request) or HTTP 500 (Internal Server Error).</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Complete valid form. 2. Trigger submission with configuration that causes QuickBooks to return error code. 3. Observe system response.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System reads error response code. Displays user-facing message: 'Quotation could not be created. Reference: [error code]'. Does NOT proceed to email or credit steps. Logs full error response with Transaction ID. No QuickBooks record created.</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S4 → S5 → S8</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FP12</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Test separately for 400, 401 (auth), 403 (forbidden), 422 (unprocessable), 500, 503. Each should produce a clear, logged outcome.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TC16  |  </w:t>
            </w:r>
            <w:r>
              <w:rPr>
                <w:rFonts w:ascii="Arial" w:cs="Arial" w:eastAsia="Arial" w:hAnsi="Arial"/>
                <w:b/>
                <w:bCs/>
                <w:color w:val="FFFFFF"/>
                <w:sz w:val="20"/>
                <w:szCs w:val="20"/>
              </w:rPr>
              <w:t xml:space="preserve">QuickBooks API — Duplicate Quotation Prevention</w:t>
            </w:r>
            <w:r>
              <w:rPr>
                <w:rFonts w:ascii="Arial" w:cs="Arial" w:eastAsia="Arial" w:hAnsi="Arial"/>
                <w:b/>
                <w:bCs/>
                <w:color w:val="FF6B6B"/>
                <w:sz w:val="20"/>
                <w:szCs w:val="20"/>
              </w:rPr>
              <w:t xml:space="preserve">   [CRITICAL]</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Integration Failure — Idempotency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Valid transaction. Same Transaction ID submitted twice (simulate rapid double submission or retry of already-processed transaction).</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Submit a valid transaction successfully. 2. Attempt to resubmit the same transaction (same Transaction ID) immediately. 3. Observe QuickBooks records.</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System detects duplicate Transaction ID before making second API call. Returns the existing quotation reference without creating a second invoice. QuickBooks shows exactly one quotation. Credits are not doubled.</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S4 → S5 (idempotent) → S9 (returns existing result)</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FP13</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Critical financial integrity test. Verify by checking QuickBooks record count directly.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TC17  |  </w:t>
            </w:r>
            <w:r>
              <w:rPr>
                <w:rFonts w:ascii="Arial" w:cs="Arial" w:eastAsia="Arial" w:hAnsi="Arial"/>
                <w:b/>
                <w:bCs/>
                <w:color w:val="FFFFFF"/>
                <w:sz w:val="20"/>
                <w:szCs w:val="20"/>
              </w:rPr>
              <w:t xml:space="preserve">QuickBooks API — Malformed / Unexpected Response</w:t>
            </w:r>
            <w:r>
              <w:rPr>
                <w:rFonts w:ascii="Arial" w:cs="Arial" w:eastAsia="Arial" w:hAnsi="Arial"/>
                <w:b/>
                <w:bCs/>
                <w:color w:val="FFA07A"/>
                <w:sz w:val="20"/>
                <w:szCs w:val="20"/>
              </w:rPr>
              <w:t xml:space="preserve">   [HIGH]</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Integration Failure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API responds but returns unexpected JSON structure, missing required fields, or non-JSON body.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Submit valid form. 2. API returns malformed response. 3. Observe system handling.</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System does not crash. Response parsing fails gracefully. Error message shown to user. No credits applied. Full malformed response logged for investigation. Transaction marked as failed.</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S4 → S5 → S8</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FP14</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Prevents unhandled exceptions reaching the user. Verify the error log captures the raw response body.</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CATEGORY 4 — Email Service Failures (TC18–TC20)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TC18  |  </w:t>
            </w:r>
            <w:r>
              <w:rPr>
                <w:rFonts w:ascii="Arial" w:cs="Arial" w:eastAsia="Arial" w:hAnsi="Arial"/>
                <w:b/>
                <w:bCs/>
                <w:color w:val="FFFFFF"/>
                <w:sz w:val="20"/>
                <w:szCs w:val="20"/>
              </w:rPr>
              <w:t xml:space="preserve">SMTP Service Unavailable During Email Send</w:t>
            </w:r>
            <w:r>
              <w:rPr>
                <w:rFonts w:ascii="Arial" w:cs="Arial" w:eastAsia="Arial" w:hAnsi="Arial"/>
                <w:b/>
                <w:bCs/>
                <w:color w:val="90EE90"/>
                <w:sz w:val="20"/>
                <w:szCs w:val="20"/>
              </w:rPr>
              <w:t xml:space="preserve">   [MEDIUM]</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Email Failure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Valid transaction flow. QuickBooks quotation created successfully. SMTP server is offline.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Complete valid transaction. 2. Quotation is created. 3. Email send attempt fails due to SMTP unavailability.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Email failure is caught and logged. Transaction CONTINUES to SMS credit step (non-blocking). Finance Executive receives a non-critical warning: 'Email delivery failed — credit has been applied. Email will be retried.' Transaction ID and credit are both preserved. Retry queue entry created for email.</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S5 → S6 → S8 (email) → S7 → S9 (credit continues)</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FP15</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Confirm that SMTP failure does NOT rollback the credit. Verify retry queue entry exists in system.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TC19  |  </w:t>
            </w:r>
            <w:r>
              <w:rPr>
                <w:rFonts w:ascii="Arial" w:cs="Arial" w:eastAsia="Arial" w:hAnsi="Arial"/>
                <w:b/>
                <w:bCs/>
                <w:color w:val="FFFFFF"/>
                <w:sz w:val="20"/>
                <w:szCs w:val="20"/>
              </w:rPr>
              <w:t xml:space="preserve">Missing Client Email in QuickBooks Record</w:t>
            </w:r>
            <w:r>
              <w:rPr>
                <w:rFonts w:ascii="Arial" w:cs="Arial" w:eastAsia="Arial" w:hAnsi="Arial"/>
                <w:b/>
                <w:bCs/>
                <w:color w:val="90EE90"/>
                <w:sz w:val="20"/>
                <w:szCs w:val="20"/>
              </w:rPr>
              <w:t xml:space="preserve">   [MEDIUM]</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Email Failure — Data Quality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QuickBooks client record has no email address field populated.</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Complete valid transaction. 2. System attempts to retrieve client email from QuickBooks. 3. Field is empty or null.</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System catches null/empty email before attempting send. Logs 'No client email on record'. Proceeds to SMS credit step (non-blocking). Admin is notified of missing email. No crash or unhandled null pointer.</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S5 → S6 → S8 (email: null) → S7 → S9</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FP16</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Test with: empty string, null value, whitespace only, '@' symbol only (invalid format).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TC20  |  </w:t>
            </w:r>
            <w:r>
              <w:rPr>
                <w:rFonts w:ascii="Arial" w:cs="Arial" w:eastAsia="Arial" w:hAnsi="Arial"/>
                <w:b/>
                <w:bCs/>
                <w:color w:val="FFFFFF"/>
                <w:sz w:val="20"/>
                <w:szCs w:val="20"/>
              </w:rPr>
              <w:t xml:space="preserve">Email Sent with Incorrect Amount or Details</w:t>
            </w:r>
            <w:r>
              <w:rPr>
                <w:rFonts w:ascii="Arial" w:cs="Arial" w:eastAsia="Arial" w:hAnsi="Arial"/>
                <w:b/>
                <w:bCs/>
                <w:color w:val="90EE90"/>
                <w:sz w:val="20"/>
                <w:szCs w:val="20"/>
              </w:rPr>
              <w:t xml:space="preserve">   [MEDIUM]</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Email Content Validation</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Valid transaction completed end-to-end. Email received.</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Complete valid transaction with known amounts. 2. Open received email. 3. Verify all details in email body.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Email contains: correct Brand name, correct total amount matching QuickBooks quotation, correct client name, correct Transaction ID, correct date. No values from a previous transaction carried over.</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S5 → S6 → S7 → S9</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FP23</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Run after TC01. This is a content validation test, not just a delivery test.</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CATEGORY 5 — Database &amp; Transaction Integrity (TC21–TC25)</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TC21  |  </w:t>
            </w:r>
            <w:r>
              <w:rPr>
                <w:rFonts w:ascii="Arial" w:cs="Arial" w:eastAsia="Arial" w:hAnsi="Arial"/>
                <w:b/>
                <w:bCs/>
                <w:color w:val="FFFFFF"/>
                <w:sz w:val="20"/>
                <w:szCs w:val="20"/>
              </w:rPr>
              <w:t xml:space="preserve">SMS Credit DB Write — Complete Failure</w:t>
            </w:r>
            <w:r>
              <w:rPr>
                <w:rFonts w:ascii="Arial" w:cs="Arial" w:eastAsia="Arial" w:hAnsi="Arial"/>
                <w:b/>
                <w:bCs/>
                <w:color w:val="FF6B6B"/>
                <w:sz w:val="20"/>
                <w:szCs w:val="20"/>
              </w:rPr>
              <w:t xml:space="preserve">   [CRITICAL]</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Database Failure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Valid form. Quotation created. Email sent. DB write for SMS credit fails (simulate DB connection drop or write error).</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Complete all steps through email. 2. Force DB write failure on credit step. 3. Observe system response and DB state.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ROLLBACK is triggered immediately. All credit writes are reversed. No company shows an increased balance. Error message displayed: 'Credit could not be applied. Please contact support. Reference: [Transaction ID]'. Transaction logged as 'Failed — Rolled Back'.</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S6 → S7 → S8</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FP17</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Query DB before and after. Balances must be identical. QuickBooks quotation may remain (should be flagged for manual review).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TC22  |  </w:t>
            </w:r>
            <w:r>
              <w:rPr>
                <w:rFonts w:ascii="Arial" w:cs="Arial" w:eastAsia="Arial" w:hAnsi="Arial"/>
                <w:b/>
                <w:bCs/>
                <w:color w:val="FFFFFF"/>
                <w:sz w:val="20"/>
                <w:szCs w:val="20"/>
              </w:rPr>
              <w:t xml:space="preserve">Partial Credit Applied — Mid-Transaction Failure</w:t>
            </w:r>
            <w:r>
              <w:rPr>
                <w:rFonts w:ascii="Arial" w:cs="Arial" w:eastAsia="Arial" w:hAnsi="Arial"/>
                <w:b/>
                <w:bCs/>
                <w:color w:val="FF6B6B"/>
                <w:sz w:val="20"/>
                <w:szCs w:val="20"/>
              </w:rPr>
              <w:t xml:space="preserve">   [CRITICAL]</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Database Failure — Atomicity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Brand with outlets across 3 Companies. DB write fails after Company A credited but before Company B.</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Set up transaction across 3 companies. 2. Force write failure after first company write. 3. Observe all three company balances.</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ROLLBACK reverses Company A's credit. All three companies show unchanged balances. System does NOT show success. Error displayed with Transaction ID. Partial state is completely eliminated.</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S7 → S8</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FP18</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This is the atomicity test. The most critical DB test. Must be verified directly at DB level.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TC23  |  </w:t>
            </w:r>
            <w:r>
              <w:rPr>
                <w:rFonts w:ascii="Arial" w:cs="Arial" w:eastAsia="Arial" w:hAnsi="Arial"/>
                <w:b/>
                <w:bCs/>
                <w:color w:val="FFFFFF"/>
                <w:sz w:val="20"/>
                <w:szCs w:val="20"/>
              </w:rPr>
              <w:t xml:space="preserve">Rollback Verification — DB State Confirmation</w:t>
            </w:r>
            <w:r>
              <w:rPr>
                <w:rFonts w:ascii="Arial" w:cs="Arial" w:eastAsia="Arial" w:hAnsi="Arial"/>
                <w:b/>
                <w:bCs/>
                <w:color w:val="FF6B6B"/>
                <w:sz w:val="20"/>
                <w:szCs w:val="20"/>
              </w:rPr>
              <w:t xml:space="preserve">   [CRITICAL]</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Database Integrity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Pre-condition: Record all company credit balances before test. Valid transaction flow. Force failure at credit step.</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Record balances for all relevant companies before test. 2. Run transaction. 3. Fail the credit write. 4. Verify ROLLBACK. 5. Query all company balances again.</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All company credit balances are identical to their pre-test values. No residual writes. Transaction log entry shows status = 'ROLLED_BACK' with timestamp and Transaction ID.</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S7 → S8 (rollback)</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FP19</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Compare DB snapshots before and after. This test must be run at DB level, not UI level.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TC24  |  </w:t>
            </w:r>
            <w:r>
              <w:rPr>
                <w:rFonts w:ascii="Arial" w:cs="Arial" w:eastAsia="Arial" w:hAnsi="Arial"/>
                <w:b/>
                <w:bCs/>
                <w:color w:val="FFFFFF"/>
                <w:sz w:val="20"/>
                <w:szCs w:val="20"/>
              </w:rPr>
              <w:t xml:space="preserve">Transaction Log — Audit Trail Verification</w:t>
            </w:r>
            <w:r>
              <w:rPr>
                <w:rFonts w:ascii="Arial" w:cs="Arial" w:eastAsia="Arial" w:hAnsi="Arial"/>
                <w:b/>
                <w:bCs/>
                <w:color w:val="FFA07A"/>
                <w:sz w:val="20"/>
                <w:szCs w:val="20"/>
              </w:rPr>
              <w:t xml:space="preserve">   [HIGH]</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Database Integrity — Audit</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Complete a full successful transaction.</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Run TC01. 2. Query transaction log table in DB. 3. Verify log entry contents.</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Log entry contains: Transaction ID (unique), Brand ID, total amount, QuickBooks quotation ID, timestamp, user ID of Finance Executive, status = 'SUCCESS', list of companies credited with amounts.</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S7 → S9</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FP22</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Run for both success and failure scenarios to ensure logs are written in both paths.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TC25  |  </w:t>
            </w:r>
            <w:r>
              <w:rPr>
                <w:rFonts w:ascii="Arial" w:cs="Arial" w:eastAsia="Arial" w:hAnsi="Arial"/>
                <w:b/>
                <w:bCs/>
                <w:color w:val="FFFFFF"/>
                <w:sz w:val="20"/>
                <w:szCs w:val="20"/>
              </w:rPr>
              <w:t xml:space="preserve">Zero Balance After Failed Rollback — Edge Case</w:t>
            </w:r>
            <w:r>
              <w:rPr>
                <w:rFonts w:ascii="Arial" w:cs="Arial" w:eastAsia="Arial" w:hAnsi="Arial"/>
                <w:b/>
                <w:bCs/>
                <w:color w:val="FF6B6B"/>
                <w:sz w:val="20"/>
                <w:szCs w:val="20"/>
              </w:rPr>
              <w:t xml:space="preserve">   [CRITICAL]</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Database Integrity — Edge Case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Simulate failure of the rollback mechanism itself after a credit write failure.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Force credit write failure. 2. Simultaneously force rollback mechanism failure. 3. Observe final DB state and admin alerting.</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System detects rollback failure. Escalation alert sent to system admin. Transaction ID flagged for manual review. DB inconsistency logged. System does NOT show success to user.</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S7 → S8 → (rollback fails) → Admin Alert</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FP17, FP19</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This is an extreme edge case requiring a fallback alert mechanism to be in place.</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CATEGORY 6 — Concurrency &amp; Duplicate Submission (TC26–TC28)</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TC26  |  </w:t>
            </w:r>
            <w:r>
              <w:rPr>
                <w:rFonts w:ascii="Arial" w:cs="Arial" w:eastAsia="Arial" w:hAnsi="Arial"/>
                <w:b/>
                <w:bCs/>
                <w:color w:val="FFFFFF"/>
                <w:sz w:val="20"/>
                <w:szCs w:val="20"/>
              </w:rPr>
              <w:t xml:space="preserve">Double-Click Rapid Submit — UI Duplicate Prevention</w:t>
            </w:r>
            <w:r>
              <w:rPr>
                <w:rFonts w:ascii="Arial" w:cs="Arial" w:eastAsia="Arial" w:hAnsi="Arial"/>
                <w:b/>
                <w:bCs/>
                <w:color w:val="FFA07A"/>
                <w:sz w:val="20"/>
                <w:szCs w:val="20"/>
              </w:rPr>
              <w:t xml:space="preserve">   [HIGH]</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Concurrency — UI</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Valid form data. All services active.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Complete valid form. 2. Click Submit button twice in rapid succession (within 500ms). 3. Monitor network calls and QuickBooks records.</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Submit button is disabled after first click. Only one API request is sent to QuickBooks. Only one quotation is created. Only one set of credits is applied. Button re-enables only after full transaction result (success or failure).</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S3 → S4 (single path only)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FP21</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Verify via browser network tab: exactly one POST request to QuickBooks. Verify exactly one credit entry in DB.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TC27  |  </w:t>
            </w:r>
            <w:r>
              <w:rPr>
                <w:rFonts w:ascii="Arial" w:cs="Arial" w:eastAsia="Arial" w:hAnsi="Arial"/>
                <w:b/>
                <w:bCs/>
                <w:color w:val="FFFFFF"/>
                <w:sz w:val="20"/>
                <w:szCs w:val="20"/>
              </w:rPr>
              <w:t xml:space="preserve">Simultaneous Submission — Two Finance Executives Same Brand</w:t>
            </w:r>
            <w:r>
              <w:rPr>
                <w:rFonts w:ascii="Arial" w:cs="Arial" w:eastAsia="Arial" w:hAnsi="Arial"/>
                <w:b/>
                <w:bCs/>
                <w:color w:val="FFA07A"/>
                <w:sz w:val="20"/>
                <w:szCs w:val="20"/>
              </w:rPr>
              <w:t xml:space="preserve">   [HIGH]</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Concurrency — Multi-User</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Two authenticated Finance Executive sessions open simultaneously. Same Brand selected in both.</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Finance Executive A prepares and submits top-up for Brand X. 2. Finance Executive B simultaneously submits different top-up for same Brand X. 3. Observe both transactions.</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Both transactions are processed independently and completely. No data collision. No credit from Transaction A applied to Transaction B's companies. Both audit log entries are distinct with separate Transaction IDs. DB row locking prevents race conditions.</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S4 → S5 → S6 → S7 → S9 (both, independently)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FP20</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Compare both sets of DB credits against their respective input values. Total credits in DB must equal sum of both submissions.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TC28  |  </w:t>
            </w:r>
            <w:r>
              <w:rPr>
                <w:rFonts w:ascii="Arial" w:cs="Arial" w:eastAsia="Arial" w:hAnsi="Arial"/>
                <w:b/>
                <w:bCs/>
                <w:color w:val="FFFFFF"/>
                <w:sz w:val="20"/>
                <w:szCs w:val="20"/>
              </w:rPr>
              <w:t xml:space="preserve">Resubmission After Error — No Duplicate</w:t>
            </w:r>
            <w:r>
              <w:rPr>
                <w:rFonts w:ascii="Arial" w:cs="Arial" w:eastAsia="Arial" w:hAnsi="Arial"/>
                <w:b/>
                <w:bCs/>
                <w:color w:val="FFA07A"/>
                <w:sz w:val="20"/>
                <w:szCs w:val="20"/>
              </w:rPr>
              <w:t xml:space="preserve">   [HIGH]</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Concurrency — Retry Safety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First submission fails at QuickBooks API step. User sees error. User resubmits.</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Force API failure on first submission. 2. Error shown to user. 3. User clicks Submit again. 4. API now succeeds.</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Second submission is treated as a new transaction with a new Transaction ID. No duplicate quotation created. No double credit. First (failed) transaction remains logged as 'FAILED'. Second transaction logged as 'SUCCESS'.</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S4 → S8 (first) → S4 → S5 → S9 (second)</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FP13, FP21</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Verify Transaction IDs differ between first and second attempt.</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CATEGORY 7 — Multi-Company Allocation &amp; Mapping (TC29–TC30)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TC29  |  </w:t>
            </w:r>
            <w:r>
              <w:rPr>
                <w:rFonts w:ascii="Arial" w:cs="Arial" w:eastAsia="Arial" w:hAnsi="Arial"/>
                <w:b/>
                <w:bCs/>
                <w:color w:val="FFFFFF"/>
                <w:sz w:val="20"/>
                <w:szCs w:val="20"/>
              </w:rPr>
              <w:t xml:space="preserve">Credits Split Correctly Across Multiple Companies</w:t>
            </w:r>
            <w:r>
              <w:rPr>
                <w:rFonts w:ascii="Arial" w:cs="Arial" w:eastAsia="Arial" w:hAnsi="Arial"/>
                <w:b/>
                <w:bCs/>
                <w:color w:val="FF6B6B"/>
                <w:sz w:val="20"/>
                <w:szCs w:val="20"/>
              </w:rPr>
              <w:t xml:space="preserve">   [CRITICAL]</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Business Logic — Allocation</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Brand with 4 outlets: Outlet A + B mapped to Company 1, Outlet C mapped to Company 2, Outlet D mapped to Company 3.</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Enter 100 for Outlet A, 200 for Outlet B, 300 for Outlet C, 400 for Outlet D. 2. Submit. 3. Query each company's credit balance in DB.</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Company 1 balance increases by 300 (100+200). Company 2 balance increases by 300. Company 3 balance increases by 400. No other company is affected. QuickBooks quotation shows total of 1000. No cross-company contamination.</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S4 → S5 → S6 → S7 → S9</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FP09</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This is the most critical business logic test. Verify at DB level. UI may round or display differently.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tcPr>
          <w:p>
            <w:r>
              <w:rPr>
                <w:rFonts w:ascii="Arial" w:cs="Arial" w:eastAsia="Arial" w:hAnsi="Arial"/>
                <w:b/>
                <w:bCs/>
                <w:color w:val="4A90D9"/>
                <w:sz w:val="20"/>
                <w:szCs w:val="20"/>
              </w:rPr>
              <w:t xml:space="preserve">TC30  |  </w:t>
            </w:r>
            <w:r>
              <w:rPr>
                <w:rFonts w:ascii="Arial" w:cs="Arial" w:eastAsia="Arial" w:hAnsi="Arial"/>
                <w:b/>
                <w:bCs/>
                <w:color w:val="FFFFFF"/>
                <w:sz w:val="20"/>
                <w:szCs w:val="20"/>
              </w:rPr>
              <w:t xml:space="preserve">Outlet-to-Company Mapping Consistency Check</w:t>
            </w:r>
            <w:r>
              <w:rPr>
                <w:rFonts w:ascii="Arial" w:cs="Arial" w:eastAsia="Arial" w:hAnsi="Arial"/>
                <w:b/>
                <w:bCs/>
                <w:color w:val="FF6B6B"/>
                <w:sz w:val="20"/>
                <w:szCs w:val="20"/>
              </w:rPr>
              <w:t xml:space="preserve">   [CRITICAL]</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Category</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Business Logic — Data Integrity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Precondition</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Known mapping exists in DB. Brand loaded in UI.</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Test Steps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1. Query DB for outlet-to-company mapping. 2. Load same Brand in UI. 3. Compare outlet list shown in UI against DB mapping. 4. Submit transaction. 5. Verify company credited matches DB mapping — not UI display.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Expected Result</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Outlet list in UI matches DB mapping exactly. No outlet present in DB is absent from UI and vice versa. After submission, each company credited in DB corresponds exactly to its mapped outlets. No credit is directed to an unmapped or incorrectly mapped company.</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State Transition</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S1 → S2 → S7 → S9</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Failure Point Ref</w:t>
            </w:r>
          </w:p>
        </w:tc>
        <w:tc>
          <w:tcPr>
            <w:tcW w:type="dxa" w:w="7160"/>
            <w:tcBorders>
              <w:top w:val="single" w:color="B0C4DE" w:sz="4"/>
              <w:left w:val="single" w:color="B0C4DE" w:sz="4"/>
              <w:bottom w:val="single" w:color="B0C4DE" w:sz="4"/>
              <w:right w:val="single" w:color="B0C4DE" w:sz="4"/>
            </w:tcBorders>
            <w:shd w:fill="F4F6FA" w:val="clear"/>
            <w:tcMar>
              <w:top w:type="dxa" w:w="100"/>
              <w:left w:type="dxa" w:w="160"/>
              <w:bottom w:type="dxa" w:w="100"/>
              <w:right w:type="dxa" w:w="160"/>
            </w:tcMar>
          </w:tcPr>
          <w:p>
            <w:r>
              <w:rPr>
                <w:rFonts w:ascii="Arial" w:cs="Arial" w:eastAsia="Arial" w:hAnsi="Arial"/>
                <w:color w:val="2D2D2D"/>
                <w:sz w:val="18"/>
                <w:szCs w:val="18"/>
              </w:rPr>
              <w:t xml:space="preserve">FP09</w:t>
            </w:r>
          </w:p>
        </w:tc>
      </w:tr>
      <w:tr>
        <w:tc>
          <w:tcPr>
            <w:tcW w:type="dxa" w:w="2200"/>
            <w:tcBorders>
              <w:top w:val="single" w:color="B0C4DE" w:sz="4"/>
              <w:left w:val="single" w:color="B0C4DE" w:sz="4"/>
              <w:bottom w:val="single" w:color="B0C4DE" w:sz="4"/>
              <w:right w:val="single" w:color="B0C4DE" w:sz="4"/>
            </w:tcBorders>
            <w:shd w:fill="D6E4F7" w:val="clear"/>
            <w:tcMar>
              <w:top w:type="dxa" w:w="100"/>
              <w:left w:type="dxa" w:w="160"/>
              <w:bottom w:type="dxa" w:w="100"/>
              <w:right w:type="dxa" w:w="160"/>
            </w:tcMar>
          </w:tcPr>
          <w:p>
            <w:r>
              <w:rPr>
                <w:rFonts w:ascii="Arial" w:cs="Arial" w:eastAsia="Arial" w:hAnsi="Arial"/>
                <w:b/>
                <w:bCs/>
                <w:color w:val="1B3A6B"/>
                <w:sz w:val="18"/>
                <w:szCs w:val="18"/>
              </w:rPr>
              <w:t xml:space="preserve">Notes / Edge Cases</w:t>
            </w:r>
          </w:p>
        </w:tc>
        <w:tc>
          <w:tcPr>
            <w:tcW w:type="dxa" w:w="71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tcPr>
          <w:p>
            <w:r>
              <w:rPr>
                <w:rFonts w:ascii="Arial" w:cs="Arial" w:eastAsia="Arial" w:hAnsi="Arial"/>
                <w:color w:val="2D2D2D"/>
                <w:sz w:val="18"/>
                <w:szCs w:val="18"/>
              </w:rPr>
              <w:t xml:space="preserve">Run this test after any data migration, Brand restructure, or outlet reassignment. Mapping drift is a silent financial risk.</w:t>
            </w:r>
          </w:p>
        </w:tc>
      </w:tr>
    </w:tbl>
    <w:p>
      <w:r>
        <w:br/>
      </w:r>
    </w:p>
    <w:p>
      <w:pPr>
        <w:pStyle w:val="Heading1"/>
        <w:pBdr>
          <w:bottom w:val="single" w:color="4A90D9" w:sz="8" w:space="4"/>
        </w:pBdr>
        <w:spacing w:before="360" w:after="160"/>
      </w:pPr>
      <w:r>
        <w:rPr>
          <w:rFonts w:ascii="Arial" w:cs="Arial" w:eastAsia="Arial" w:hAnsi="Arial"/>
          <w:b/>
          <w:bCs/>
          <w:color w:val="1B3A6B"/>
          <w:sz w:val="32"/>
          <w:szCs w:val="32"/>
        </w:rPr>
        <w:t xml:space="preserve">7. RISK &amp; MITIGATION REGISTER</w:t>
      </w:r>
    </w:p>
    <w:p>
      <w:pPr>
        <w:spacing w:before="60" w:after="100"/>
        <w:jc w:val="left"/>
      </w:pPr>
      <w:r>
        <w:rPr>
          <w:rFonts w:ascii="Arial" w:cs="Arial" w:eastAsia="Arial" w:hAnsi="Arial"/>
          <w:b w:val="false"/>
          <w:bCs w:val="false"/>
          <w:i w:val="false"/>
          <w:iCs w:val="false"/>
          <w:color w:val="2D2D2D"/>
          <w:sz w:val="20"/>
          <w:szCs w:val="20"/>
        </w:rPr>
        <w:t xml:space="preserve">The following register documents all identified risks with their business impact, likelihood assessment, and specific engineering mitigations that should be verified as part of this QA engagement.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1200"/>
        <w:gridCol w:w="3560"/>
      </w:tblGrid>
      <w:tr>
        <w:trPr>
          <w:tblHeader/>
        </w:trPr>
        <w:tc>
          <w:tcPr>
            <w:tcW w:type="dxa" w:w="12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Risk ID</w:t>
            </w:r>
          </w:p>
        </w:tc>
        <w:tc>
          <w:tcPr>
            <w:tcW w:type="dxa" w:w="22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Risk Description</w:t>
            </w:r>
          </w:p>
        </w:tc>
        <w:tc>
          <w:tcPr>
            <w:tcW w:type="dxa" w:w="12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Impact</w:t>
            </w:r>
          </w:p>
        </w:tc>
        <w:tc>
          <w:tcPr>
            <w:tcW w:type="dxa" w:w="12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Likelihood</w:t>
            </w:r>
          </w:p>
        </w:tc>
        <w:tc>
          <w:tcPr>
            <w:tcW w:type="dxa" w:w="356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Mitigation &amp; Verification</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R01</w:t>
            </w:r>
          </w:p>
        </w:tc>
        <w:tc>
          <w:tcPr>
            <w:tcW w:type="dxa" w:w="2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Duplicate QuickBooks quotation created by retry or double-click</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Medium</w:t>
            </w:r>
          </w:p>
        </w:tc>
        <w:tc>
          <w:tcPr>
            <w:tcW w:type="dxa" w:w="3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Unique Transaction ID generated before API call. System checks for existing quotation with same ID before creating new one. Verified by TC16, TC26.</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R02</w:t>
            </w:r>
          </w:p>
        </w:tc>
        <w:tc>
          <w:tcPr>
            <w:tcW w:type="dxa" w:w="2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QuickBooks API downtime blocks entire flow with no fallback</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Medium</w:t>
            </w:r>
          </w:p>
        </w:tc>
        <w:tc>
          <w:tcPr>
            <w:tcW w:type="dxa" w:w="3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Retry policy: 3 attempts with exponential backoff. If all fail: queue request, alert admin, show user-friendly error. Verified by TC13, TC14.</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R03</w:t>
            </w:r>
          </w:p>
        </w:tc>
        <w:tc>
          <w:tcPr>
            <w:tcW w:type="dxa" w:w="2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Partial SMS credit applied: some companies credited, others not</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Low</w:t>
            </w:r>
          </w:p>
        </w:tc>
        <w:tc>
          <w:tcPr>
            <w:tcW w:type="dxa" w:w="3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All DB writes wrapped in a single atomic transaction. ROLLBACK issued on any write failure. Verified by TC22, TC23.</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R04</w:t>
            </w:r>
          </w:p>
        </w:tc>
        <w:tc>
          <w:tcPr>
            <w:tcW w:type="dxa" w:w="2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Race condition corrupts company credit balance on concurrent submit</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Low</w:t>
            </w:r>
          </w:p>
        </w:tc>
        <w:tc>
          <w:tcPr>
            <w:tcW w:type="dxa" w:w="3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Row-level locking (SELECT FOR UPDATE) on company credit records. Queue or serialise writes for same company. Verified by TC27.</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R05</w:t>
            </w:r>
          </w:p>
        </w:tc>
        <w:tc>
          <w:tcPr>
            <w:tcW w:type="dxa" w:w="2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Wrong company receives SMS credits due to mapping error</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Low</w:t>
            </w:r>
          </w:p>
        </w:tc>
        <w:tc>
          <w:tcPr>
            <w:tcW w:type="dxa" w:w="3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Mapping validated at business logic layer before any write. Audit log captures mapping used. Verified by TC29, TC30.</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R06</w:t>
            </w:r>
          </w:p>
        </w:tc>
        <w:tc>
          <w:tcPr>
            <w:tcW w:type="dxa" w:w="2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 failure blocks SMS credit (if email treated as blocking)</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Medium</w:t>
            </w:r>
          </w:p>
        </w:tc>
        <w:tc>
          <w:tcPr>
            <w:tcW w:type="dxa" w:w="3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 step must be non-blocking. Credit proceeds regardless of email success. Verified by TC18.</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R07</w:t>
            </w:r>
          </w:p>
        </w:tc>
        <w:tc>
          <w:tcPr>
            <w:tcW w:type="dxa" w:w="2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Zero or negative top-up bypasses validation and reaches API</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Medium</w:t>
            </w:r>
          </w:p>
        </w:tc>
        <w:tc>
          <w:tcPr>
            <w:tcW w:type="dxa" w:w="3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Server-side validation enforced independently of client-side. API payload validated before dispatch. Verified by TC06, TC07.</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R08</w:t>
            </w:r>
          </w:p>
        </w:tc>
        <w:tc>
          <w:tcPr>
            <w:tcW w:type="dxa" w:w="2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Injection attack through top-up input field</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Low</w:t>
            </w:r>
          </w:p>
        </w:tc>
        <w:tc>
          <w:tcPr>
            <w:tcW w:type="dxa" w:w="3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Input sanitised server-side. Parameterised queries used for all DB operations. Verified by TC09.</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R09</w:t>
            </w:r>
          </w:p>
        </w:tc>
        <w:tc>
          <w:tcPr>
            <w:tcW w:type="dxa" w:w="2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No rollback if rollback mechanism itself fails</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Very Low</w:t>
            </w:r>
          </w:p>
        </w:tc>
        <w:tc>
          <w:tcPr>
            <w:tcW w:type="dxa" w:w="3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Admin escalation alert on rollback failure. Transaction flagged for manual reconciliation. Verified by TC25.</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R10</w:t>
            </w:r>
          </w:p>
        </w:tc>
        <w:tc>
          <w:tcPr>
            <w:tcW w:type="dxa" w:w="2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Outlet mapping changes after brand selection but before credit write</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Very Low</w:t>
            </w:r>
          </w:p>
        </w:tc>
        <w:tc>
          <w:tcPr>
            <w:tcW w:type="dxa" w:w="3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Mapping snapshot taken at time of validation (S4) and locked for duration of transaction. Any mapping change during live transaction must be blocked.</w:t>
            </w:r>
          </w:p>
        </w:tc>
      </w:tr>
    </w:tbl>
    <w:p>
      <w:r>
        <w:br/>
      </w:r>
    </w:p>
    <w:p>
      <w:pPr>
        <w:pStyle w:val="Heading1"/>
        <w:pBdr>
          <w:bottom w:val="single" w:color="4A90D9" w:sz="8" w:space="4"/>
        </w:pBdr>
        <w:spacing w:before="360" w:after="160"/>
      </w:pPr>
      <w:r>
        <w:rPr>
          <w:rFonts w:ascii="Arial" w:cs="Arial" w:eastAsia="Arial" w:hAnsi="Arial"/>
          <w:b/>
          <w:bCs/>
          <w:color w:val="1B3A6B"/>
          <w:sz w:val="32"/>
          <w:szCs w:val="32"/>
        </w:rPr>
        <w:t xml:space="preserve">8. TEST CASE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400"/>
        <w:gridCol w:w="1400"/>
        <w:gridCol w:w="1560"/>
      </w:tblGrid>
      <w:tr>
        <w:trPr>
          <w:tblHeader/>
        </w:trPr>
        <w:tc>
          <w:tcPr>
            <w:tcW w:type="dxa" w:w="12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TC ID</w:t>
            </w:r>
          </w:p>
        </w:tc>
        <w:tc>
          <w:tcPr>
            <w:tcW w:type="dxa" w:w="38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Test Case Title</w:t>
            </w:r>
          </w:p>
        </w:tc>
        <w:tc>
          <w:tcPr>
            <w:tcW w:type="dxa" w:w="14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Priority</w:t>
            </w:r>
          </w:p>
        </w:tc>
        <w:tc>
          <w:tcPr>
            <w:tcW w:type="dxa" w:w="14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Category</w:t>
            </w:r>
          </w:p>
        </w:tc>
        <w:tc>
          <w:tcPr>
            <w:tcW w:type="dxa" w:w="156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State Covered</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TC01</w:t>
            </w:r>
          </w:p>
        </w:tc>
        <w:tc>
          <w:tcPr>
            <w:tcW w:type="dxa" w:w="3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Complete Valid End-to-End Transaction</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Happy Path</w:t>
            </w:r>
          </w:p>
        </w:tc>
        <w:tc>
          <w:tcPr>
            <w:tcW w:type="dxa" w:w="1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S0→S9</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TC02</w:t>
            </w:r>
          </w:p>
        </w:tc>
        <w:tc>
          <w:tcPr>
            <w:tcW w:type="dxa" w:w="3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Valid Transaction — Single Outlet Single Company</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Happy Path</w:t>
            </w:r>
          </w:p>
        </w:tc>
        <w:tc>
          <w:tcPr>
            <w:tcW w:type="dxa" w:w="1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S0→S9</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TC03</w:t>
            </w:r>
          </w:p>
        </w:tc>
        <w:tc>
          <w:tcPr>
            <w:tcW w:type="dxa" w:w="3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Valid Transaction — Maximum Outlets</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B7950B"/>
                <w:sz w:val="18"/>
                <w:szCs w:val="18"/>
              </w:rPr>
              <w:t xml:space="preserve">Medium</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Volume</w:t>
            </w:r>
          </w:p>
        </w:tc>
        <w:tc>
          <w:tcPr>
            <w:tcW w:type="dxa" w:w="1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S0→S9</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TC04</w:t>
            </w:r>
          </w:p>
        </w:tc>
        <w:tc>
          <w:tcPr>
            <w:tcW w:type="dxa" w:w="3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No Brand Selected</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Validation</w:t>
            </w:r>
          </w:p>
        </w:tc>
        <w:tc>
          <w:tcPr>
            <w:tcW w:type="dxa" w:w="1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S0→S8</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TC05</w:t>
            </w:r>
          </w:p>
        </w:tc>
        <w:tc>
          <w:tcPr>
            <w:tcW w:type="dxa" w:w="3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Empty Top-Up Field</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Validation</w:t>
            </w:r>
          </w:p>
        </w:tc>
        <w:tc>
          <w:tcPr>
            <w:tcW w:type="dxa" w:w="1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S3→S8</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TC06</w:t>
            </w:r>
          </w:p>
        </w:tc>
        <w:tc>
          <w:tcPr>
            <w:tcW w:type="dxa" w:w="3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Negative Number Input</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Validation</w:t>
            </w:r>
          </w:p>
        </w:tc>
        <w:tc>
          <w:tcPr>
            <w:tcW w:type="dxa" w:w="1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S3→S8</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TC07</w:t>
            </w:r>
          </w:p>
        </w:tc>
        <w:tc>
          <w:tcPr>
            <w:tcW w:type="dxa" w:w="3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Zero Total</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Validation</w:t>
            </w:r>
          </w:p>
        </w:tc>
        <w:tc>
          <w:tcPr>
            <w:tcW w:type="dxa" w:w="1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S3→S8</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TC08</w:t>
            </w:r>
          </w:p>
        </w:tc>
        <w:tc>
          <w:tcPr>
            <w:tcW w:type="dxa" w:w="3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Text Input in Amount Field</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Validation</w:t>
            </w:r>
          </w:p>
        </w:tc>
        <w:tc>
          <w:tcPr>
            <w:tcW w:type="dxa" w:w="1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S3→S8</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TC09</w:t>
            </w:r>
          </w:p>
        </w:tc>
        <w:tc>
          <w:tcPr>
            <w:tcW w:type="dxa" w:w="3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Injection Attempt</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Security</w:t>
            </w:r>
          </w:p>
        </w:tc>
        <w:tc>
          <w:tcPr>
            <w:tcW w:type="dxa" w:w="1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S3→S8</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TC10</w:t>
            </w:r>
          </w:p>
        </w:tc>
        <w:tc>
          <w:tcPr>
            <w:tcW w:type="dxa" w:w="3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Decimal Precision Edge Case</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B7950B"/>
                <w:sz w:val="18"/>
                <w:szCs w:val="18"/>
              </w:rPr>
              <w:t xml:space="preserve">Medium</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Validation</w:t>
            </w:r>
          </w:p>
        </w:tc>
        <w:tc>
          <w:tcPr>
            <w:tcW w:type="dxa" w:w="1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S3→S4/S8</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TC11</w:t>
            </w:r>
          </w:p>
        </w:tc>
        <w:tc>
          <w:tcPr>
            <w:tcW w:type="dxa" w:w="3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Overflow / Extremely Large Number</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B7950B"/>
                <w:sz w:val="18"/>
                <w:szCs w:val="18"/>
              </w:rPr>
              <w:t xml:space="preserve">Medium</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Validation</w:t>
            </w:r>
          </w:p>
        </w:tc>
        <w:tc>
          <w:tcPr>
            <w:tcW w:type="dxa" w:w="1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S3→S8</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TC12</w:t>
            </w:r>
          </w:p>
        </w:tc>
        <w:tc>
          <w:tcPr>
            <w:tcW w:type="dxa" w:w="3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Mixed Valid and Invalid Fields</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Validation</w:t>
            </w:r>
          </w:p>
        </w:tc>
        <w:tc>
          <w:tcPr>
            <w:tcW w:type="dxa" w:w="1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S3→S8</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TC13</w:t>
            </w:r>
          </w:p>
        </w:tc>
        <w:tc>
          <w:tcPr>
            <w:tcW w:type="dxa" w:w="3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API Unreachable</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Integration</w:t>
            </w:r>
          </w:p>
        </w:tc>
        <w:tc>
          <w:tcPr>
            <w:tcW w:type="dxa" w:w="1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S5→S8</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TC14</w:t>
            </w:r>
          </w:p>
        </w:tc>
        <w:tc>
          <w:tcPr>
            <w:tcW w:type="dxa" w:w="3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API Timeout</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Integration</w:t>
            </w:r>
          </w:p>
        </w:tc>
        <w:tc>
          <w:tcPr>
            <w:tcW w:type="dxa" w:w="1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S5→S8</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TC15</w:t>
            </w:r>
          </w:p>
        </w:tc>
        <w:tc>
          <w:tcPr>
            <w:tcW w:type="dxa" w:w="3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API Returns 4xx / 5xx Error</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Integration</w:t>
            </w:r>
          </w:p>
        </w:tc>
        <w:tc>
          <w:tcPr>
            <w:tcW w:type="dxa" w:w="1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S5→S8</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TC16</w:t>
            </w:r>
          </w:p>
        </w:tc>
        <w:tc>
          <w:tcPr>
            <w:tcW w:type="dxa" w:w="3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Duplicate Quotation Prevention</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Integration</w:t>
            </w:r>
          </w:p>
        </w:tc>
        <w:tc>
          <w:tcPr>
            <w:tcW w:type="dxa" w:w="1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S5 idempotent</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TC17</w:t>
            </w:r>
          </w:p>
        </w:tc>
        <w:tc>
          <w:tcPr>
            <w:tcW w:type="dxa" w:w="3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Malformed API Response</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Integration</w:t>
            </w:r>
          </w:p>
        </w:tc>
        <w:tc>
          <w:tcPr>
            <w:tcW w:type="dxa" w:w="1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S5→S8</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TC18</w:t>
            </w:r>
          </w:p>
        </w:tc>
        <w:tc>
          <w:tcPr>
            <w:tcW w:type="dxa" w:w="3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SMTP Service Unavailable</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B7950B"/>
                <w:sz w:val="18"/>
                <w:szCs w:val="18"/>
              </w:rPr>
              <w:t xml:space="preserve">Medium</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w:t>
            </w:r>
          </w:p>
        </w:tc>
        <w:tc>
          <w:tcPr>
            <w:tcW w:type="dxa" w:w="1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S6→S8(email)→S9</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TC19</w:t>
            </w:r>
          </w:p>
        </w:tc>
        <w:tc>
          <w:tcPr>
            <w:tcW w:type="dxa" w:w="3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Missing Client Email</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B7950B"/>
                <w:sz w:val="18"/>
                <w:szCs w:val="18"/>
              </w:rPr>
              <w:t xml:space="preserve">Medium</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w:t>
            </w:r>
          </w:p>
        </w:tc>
        <w:tc>
          <w:tcPr>
            <w:tcW w:type="dxa" w:w="1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S6→S8(email)→S9</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TC20</w:t>
            </w:r>
          </w:p>
        </w:tc>
        <w:tc>
          <w:tcPr>
            <w:tcW w:type="dxa" w:w="3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 Content Accuracy</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B7950B"/>
                <w:sz w:val="18"/>
                <w:szCs w:val="18"/>
              </w:rPr>
              <w:t xml:space="preserve">Medium</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w:t>
            </w:r>
          </w:p>
        </w:tc>
        <w:tc>
          <w:tcPr>
            <w:tcW w:type="dxa" w:w="1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S6→S9</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TC21</w:t>
            </w:r>
          </w:p>
        </w:tc>
        <w:tc>
          <w:tcPr>
            <w:tcW w:type="dxa" w:w="3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SMS Credit DB Write Failure</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DB</w:t>
            </w:r>
          </w:p>
        </w:tc>
        <w:tc>
          <w:tcPr>
            <w:tcW w:type="dxa" w:w="1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S7→S8</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TC22</w:t>
            </w:r>
          </w:p>
        </w:tc>
        <w:tc>
          <w:tcPr>
            <w:tcW w:type="dxa" w:w="3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Partial Credit Mid-Transaction</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DB</w:t>
            </w:r>
          </w:p>
        </w:tc>
        <w:tc>
          <w:tcPr>
            <w:tcW w:type="dxa" w:w="1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S7→S8</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TC23</w:t>
            </w:r>
          </w:p>
        </w:tc>
        <w:tc>
          <w:tcPr>
            <w:tcW w:type="dxa" w:w="3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Rollback Verification</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DB</w:t>
            </w:r>
          </w:p>
        </w:tc>
        <w:tc>
          <w:tcPr>
            <w:tcW w:type="dxa" w:w="1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S7→S8</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TC24</w:t>
            </w:r>
          </w:p>
        </w:tc>
        <w:tc>
          <w:tcPr>
            <w:tcW w:type="dxa" w:w="3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Audit Log Verification</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DB</w:t>
            </w:r>
          </w:p>
        </w:tc>
        <w:tc>
          <w:tcPr>
            <w:tcW w:type="dxa" w:w="1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S9</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TC25</w:t>
            </w:r>
          </w:p>
        </w:tc>
        <w:tc>
          <w:tcPr>
            <w:tcW w:type="dxa" w:w="3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Rollback Mechanism Failure</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DB</w:t>
            </w:r>
          </w:p>
        </w:tc>
        <w:tc>
          <w:tcPr>
            <w:tcW w:type="dxa" w:w="1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S8→Alert</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TC26</w:t>
            </w:r>
          </w:p>
        </w:tc>
        <w:tc>
          <w:tcPr>
            <w:tcW w:type="dxa" w:w="3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Double-Click Duplicate Submit</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Concurrency</w:t>
            </w:r>
          </w:p>
        </w:tc>
        <w:tc>
          <w:tcPr>
            <w:tcW w:type="dxa" w:w="1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S4→S9(x1)</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TC27</w:t>
            </w:r>
          </w:p>
        </w:tc>
        <w:tc>
          <w:tcPr>
            <w:tcW w:type="dxa" w:w="3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Two Users Simultaneous Submit</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Concurrency</w:t>
            </w:r>
          </w:p>
        </w:tc>
        <w:tc>
          <w:tcPr>
            <w:tcW w:type="dxa" w:w="1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S4→S9(x2)</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TC28</w:t>
            </w:r>
          </w:p>
        </w:tc>
        <w:tc>
          <w:tcPr>
            <w:tcW w:type="dxa" w:w="3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Resubmission After Error</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E67E22"/>
                <w:sz w:val="18"/>
                <w:szCs w:val="18"/>
              </w:rPr>
              <w:t xml:space="preserve">High</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Concurrency</w:t>
            </w:r>
          </w:p>
        </w:tc>
        <w:tc>
          <w:tcPr>
            <w:tcW w:type="dxa" w:w="1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S8→S9</w:t>
            </w:r>
          </w:p>
        </w:tc>
      </w:tr>
      <w:tr>
        <w:tc>
          <w:tcPr>
            <w:tcW w:type="dxa" w:w="12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TC29</w:t>
            </w:r>
          </w:p>
        </w:tc>
        <w:tc>
          <w:tcPr>
            <w:tcW w:type="dxa" w:w="3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Credits Split Across Companies</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Allocation</w:t>
            </w:r>
          </w:p>
        </w:tc>
        <w:tc>
          <w:tcPr>
            <w:tcW w:type="dxa" w:w="1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S4→S9</w:t>
            </w:r>
          </w:p>
        </w:tc>
      </w:tr>
      <w:tr>
        <w:tc>
          <w:tcPr>
            <w:tcW w:type="dxa" w:w="12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TC30</w:t>
            </w:r>
          </w:p>
        </w:tc>
        <w:tc>
          <w:tcPr>
            <w:tcW w:type="dxa" w:w="3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Mapping Consistency Check</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bCs/>
                <w:color w:val="C0392B"/>
                <w:sz w:val="18"/>
                <w:szCs w:val="18"/>
              </w:rPr>
              <w:t xml:space="preserve">Critical</w:t>
            </w:r>
          </w:p>
        </w:tc>
        <w:tc>
          <w:tcPr>
            <w:tcW w:type="dxa" w:w="1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Allocation</w:t>
            </w:r>
          </w:p>
        </w:tc>
        <w:tc>
          <w:tcPr>
            <w:tcW w:type="dxa" w:w="1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S2→S9</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Test Case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Category</w:t>
            </w:r>
          </w:p>
        </w:tc>
        <w:tc>
          <w:tcPr>
            <w:tcW w:type="dxa" w:w="18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Count</w:t>
            </w:r>
          </w:p>
        </w:tc>
        <w:tc>
          <w:tcPr>
            <w:tcW w:type="dxa" w:w="456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Priority Breakdown</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Happy Path / Functional</w:t>
            </w:r>
          </w:p>
        </w:tc>
        <w:tc>
          <w:tcPr>
            <w:tcW w:type="dxa" w:w="1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3</w:t>
            </w:r>
          </w:p>
        </w:tc>
        <w:tc>
          <w:tcPr>
            <w:tcW w:type="dxa" w:w="4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1 Critical, 1 High, 1 Medium</w:t>
            </w:r>
          </w:p>
        </w:tc>
      </w:tr>
      <w:tr>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Input Validation</w:t>
            </w:r>
          </w:p>
        </w:tc>
        <w:tc>
          <w:tcPr>
            <w:tcW w:type="dxa" w:w="1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9</w:t>
            </w:r>
          </w:p>
        </w:tc>
        <w:tc>
          <w:tcPr>
            <w:tcW w:type="dxa" w:w="4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6 High, 2 Medium, 1 High (Security)</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QuickBooks Integration</w:t>
            </w:r>
          </w:p>
        </w:tc>
        <w:tc>
          <w:tcPr>
            <w:tcW w:type="dxa" w:w="1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5</w:t>
            </w:r>
          </w:p>
        </w:tc>
        <w:tc>
          <w:tcPr>
            <w:tcW w:type="dxa" w:w="4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4 Critical, 1 High</w:t>
            </w:r>
          </w:p>
        </w:tc>
      </w:tr>
      <w:tr>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Email Service</w:t>
            </w:r>
          </w:p>
        </w:tc>
        <w:tc>
          <w:tcPr>
            <w:tcW w:type="dxa" w:w="1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3</w:t>
            </w:r>
          </w:p>
        </w:tc>
        <w:tc>
          <w:tcPr>
            <w:tcW w:type="dxa" w:w="4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3 Medium</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Database &amp; Transaction</w:t>
            </w:r>
          </w:p>
        </w:tc>
        <w:tc>
          <w:tcPr>
            <w:tcW w:type="dxa" w:w="1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5</w:t>
            </w:r>
          </w:p>
        </w:tc>
        <w:tc>
          <w:tcPr>
            <w:tcW w:type="dxa" w:w="4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4 Critical, 1 High</w:t>
            </w:r>
          </w:p>
        </w:tc>
      </w:tr>
      <w:tr>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Concurrency &amp; Duplicate</w:t>
            </w:r>
          </w:p>
        </w:tc>
        <w:tc>
          <w:tcPr>
            <w:tcW w:type="dxa" w:w="1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3</w:t>
            </w:r>
          </w:p>
        </w:tc>
        <w:tc>
          <w:tcPr>
            <w:tcW w:type="dxa" w:w="4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3 High</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Multi-Company Allocation</w:t>
            </w:r>
          </w:p>
        </w:tc>
        <w:tc>
          <w:tcPr>
            <w:tcW w:type="dxa" w:w="18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2</w:t>
            </w:r>
          </w:p>
        </w:tc>
        <w:tc>
          <w:tcPr>
            <w:tcW w:type="dxa" w:w="45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2 Critical</w:t>
            </w:r>
          </w:p>
        </w:tc>
      </w:tr>
      <w:tr>
        <w:tc>
          <w:tcPr>
            <w:tcW w:type="dxa" w:w="30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TOTAL</w:t>
            </w:r>
          </w:p>
        </w:tc>
        <w:tc>
          <w:tcPr>
            <w:tcW w:type="dxa" w:w="18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30</w:t>
            </w:r>
          </w:p>
        </w:tc>
        <w:tc>
          <w:tcPr>
            <w:tcW w:type="dxa" w:w="45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10 Critical | 15 High | 5 Medium</w:t>
            </w:r>
          </w:p>
        </w:tc>
      </w:tr>
    </w:tbl>
    <w:p>
      <w:r>
        <w:br/>
      </w:r>
    </w:p>
    <w:p>
      <w:pPr>
        <w:pStyle w:val="Heading1"/>
        <w:pBdr>
          <w:bottom w:val="single" w:color="4A90D9" w:sz="8" w:space="4"/>
        </w:pBdr>
        <w:spacing w:before="360" w:after="160"/>
      </w:pPr>
      <w:r>
        <w:rPr>
          <w:rFonts w:ascii="Arial" w:cs="Arial" w:eastAsia="Arial" w:hAnsi="Arial"/>
          <w:b/>
          <w:bCs/>
          <w:color w:val="1B3A6B"/>
          <w:sz w:val="32"/>
          <w:szCs w:val="32"/>
        </w:rPr>
        <w:t xml:space="preserve">9. CONCLUSION</w:t>
      </w:r>
    </w:p>
    <w:p>
      <w:pPr>
        <w:spacing w:before="60" w:after="100"/>
        <w:jc w:val="left"/>
      </w:pPr>
      <w:r>
        <w:rPr>
          <w:rFonts w:ascii="Arial" w:cs="Arial" w:eastAsia="Arial" w:hAnsi="Arial"/>
          <w:b w:val="false"/>
          <w:bCs w:val="false"/>
          <w:i w:val="false"/>
          <w:iCs w:val="false"/>
          <w:color w:val="2D2D2D"/>
          <w:sz w:val="20"/>
          <w:szCs w:val="20"/>
        </w:rPr>
        <w:t xml:space="preserve">The GoSMS SMS Top-Up feature represents a multi-layered, financially critical workflow that carries significant risk if any single layer fails without appropriate safeguards. This assessment has examined the feature across five architectural layers, identified 24 unique failure points, modelled a complete 10-state finite state machine with 18 transitions, and produced 30 detailed test cases covering all failure modes and boundary conditions.</w:t>
      </w:r>
    </w:p>
    <w:p>
      <w:pPr>
        <w:spacing w:before="60" w:after="60"/>
      </w:pPr>
      <w:r>
        <w:t xml:space="preserve"/>
      </w:r>
    </w:p>
    <w:p>
      <w:pPr>
        <w:pStyle w:val="Heading2"/>
        <w:spacing w:before="280" w:after="120"/>
      </w:pPr>
      <w:r>
        <w:rPr>
          <w:rFonts w:ascii="Arial" w:cs="Arial" w:eastAsia="Arial" w:hAnsi="Arial"/>
          <w:b/>
          <w:bCs/>
          <w:color w:val="2E5FA3"/>
          <w:sz w:val="26"/>
          <w:szCs w:val="26"/>
        </w:rPr>
        <w:t xml:space="preserve">Key QA Principles for This Feature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Principle</w:t>
            </w:r>
          </w:p>
        </w:tc>
        <w:tc>
          <w:tcPr>
            <w:tcW w:type="dxa" w:w="6960"/>
            <w:tcBorders>
              <w:top w:val="single" w:color="B0C4DE" w:sz="4"/>
              <w:left w:val="single" w:color="B0C4DE" w:sz="4"/>
              <w:bottom w:val="single" w:color="B0C4DE" w:sz="4"/>
              <w:right w:val="single" w:color="B0C4DE" w:sz="4"/>
            </w:tcBorders>
            <w:shd w:fill="1B3A6B"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Why It Matters Here</w:t>
            </w:r>
          </w:p>
        </w:tc>
      </w:tr>
      <w:tr>
        <w:tc>
          <w:tcPr>
            <w:tcW w:type="dxa" w:w="2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Atomicity</w:t>
            </w:r>
          </w:p>
        </w:tc>
        <w:tc>
          <w:tcPr>
            <w:tcW w:type="dxa" w:w="69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QuickBooks quotation and SMS credit must succeed together or fail together. Partial success is a financial defect.</w:t>
            </w:r>
          </w:p>
        </w:tc>
      </w:tr>
      <w:tr>
        <w:tc>
          <w:tcPr>
            <w:tcW w:type="dxa" w:w="2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Idempotency</w:t>
            </w:r>
          </w:p>
        </w:tc>
        <w:tc>
          <w:tcPr>
            <w:tcW w:type="dxa" w:w="69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The system must handle retries and double submissions without creating duplicate invoices or double credits.</w:t>
            </w:r>
          </w:p>
        </w:tc>
      </w:tr>
      <w:tr>
        <w:tc>
          <w:tcPr>
            <w:tcW w:type="dxa" w:w="2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Mapping Accuracy</w:t>
            </w:r>
          </w:p>
        </w:tc>
        <w:tc>
          <w:tcPr>
            <w:tcW w:type="dxa" w:w="69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Credits must reach the correct company entities. A mapping error silently misallocates money.</w:t>
            </w:r>
          </w:p>
        </w:tc>
      </w:tr>
      <w:tr>
        <w:tc>
          <w:tcPr>
            <w:tcW w:type="dxa" w:w="2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Graceful Failure</w:t>
            </w:r>
          </w:p>
        </w:tc>
        <w:tc>
          <w:tcPr>
            <w:tcW w:type="dxa" w:w="69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Every failure state must produce a clear, logged, recoverable outcome. No silent errors are acceptable.</w:t>
            </w:r>
          </w:p>
        </w:tc>
      </w:tr>
      <w:tr>
        <w:tc>
          <w:tcPr>
            <w:tcW w:type="dxa" w:w="240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Concurrency Safety</w:t>
            </w:r>
          </w:p>
        </w:tc>
        <w:tc>
          <w:tcPr>
            <w:tcW w:type="dxa" w:w="6960"/>
            <w:tcBorders>
              <w:top w:val="single" w:color="B0C4DE" w:sz="4"/>
              <w:left w:val="single" w:color="B0C4DE" w:sz="4"/>
              <w:bottom w:val="single" w:color="B0C4DE" w:sz="4"/>
              <w:right w:val="single" w:color="B0C4DE" w:sz="4"/>
            </w:tcBorders>
            <w:shd w:fill="FFFFFF"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Financial systems accessed by multiple users simultaneously require locking to prevent data corruption.</w:t>
            </w:r>
          </w:p>
        </w:tc>
      </w:tr>
      <w:tr>
        <w:tc>
          <w:tcPr>
            <w:tcW w:type="dxa" w:w="240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Audit Trail</w:t>
            </w:r>
          </w:p>
        </w:tc>
        <w:tc>
          <w:tcPr>
            <w:tcW w:type="dxa" w:w="6960"/>
            <w:tcBorders>
              <w:top w:val="single" w:color="B0C4DE" w:sz="4"/>
              <w:left w:val="single" w:color="B0C4DE" w:sz="4"/>
              <w:bottom w:val="single" w:color="B0C4DE" w:sz="4"/>
              <w:right w:val="single" w:color="B0C4DE" w:sz="4"/>
            </w:tcBorders>
            <w:shd w:fill="EAF1FB" w:val="clear"/>
            <w:tcMar>
              <w:top w:type="dxa" w:w="100"/>
              <w:left w:type="dxa" w:w="160"/>
              <w:bottom w:type="dxa" w:w="100"/>
              <w:right w:type="dxa" w:w="160"/>
            </w:tcMar>
            <w:vAlign w:val="center"/>
          </w:tcPr>
          <w:p>
            <w:r>
              <w:rPr>
                <w:rFonts w:ascii="Arial" w:cs="Arial" w:eastAsia="Arial" w:hAnsi="Arial"/>
                <w:b w:val="false"/>
                <w:bCs w:val="false"/>
                <w:color w:val="2D2D2D"/>
                <w:sz w:val="18"/>
                <w:szCs w:val="18"/>
              </w:rPr>
              <w:t xml:space="preserve">Every transaction — successful or failed — must leave a complete, queryable audit log for reconciliation.</w:t>
            </w:r>
          </w:p>
        </w:tc>
      </w:tr>
    </w:tbl>
    <w:p>
      <w:pPr>
        <w:spacing w:before="60" w:after="60"/>
      </w:pPr>
      <w:r>
        <w:t xml:space="preserve"/>
      </w:r>
    </w:p>
    <w:p>
      <w:pPr>
        <w:spacing w:before="60" w:after="100"/>
        <w:jc w:val="left"/>
      </w:pPr>
      <w:r>
        <w:rPr>
          <w:rFonts w:ascii="Arial" w:cs="Arial" w:eastAsia="Arial" w:hAnsi="Arial"/>
          <w:b w:val="false"/>
          <w:bCs w:val="false"/>
          <w:i w:val="false"/>
          <w:iCs w:val="false"/>
          <w:color w:val="2D2D2D"/>
          <w:sz w:val="20"/>
          <w:szCs w:val="20"/>
        </w:rPr>
        <w:t xml:space="preserve">The 10 Critical-priority test cases (TC01, TC13, TC14, TC15, TC16, TC21, TC22, TC23, TC25, TC29, TC30) represent the minimum set that must pass before this feature can be considered production-ready. Any defect in these cases constitutes a blocker that must be resolved prior to release.</w:t>
      </w:r>
    </w:p>
    <w:p>
      <w:pPr>
        <w:spacing w:before="60" w:after="60"/>
      </w:pPr>
      <w:r>
        <w:t xml:space="preserve"/>
      </w:r>
    </w:p>
    <w:p>
      <w:pPr>
        <w:spacing w:before="60" w:after="100"/>
        <w:jc w:val="left"/>
      </w:pPr>
      <w:r>
        <w:rPr>
          <w:rFonts w:ascii="Arial" w:cs="Arial" w:eastAsia="Arial" w:hAnsi="Arial"/>
          <w:b w:val="false"/>
          <w:bCs w:val="false"/>
          <w:i w:val="false"/>
          <w:iCs w:val="false"/>
          <w:color w:val="2D2D2D"/>
          <w:sz w:val="20"/>
          <w:szCs w:val="20"/>
        </w:rPr>
        <w:t xml:space="preserve">This document serves as both a test plan submission and a living reference for ongoing QA cycles. All test cases are mapped to failure points and risk register entries, providing full traceability from risk identification through to test execution.</w:t>
      </w:r>
    </w:p>
    <w:p>
      <w:pPr>
        <w:spacing w:before="60" w:after="60"/>
      </w:pPr>
      <w:r>
        <w:t xml:space="preserve"/>
      </w:r>
    </w:p>
    <w:p>
      <w:pPr>
        <w:pBdr>
          <w:bottom w:val="single" w:color="D6E4F7" w:sz="4" w:space="2"/>
        </w:pBdr>
        <w:spacing w:before="80" w:after="80"/>
      </w:pPr>
      <w:r>
        <w:t xml:space="preserve"/>
      </w:r>
    </w:p>
    <w:p>
      <w:pPr>
        <w:spacing w:before="60" w:after="60"/>
      </w:pPr>
      <w:r>
        <w:t xml:space="preserve"/>
      </w:r>
    </w:p>
    <w:p>
      <w:pPr>
        <w:jc w:val="center"/>
      </w:pPr>
      <w:r>
        <w:rPr>
          <w:rFonts w:ascii="Arial" w:cs="Arial" w:eastAsia="Arial" w:hAnsi="Arial"/>
          <w:i/>
          <w:iCs/>
          <w:color w:val="666666"/>
          <w:sz w:val="18"/>
          <w:szCs w:val="18"/>
        </w:rPr>
        <w:t xml:space="preserve">END OF DOCUMENT — GoSMS QA Test Plan v1.0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6" w:space="4"/>
      </w:pBdr>
      <w:tabs>
        <w:tab w:val="right" w:pos="9026"/>
      </w:tabs>
      <w:spacing w:before="80" w:after="0"/>
    </w:pPr>
    <w:r>
      <w:rPr>
        <w:rFonts w:ascii="Arial" w:cs="Arial" w:eastAsia="Arial" w:hAnsi="Arial"/>
        <w:color w:val="666666"/>
        <w:sz w:val="16"/>
        <w:szCs w:val="16"/>
      </w:rPr>
      <w:t xml:space="preserve">CONFIDENTIAL — FOR ASSESSMENT PURPOSES ONLY</w:t>
    </w:r>
    <w:r>
      <w:rPr>
        <w:rFonts w:ascii="Arial" w:cs="Arial" w:eastAsia="Arial" w:hAnsi="Arial"/>
        <w:color w:val="666666"/>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6" w:space="4"/>
      </w:pBdr>
      <w:spacing w:before="0" w:after="80"/>
    </w:pPr>
    <w:r>
      <w:rPr>
        <w:rFonts w:ascii="Arial" w:cs="Arial" w:eastAsia="Arial" w:hAnsi="Arial"/>
        <w:color w:val="666666"/>
        <w:sz w:val="16"/>
        <w:szCs w:val="16"/>
      </w:rPr>
      <w:t xml:space="preserve">GoSMS — SMS Top-Up Feature  |  QA Test Plan &amp; Assessment</w:t>
    </w:r>
    <w:r>
      <w:rPr>
        <w:rFonts w:ascii="Arial" w:cs="Arial" w:eastAsia="Arial" w:hAnsi="Arial"/>
        <w:color w:val="666666"/>
        <w:sz w:val="16"/>
        <w:szCs w:val="16"/>
      </w:rPr>
      <w:t xml:space="preserve">    |    MikeTango / QuickBooks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2026-02-26T03:57:16.827Z</dcterms:created>
  <dcterms:modified xsi:type="dcterms:W3CDTF">2026-02-26T03:57:16.827Z</dcterms:modified>
</cp:coreProperties>
</file>

<file path=docProps/custom.xml><?xml version="1.0" encoding="utf-8"?>
<Properties xmlns="http://schemas.openxmlformats.org/officeDocument/2006/custom-properties" xmlns:vt="http://schemas.openxmlformats.org/officeDocument/2006/docPropsVTypes"/>
</file>