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hjhsxm4bnmd3" w:id="0"/>
      <w:bookmarkEnd w:id="0"/>
      <w:r w:rsidDel="00000000" w:rsidR="00000000" w:rsidRPr="00000000">
        <w:rPr>
          <w:b w:val="1"/>
          <w:bCs w:val="1"/>
          <w:rtl w:val="0"/>
        </w:rPr>
        <w:t xml:space="preserve">Quality Assurance Engineering Intern</w:t>
      </w:r>
    </w:p>
    <w:p w:rsidR="00000000" w:rsidDel="00000000" w:rsidP="00000000" w:rsidRDefault="00000000" w:rsidRPr="00000000" w14:paraId="00000002">
      <w:pPr>
        <w:rPr>
          <w:sz w:val="20"/>
          <w:szCs w:val="20"/>
        </w:rPr>
      </w:pPr>
      <w:r w:rsidDel="00000000" w:rsidR="00000000" w:rsidRPr="00000000">
        <w:rPr>
          <w:sz w:val="20"/>
          <w:szCs w:val="20"/>
          <w:rtl w:val="0"/>
        </w:rPr>
        <w:t xml:space="preserve">Here is a bit of information on our company for you to look through:</w:t>
      </w:r>
    </w:p>
    <w:p w:rsidR="00000000" w:rsidDel="00000000" w:rsidP="00000000" w:rsidRDefault="00000000" w:rsidRPr="00000000" w14:paraId="00000003">
      <w:pPr>
        <w:numPr>
          <w:ilvl w:val="0"/>
          <w:numId w:val="3"/>
        </w:numPr>
        <w:ind w:left="720" w:hanging="360"/>
        <w:rPr>
          <w:sz w:val="20"/>
          <w:szCs w:val="20"/>
        </w:rPr>
      </w:pPr>
      <w:r w:rsidDel="00000000" w:rsidR="00000000" w:rsidRPr="00000000">
        <w:rPr>
          <w:sz w:val="20"/>
          <w:szCs w:val="20"/>
          <w:rtl w:val="0"/>
        </w:rPr>
        <w:t xml:space="preserve">⁠Company Details: </w:t>
      </w:r>
      <w:hyperlink r:id="rId6">
        <w:r w:rsidDel="00000000" w:rsidR="00000000" w:rsidRPr="00000000">
          <w:rPr>
            <w:color w:val="1155cc"/>
            <w:sz w:val="20"/>
            <w:szCs w:val="20"/>
            <w:u w:val="single"/>
            <w:rtl w:val="0"/>
          </w:rPr>
          <w:t xml:space="preserve">simpleloyalty.com</w:t>
        </w:r>
      </w:hyperlink>
      <w:r w:rsidDel="00000000" w:rsidR="00000000" w:rsidRPr="00000000">
        <w:rPr>
          <w:sz w:val="20"/>
          <w:szCs w:val="20"/>
          <w:rtl w:val="0"/>
        </w:rPr>
        <w:t xml:space="preserve"> (previously </w:t>
      </w:r>
      <w:hyperlink r:id="rId7">
        <w:r w:rsidDel="00000000" w:rsidR="00000000" w:rsidRPr="00000000">
          <w:rPr>
            <w:color w:val="1155cc"/>
            <w:sz w:val="20"/>
            <w:szCs w:val="20"/>
            <w:u w:val="single"/>
            <w:rtl w:val="0"/>
          </w:rPr>
          <w:t xml:space="preserve">mulahrewards.com</w:t>
        </w:r>
      </w:hyperlink>
      <w:r w:rsidDel="00000000" w:rsidR="00000000" w:rsidRPr="00000000">
        <w:rPr>
          <w:sz w:val="20"/>
          <w:szCs w:val="20"/>
          <w:rtl w:val="0"/>
        </w:rPr>
        <w:t xml:space="preserve">) </w:t>
      </w:r>
    </w:p>
    <w:p w:rsidR="00000000" w:rsidDel="00000000" w:rsidP="00000000" w:rsidRDefault="00000000" w:rsidRPr="00000000" w14:paraId="00000004">
      <w:pPr>
        <w:numPr>
          <w:ilvl w:val="0"/>
          <w:numId w:val="3"/>
        </w:numPr>
        <w:ind w:left="720" w:hanging="360"/>
        <w:rPr>
          <w:sz w:val="20"/>
          <w:szCs w:val="20"/>
        </w:rPr>
      </w:pPr>
      <w:r w:rsidDel="00000000" w:rsidR="00000000" w:rsidRPr="00000000">
        <w:rPr>
          <w:sz w:val="20"/>
          <w:szCs w:val="20"/>
          <w:rtl w:val="0"/>
        </w:rPr>
        <w:t xml:space="preserve">⁠Job Role: </w:t>
      </w:r>
      <w:hyperlink r:id="rId8">
        <w:r w:rsidDel="00000000" w:rsidR="00000000" w:rsidRPr="00000000">
          <w:rPr>
            <w:color w:val="1155cc"/>
            <w:sz w:val="20"/>
            <w:szCs w:val="20"/>
            <w:u w:val="single"/>
            <w:rtl w:val="0"/>
          </w:rPr>
          <w:t xml:space="preserve">https://bit.ly/MHiredlyQA</w:t>
        </w:r>
      </w:hyperlink>
      <w:r w:rsidDel="00000000" w:rsidR="00000000" w:rsidRPr="00000000">
        <w:rPr>
          <w:sz w:val="20"/>
          <w:szCs w:val="20"/>
          <w:rtl w:val="0"/>
        </w:rPr>
        <w:t xml:space="preserve"> </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This is also what you can expect when you work with us:</w:t>
      </w:r>
    </w:p>
    <w:p w:rsidR="00000000" w:rsidDel="00000000" w:rsidP="00000000" w:rsidRDefault="00000000" w:rsidRPr="00000000" w14:paraId="00000007">
      <w:pPr>
        <w:ind w:left="0" w:firstLine="720"/>
        <w:rPr>
          <w:sz w:val="20"/>
          <w:szCs w:val="20"/>
        </w:rPr>
      </w:pPr>
      <w:r w:rsidDel="00000000" w:rsidR="00000000" w:rsidRPr="00000000">
        <w:rPr>
          <w:rFonts w:ascii="Arial Unicode MS" w:cs="Arial Unicode MS" w:eastAsia="Arial Unicode MS" w:hAnsi="Arial Unicode MS"/>
          <w:sz w:val="20"/>
          <w:szCs w:val="20"/>
          <w:rtl w:val="0"/>
        </w:rPr>
        <w:t xml:space="preserve">✅ RM1,000 - RM1,200 monthly stipend depending on your performance</w:t>
      </w:r>
    </w:p>
    <w:p w:rsidR="00000000" w:rsidDel="00000000" w:rsidP="00000000" w:rsidRDefault="00000000" w:rsidRPr="00000000" w14:paraId="00000008">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 Interesting and rewarding work: see the impact of your work quickly in the world</w:t>
      </w:r>
    </w:p>
    <w:p w:rsidR="00000000" w:rsidDel="00000000" w:rsidP="00000000" w:rsidRDefault="00000000" w:rsidRPr="00000000" w14:paraId="00000009">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Work for a rapidly growing startup: we are in 4 cities in 2 countries, hoping to work with larger retail and F&amp;B companies: Harvey Norman, etc</w:t>
      </w:r>
    </w:p>
    <w:p w:rsidR="00000000" w:rsidDel="00000000" w:rsidP="00000000" w:rsidRDefault="00000000" w:rsidRPr="00000000" w14:paraId="0000000A">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Latitude and leeway to learn: you will be afforded the opportunity to learn on the job and do what you do best!</w:t>
      </w:r>
    </w:p>
    <w:p w:rsidR="00000000" w:rsidDel="00000000" w:rsidP="00000000" w:rsidRDefault="00000000" w:rsidRPr="00000000" w14:paraId="0000000B">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You'll be given a wide latitude to do your work with a high amount of autonomy</w:t>
      </w:r>
    </w:p>
    <w:p w:rsidR="00000000" w:rsidDel="00000000" w:rsidP="00000000" w:rsidRDefault="00000000" w:rsidRPr="00000000" w14:paraId="0000000C">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Stand on the shoulders of your seniors</w:t>
      </w:r>
    </w:p>
    <w:p w:rsidR="00000000" w:rsidDel="00000000" w:rsidP="00000000" w:rsidRDefault="00000000" w:rsidRPr="00000000" w14:paraId="0000000D">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Great working environment with a team of young, energetic people</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Our office is in Subang USJ and we work from the office 5 days a week. Here are your next steps:</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sz w:val="20"/>
          <w:szCs w:val="20"/>
          <w:rtl w:val="0"/>
        </w:rPr>
        <w:t xml:space="preserve">⁠Please complete the assignment on the next page - it will take you about ±45 minutes</w:t>
      </w:r>
    </w:p>
    <w:p w:rsidR="00000000" w:rsidDel="00000000" w:rsidP="00000000" w:rsidRDefault="00000000" w:rsidRPr="00000000" w14:paraId="00000011">
      <w:pPr>
        <w:numPr>
          <w:ilvl w:val="0"/>
          <w:numId w:val="1"/>
        </w:numPr>
        <w:ind w:left="720" w:hanging="360"/>
        <w:rPr>
          <w:sz w:val="20"/>
          <w:szCs w:val="20"/>
          <w:u w:val="none"/>
        </w:rPr>
      </w:pPr>
      <w:r w:rsidDel="00000000" w:rsidR="00000000" w:rsidRPr="00000000">
        <w:rPr>
          <w:sz w:val="20"/>
          <w:szCs w:val="20"/>
          <w:rtl w:val="0"/>
        </w:rPr>
        <w:t xml:space="preserve">Fill in </w:t>
      </w:r>
      <w:hyperlink r:id="rId9">
        <w:r w:rsidDel="00000000" w:rsidR="00000000" w:rsidRPr="00000000">
          <w:rPr>
            <w:color w:val="1155cc"/>
            <w:sz w:val="20"/>
            <w:szCs w:val="20"/>
            <w:u w:val="single"/>
            <w:rtl w:val="0"/>
          </w:rPr>
          <w:t xml:space="preserve">This Form</w:t>
        </w:r>
      </w:hyperlink>
      <w:r w:rsidDel="00000000" w:rsidR="00000000" w:rsidRPr="00000000">
        <w:rPr>
          <w:sz w:val="20"/>
          <w:szCs w:val="20"/>
          <w:rtl w:val="0"/>
        </w:rPr>
        <w:t xml:space="preserve">. Under the “Role you have applied for”, select “Internship - Quality Assurance Associate MY” </w:t>
      </w:r>
      <w:r w:rsidDel="00000000" w:rsidR="00000000" w:rsidRPr="00000000">
        <w:rPr>
          <w:rtl w:val="0"/>
        </w:rPr>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sz w:val="20"/>
          <w:szCs w:val="20"/>
          <w:rtl w:val="0"/>
        </w:rPr>
        <w:t xml:space="preserve">⁠if you qualify, we will invite you for an interview:</w:t>
      </w:r>
    </w:p>
    <w:p w:rsidR="00000000" w:rsidDel="00000000" w:rsidP="00000000" w:rsidRDefault="00000000" w:rsidRPr="00000000" w14:paraId="00000013">
      <w:pPr>
        <w:numPr>
          <w:ilvl w:val="1"/>
          <w:numId w:val="1"/>
        </w:numPr>
        <w:ind w:left="1440" w:hanging="360"/>
        <w:rPr>
          <w:sz w:val="20"/>
          <w:szCs w:val="20"/>
        </w:rPr>
      </w:pPr>
      <w:r w:rsidDel="00000000" w:rsidR="00000000" w:rsidRPr="00000000">
        <w:rPr>
          <w:sz w:val="20"/>
          <w:szCs w:val="20"/>
          <w:rtl w:val="0"/>
        </w:rPr>
        <w:t xml:space="preserve">technical assessment which would take ~1.5 hours</w:t>
      </w:r>
    </w:p>
    <w:p w:rsidR="00000000" w:rsidDel="00000000" w:rsidP="00000000" w:rsidRDefault="00000000" w:rsidRPr="00000000" w14:paraId="00000014">
      <w:pPr>
        <w:numPr>
          <w:ilvl w:val="1"/>
          <w:numId w:val="1"/>
        </w:numPr>
        <w:ind w:left="1440" w:hanging="360"/>
        <w:rPr>
          <w:sz w:val="20"/>
          <w:szCs w:val="20"/>
        </w:rPr>
      </w:pPr>
      <w:r w:rsidDel="00000000" w:rsidR="00000000" w:rsidRPr="00000000">
        <w:rPr>
          <w:sz w:val="20"/>
          <w:szCs w:val="20"/>
          <w:rtl w:val="0"/>
        </w:rPr>
        <w:t xml:space="preserve">verbal interview</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Thank you.</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rPr>
          <w:b w:val="1"/>
          <w:bCs w:val="1"/>
          <w:color w:val="000000"/>
        </w:rPr>
      </w:pPr>
      <w:bookmarkStart w:colFirst="0" w:colLast="0" w:name="_k87zigxer9q" w:id="1"/>
      <w:bookmarkEnd w:id="1"/>
      <w:r w:rsidDel="00000000" w:rsidR="00000000" w:rsidRPr="00000000">
        <w:rPr>
          <w:b w:val="1"/>
          <w:bCs w:val="1"/>
          <w:color w:val="000000"/>
          <w:rtl w:val="0"/>
        </w:rPr>
        <w:t xml:space="preserve">Assessment 1</w:t>
      </w:r>
    </w:p>
    <w:p w:rsidR="00000000" w:rsidDel="00000000" w:rsidP="00000000" w:rsidRDefault="00000000" w:rsidRPr="00000000" w14:paraId="00000018">
      <w:pPr>
        <w:spacing w:line="240" w:lineRule="auto"/>
        <w:rPr>
          <w:b w:val="1"/>
          <w:bCs w:val="1"/>
          <w:sz w:val="20"/>
          <w:szCs w:val="20"/>
        </w:rPr>
      </w:pPr>
      <w:r w:rsidDel="00000000" w:rsidR="00000000" w:rsidRPr="00000000">
        <w:rPr>
          <w:b w:val="1"/>
          <w:bCs w:val="1"/>
          <w:sz w:val="20"/>
          <w:szCs w:val="20"/>
          <w:rtl w:val="0"/>
        </w:rPr>
        <w:t xml:space="preserve">Testing the SMS Credit Reload Feature for a Digital Loyalty Software</w:t>
      </w:r>
    </w:p>
    <w:p w:rsidR="00000000" w:rsidDel="00000000" w:rsidP="00000000" w:rsidRDefault="00000000" w:rsidRPr="00000000" w14:paraId="00000019">
      <w:pPr>
        <w:spacing w:line="240" w:lineRule="auto"/>
        <w:rPr>
          <w:sz w:val="20"/>
          <w:szCs w:val="20"/>
        </w:rPr>
      </w:pPr>
      <w:r w:rsidDel="00000000" w:rsidR="00000000" w:rsidRPr="00000000">
        <w:rPr>
          <w:rtl w:val="0"/>
        </w:rPr>
      </w:r>
    </w:p>
    <w:p w:rsidR="00000000" w:rsidDel="00000000" w:rsidP="00000000" w:rsidRDefault="00000000" w:rsidRPr="00000000" w14:paraId="0000001A">
      <w:pPr>
        <w:spacing w:line="283" w:lineRule="auto"/>
        <w:ind w:left="0" w:right="20" w:firstLine="0"/>
        <w:rPr>
          <w:sz w:val="20"/>
          <w:szCs w:val="20"/>
        </w:rPr>
      </w:pPr>
      <w:r w:rsidDel="00000000" w:rsidR="00000000" w:rsidRPr="00000000">
        <w:rPr>
          <w:sz w:val="20"/>
          <w:szCs w:val="20"/>
          <w:rtl w:val="0"/>
        </w:rPr>
        <w:t xml:space="preserve">MikeTango sells a product called GoSMS to their clients which can:</w:t>
      </w:r>
    </w:p>
    <w:p w:rsidR="00000000" w:rsidDel="00000000" w:rsidP="00000000" w:rsidRDefault="00000000" w:rsidRPr="00000000" w14:paraId="0000001B">
      <w:pPr>
        <w:numPr>
          <w:ilvl w:val="0"/>
          <w:numId w:val="5"/>
        </w:numPr>
        <w:spacing w:line="283" w:lineRule="auto"/>
        <w:ind w:left="720" w:right="20" w:hanging="360"/>
        <w:rPr>
          <w:sz w:val="20"/>
          <w:szCs w:val="20"/>
        </w:rPr>
      </w:pPr>
      <w:r w:rsidDel="00000000" w:rsidR="00000000" w:rsidRPr="00000000">
        <w:rPr>
          <w:sz w:val="20"/>
          <w:szCs w:val="20"/>
          <w:rtl w:val="0"/>
        </w:rPr>
        <w:t xml:space="preserve">Send Birthday SMSes to their customers (for example: MikeTango’s client, SilverTree Restaurant, sends their customers birthday greetings every year)</w:t>
      </w:r>
    </w:p>
    <w:p w:rsidR="00000000" w:rsidDel="00000000" w:rsidP="00000000" w:rsidRDefault="00000000" w:rsidRPr="00000000" w14:paraId="0000001C">
      <w:pPr>
        <w:numPr>
          <w:ilvl w:val="0"/>
          <w:numId w:val="5"/>
        </w:numPr>
        <w:spacing w:line="283" w:lineRule="auto"/>
        <w:ind w:left="720" w:right="20" w:hanging="360"/>
        <w:rPr>
          <w:sz w:val="20"/>
          <w:szCs w:val="20"/>
        </w:rPr>
      </w:pPr>
      <w:r w:rsidDel="00000000" w:rsidR="00000000" w:rsidRPr="00000000">
        <w:rPr>
          <w:sz w:val="20"/>
          <w:szCs w:val="20"/>
          <w:rtl w:val="0"/>
        </w:rPr>
        <w:t xml:space="preserve">Send SMS Campaigns during festive seasons: during Christmas, New Year or Hari Raya</w:t>
      </w:r>
    </w:p>
    <w:p w:rsidR="00000000" w:rsidDel="00000000" w:rsidP="00000000" w:rsidRDefault="00000000" w:rsidRPr="00000000" w14:paraId="0000001D">
      <w:pPr>
        <w:spacing w:line="288" w:lineRule="auto"/>
        <w:ind w:right="20" w:firstLine="720"/>
        <w:rPr>
          <w:sz w:val="20"/>
          <w:szCs w:val="20"/>
        </w:rPr>
      </w:pPr>
      <w:r w:rsidDel="00000000" w:rsidR="00000000" w:rsidRPr="00000000">
        <w:rPr>
          <w:sz w:val="20"/>
          <w:szCs w:val="20"/>
          <w:rtl w:val="0"/>
        </w:rPr>
        <w:t xml:space="preserve">These clients will need to buy prepaid SMS credits from MikeTango for their services. The SMS credits are used to send the types of SMSes above.</w:t>
      </w:r>
    </w:p>
    <w:p w:rsidR="00000000" w:rsidDel="00000000" w:rsidP="00000000" w:rsidRDefault="00000000" w:rsidRPr="00000000" w14:paraId="0000001E">
      <w:pPr>
        <w:spacing w:line="294" w:lineRule="auto"/>
        <w:ind w:right="20" w:firstLine="720"/>
        <w:rPr>
          <w:sz w:val="20"/>
          <w:szCs w:val="20"/>
        </w:rPr>
      </w:pPr>
      <w:r w:rsidDel="00000000" w:rsidR="00000000" w:rsidRPr="00000000">
        <w:rPr>
          <w:sz w:val="20"/>
          <w:szCs w:val="20"/>
          <w:rtl w:val="0"/>
        </w:rPr>
        <w:t xml:space="preserve">MikeTango wants to integrate their software with an accounting software called Quickbooks for these SMS payments to save on administrative workload. This feature allows MikeTango to generate quotations and credit their client’s accounts automatically.</w:t>
      </w:r>
    </w:p>
    <w:p w:rsidR="00000000" w:rsidDel="00000000" w:rsidP="00000000" w:rsidRDefault="00000000" w:rsidRPr="00000000" w14:paraId="0000001F">
      <w:pPr>
        <w:spacing w:line="312" w:lineRule="auto"/>
        <w:ind w:right="20" w:firstLine="720"/>
        <w:rPr>
          <w:sz w:val="20"/>
          <w:szCs w:val="20"/>
        </w:rPr>
      </w:pPr>
      <w:r w:rsidDel="00000000" w:rsidR="00000000" w:rsidRPr="00000000">
        <w:rPr>
          <w:sz w:val="20"/>
          <w:szCs w:val="20"/>
          <w:rtl w:val="0"/>
        </w:rPr>
        <w:t xml:space="preserve">Under each client, there could be a single brand with multiple outlets under different companies. SMS credits are charged and credited to separate companies instead as a whole across the entire brand. Here is a prototype of the product which MikeTango has built:</w:t>
      </w:r>
    </w:p>
    <w:p w:rsidR="00000000" w:rsidDel="00000000" w:rsidP="00000000" w:rsidRDefault="00000000" w:rsidRPr="00000000" w14:paraId="00000020">
      <w:pPr>
        <w:spacing w:line="312" w:lineRule="auto"/>
        <w:ind w:right="20"/>
        <w:rPr>
          <w:sz w:val="20"/>
          <w:szCs w:val="20"/>
        </w:rPr>
      </w:pPr>
      <w:r w:rsidDel="00000000" w:rsidR="00000000" w:rsidRPr="00000000">
        <w:rPr>
          <w:sz w:val="20"/>
          <w:szCs w:val="20"/>
        </w:rPr>
        <w:drawing>
          <wp:inline distB="114300" distT="114300" distL="114300" distR="114300">
            <wp:extent cx="2823410" cy="2040036"/>
            <wp:effectExtent b="0" l="0" r="0" t="0"/>
            <wp:docPr id="1" name="image1.png"/>
            <a:graphic>
              <a:graphicData uri="http://schemas.openxmlformats.org/drawingml/2006/picture">
                <pic:pic>
                  <pic:nvPicPr>
                    <pic:cNvPr id="0" name="image1.png"/>
                    <pic:cNvPicPr preferRelativeResize="0"/>
                  </pic:nvPicPr>
                  <pic:blipFill>
                    <a:blip r:embed="rId10"/>
                    <a:srcRect b="7480" l="16445" r="15282" t="4917"/>
                    <a:stretch>
                      <a:fillRect/>
                    </a:stretch>
                  </pic:blipFill>
                  <pic:spPr>
                    <a:xfrm>
                      <a:off x="0" y="0"/>
                      <a:ext cx="2823410" cy="204003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Here is how the feature works:</w:t>
      </w:r>
    </w:p>
    <w:p w:rsidR="00000000" w:rsidDel="00000000" w:rsidP="00000000" w:rsidRDefault="00000000" w:rsidRPr="00000000" w14:paraId="00000022">
      <w:pPr>
        <w:numPr>
          <w:ilvl w:val="0"/>
          <w:numId w:val="2"/>
        </w:numPr>
        <w:tabs>
          <w:tab w:val="left" w:leader="none" w:pos="720"/>
        </w:tabs>
        <w:spacing w:line="312" w:lineRule="auto"/>
        <w:ind w:left="720" w:right="20" w:hanging="360"/>
        <w:rPr>
          <w:sz w:val="20"/>
          <w:szCs w:val="20"/>
        </w:rPr>
      </w:pPr>
      <w:r w:rsidDel="00000000" w:rsidR="00000000" w:rsidRPr="00000000">
        <w:rPr>
          <w:sz w:val="20"/>
          <w:szCs w:val="20"/>
          <w:rtl w:val="0"/>
        </w:rPr>
        <w:t xml:space="preserve">MikeTango’s finance executive will select a brand (as in screen 1)</w:t>
      </w:r>
    </w:p>
    <w:p w:rsidR="00000000" w:rsidDel="00000000" w:rsidP="00000000" w:rsidRDefault="00000000" w:rsidRPr="00000000" w14:paraId="00000023">
      <w:pPr>
        <w:numPr>
          <w:ilvl w:val="0"/>
          <w:numId w:val="2"/>
        </w:numPr>
        <w:tabs>
          <w:tab w:val="left" w:leader="none" w:pos="720"/>
        </w:tabs>
        <w:spacing w:line="312" w:lineRule="auto"/>
        <w:ind w:left="720" w:right="20" w:hanging="360"/>
        <w:rPr>
          <w:sz w:val="20"/>
          <w:szCs w:val="20"/>
        </w:rPr>
      </w:pPr>
      <w:r w:rsidDel="00000000" w:rsidR="00000000" w:rsidRPr="00000000">
        <w:rPr>
          <w:sz w:val="20"/>
          <w:szCs w:val="20"/>
          <w:rtl w:val="0"/>
        </w:rPr>
        <w:t xml:space="preserve">Once the brand is selected, all the outlets under the brand appears (as in screen 2)</w:t>
      </w:r>
    </w:p>
    <w:p w:rsidR="00000000" w:rsidDel="00000000" w:rsidP="00000000" w:rsidRDefault="00000000" w:rsidRPr="00000000" w14:paraId="00000024">
      <w:pPr>
        <w:numPr>
          <w:ilvl w:val="0"/>
          <w:numId w:val="2"/>
        </w:numPr>
        <w:tabs>
          <w:tab w:val="left" w:leader="none" w:pos="720"/>
        </w:tabs>
        <w:spacing w:line="312" w:lineRule="auto"/>
        <w:ind w:left="720" w:right="20" w:hanging="360"/>
        <w:rPr>
          <w:sz w:val="20"/>
          <w:szCs w:val="20"/>
        </w:rPr>
      </w:pPr>
      <w:r w:rsidDel="00000000" w:rsidR="00000000" w:rsidRPr="00000000">
        <w:rPr>
          <w:sz w:val="20"/>
          <w:szCs w:val="20"/>
          <w:rtl w:val="0"/>
        </w:rPr>
        <w:t xml:space="preserve">The finance executive can populate the “top up” field</w:t>
      </w:r>
    </w:p>
    <w:p w:rsidR="00000000" w:rsidDel="00000000" w:rsidP="00000000" w:rsidRDefault="00000000" w:rsidRPr="00000000" w14:paraId="00000025">
      <w:pPr>
        <w:numPr>
          <w:ilvl w:val="0"/>
          <w:numId w:val="2"/>
        </w:numPr>
        <w:tabs>
          <w:tab w:val="left" w:leader="none" w:pos="720"/>
        </w:tabs>
        <w:spacing w:line="294" w:lineRule="auto"/>
        <w:ind w:left="720" w:right="20" w:hanging="360"/>
        <w:rPr>
          <w:sz w:val="20"/>
          <w:szCs w:val="20"/>
        </w:rPr>
      </w:pPr>
      <w:r w:rsidDel="00000000" w:rsidR="00000000" w:rsidRPr="00000000">
        <w:rPr>
          <w:sz w:val="20"/>
          <w:szCs w:val="20"/>
          <w:rtl w:val="0"/>
        </w:rPr>
        <w:t xml:space="preserve">Click next and a quotation will be generated and sent to the client’s email as provided in MikeTango’s database</w:t>
      </w:r>
    </w:p>
    <w:p w:rsidR="00000000" w:rsidDel="00000000" w:rsidP="00000000" w:rsidRDefault="00000000" w:rsidRPr="00000000" w14:paraId="00000026">
      <w:pPr>
        <w:numPr>
          <w:ilvl w:val="0"/>
          <w:numId w:val="2"/>
        </w:numPr>
        <w:tabs>
          <w:tab w:val="left" w:leader="none" w:pos="720"/>
        </w:tabs>
        <w:spacing w:line="294" w:lineRule="auto"/>
        <w:ind w:left="720" w:right="20" w:hanging="360"/>
        <w:rPr>
          <w:sz w:val="20"/>
          <w:szCs w:val="20"/>
        </w:rPr>
      </w:pPr>
      <w:r w:rsidDel="00000000" w:rsidR="00000000" w:rsidRPr="00000000">
        <w:rPr>
          <w:sz w:val="20"/>
          <w:szCs w:val="20"/>
          <w:rtl w:val="0"/>
        </w:rPr>
        <w:t xml:space="preserve">Once the quotation is successfully generated, the SMSes will be credited into the client’s account with MikeTango</w:t>
      </w:r>
    </w:p>
    <w:p w:rsidR="00000000" w:rsidDel="00000000" w:rsidP="00000000" w:rsidRDefault="00000000" w:rsidRPr="00000000" w14:paraId="00000027">
      <w:pPr>
        <w:pStyle w:val="Heading3"/>
        <w:rPr>
          <w:b w:val="1"/>
          <w:bCs w:val="1"/>
          <w:color w:val="000000"/>
        </w:rPr>
      </w:pPr>
      <w:bookmarkStart w:colFirst="0" w:colLast="0" w:name="_8yho0t5t6t47" w:id="2"/>
      <w:bookmarkEnd w:id="2"/>
      <w:r w:rsidDel="00000000" w:rsidR="00000000" w:rsidRPr="00000000">
        <w:rPr>
          <w:b w:val="1"/>
          <w:bCs w:val="1"/>
          <w:color w:val="000000"/>
          <w:rtl w:val="0"/>
        </w:rPr>
        <w:t xml:space="preserve">Assessment 2</w:t>
      </w:r>
      <w:r w:rsidDel="00000000" w:rsidR="00000000" w:rsidRPr="00000000">
        <w:rPr>
          <w:rtl w:val="0"/>
        </w:rPr>
      </w:r>
    </w:p>
    <w:p w:rsidR="00000000" w:rsidDel="00000000" w:rsidP="00000000" w:rsidRDefault="00000000" w:rsidRPr="00000000" w14:paraId="00000028">
      <w:pPr>
        <w:tabs>
          <w:tab w:val="left" w:leader="none" w:pos="720"/>
        </w:tabs>
        <w:spacing w:line="288" w:lineRule="auto"/>
        <w:ind w:right="20"/>
        <w:rPr>
          <w:sz w:val="20"/>
          <w:szCs w:val="20"/>
        </w:rPr>
      </w:pPr>
      <w:r w:rsidDel="00000000" w:rsidR="00000000" w:rsidRPr="00000000">
        <w:rPr>
          <w:sz w:val="20"/>
          <w:szCs w:val="20"/>
          <w:rtl w:val="0"/>
        </w:rPr>
        <w:t xml:space="preserve">For this feature:</w:t>
      </w:r>
    </w:p>
    <w:p w:rsidR="00000000" w:rsidDel="00000000" w:rsidP="00000000" w:rsidRDefault="00000000" w:rsidRPr="00000000" w14:paraId="00000029">
      <w:pPr>
        <w:numPr>
          <w:ilvl w:val="0"/>
          <w:numId w:val="4"/>
        </w:numPr>
        <w:tabs>
          <w:tab w:val="left" w:leader="none" w:pos="720"/>
        </w:tabs>
        <w:spacing w:line="288" w:lineRule="auto"/>
        <w:ind w:left="720" w:right="20" w:hanging="360"/>
        <w:rPr>
          <w:sz w:val="20"/>
          <w:szCs w:val="20"/>
        </w:rPr>
      </w:pPr>
      <w:r w:rsidDel="00000000" w:rsidR="00000000" w:rsidRPr="00000000">
        <w:rPr>
          <w:sz w:val="20"/>
          <w:szCs w:val="20"/>
          <w:rtl w:val="0"/>
        </w:rPr>
        <w:t xml:space="preserve">Create a flowchart for the entire feature which includes methods to mitigate errors. Please also include the error messages etc)</w:t>
      </w:r>
    </w:p>
    <w:p w:rsidR="00000000" w:rsidDel="00000000" w:rsidP="00000000" w:rsidRDefault="00000000" w:rsidRPr="00000000" w14:paraId="0000002A">
      <w:pPr>
        <w:numPr>
          <w:ilvl w:val="0"/>
          <w:numId w:val="4"/>
        </w:numPr>
        <w:tabs>
          <w:tab w:val="left" w:leader="none" w:pos="720"/>
        </w:tabs>
        <w:spacing w:line="288" w:lineRule="auto"/>
        <w:ind w:left="720" w:right="20" w:hanging="360"/>
        <w:rPr>
          <w:sz w:val="20"/>
          <w:szCs w:val="20"/>
        </w:rPr>
      </w:pPr>
      <w:r w:rsidDel="00000000" w:rsidR="00000000" w:rsidRPr="00000000">
        <w:rPr>
          <w:sz w:val="20"/>
          <w:szCs w:val="20"/>
          <w:rtl w:val="0"/>
        </w:rPr>
        <w:t xml:space="preserve">List out the test cases that you will use to evaluate this feature. All complete state transitions should be covered by the test cases, and repeat testing of the same state transition should be avoided. </w:t>
      </w:r>
      <w:hyperlink r:id="rId11">
        <w:r w:rsidDel="00000000" w:rsidR="00000000" w:rsidRPr="00000000">
          <w:rPr>
            <w:sz w:val="20"/>
            <w:szCs w:val="20"/>
            <w:u w:val="single"/>
            <w:rtl w:val="0"/>
          </w:rPr>
          <w:t xml:space="preserve">Click here</w:t>
        </w:r>
      </w:hyperlink>
      <w:r w:rsidDel="00000000" w:rsidR="00000000" w:rsidRPr="00000000">
        <w:rPr>
          <w:sz w:val="20"/>
          <w:szCs w:val="20"/>
          <w:rtl w:val="0"/>
        </w:rPr>
        <w:t xml:space="preserve"> for a guide to state transitions) which should be covered by the test cases.</w:t>
      </w:r>
    </w:p>
    <w:p w:rsidR="00000000" w:rsidDel="00000000" w:rsidP="00000000" w:rsidRDefault="00000000" w:rsidRPr="00000000" w14:paraId="0000002B">
      <w:pPr>
        <w:tabs>
          <w:tab w:val="left" w:leader="none" w:pos="720"/>
        </w:tabs>
        <w:spacing w:line="288" w:lineRule="auto"/>
        <w:ind w:right="20"/>
        <w:rPr>
          <w:sz w:val="20"/>
          <w:szCs w:val="20"/>
        </w:rPr>
      </w:pPr>
      <w:r w:rsidDel="00000000" w:rsidR="00000000" w:rsidRPr="00000000">
        <w:rPr>
          <w:rtl w:val="0"/>
        </w:rPr>
      </w:r>
    </w:p>
    <w:p w:rsidR="00000000" w:rsidDel="00000000" w:rsidP="00000000" w:rsidRDefault="00000000" w:rsidRPr="00000000" w14:paraId="0000002C">
      <w:pPr>
        <w:tabs>
          <w:tab w:val="left" w:leader="none" w:pos="720"/>
        </w:tabs>
        <w:spacing w:line="288" w:lineRule="auto"/>
        <w:ind w:right="20"/>
        <w:rPr>
          <w:i w:val="1"/>
          <w:iCs w:val="1"/>
          <w:sz w:val="20"/>
          <w:szCs w:val="20"/>
        </w:rPr>
      </w:pPr>
      <w:r w:rsidDel="00000000" w:rsidR="00000000" w:rsidRPr="00000000">
        <w:rPr>
          <w:sz w:val="20"/>
          <w:szCs w:val="20"/>
          <w:rtl w:val="0"/>
        </w:rPr>
        <w:tab/>
      </w:r>
      <w:r w:rsidDel="00000000" w:rsidR="00000000" w:rsidRPr="00000000">
        <w:rPr>
          <w:i w:val="1"/>
          <w:iCs w:val="1"/>
          <w:sz w:val="20"/>
          <w:szCs w:val="20"/>
          <w:rtl w:val="0"/>
        </w:rPr>
        <w:t xml:space="preserve">You may refer to this</w:t>
      </w:r>
      <w:r w:rsidDel="00000000" w:rsidR="00000000" w:rsidRPr="00000000">
        <w:rPr>
          <w:i w:val="1"/>
          <w:iCs w:val="1"/>
          <w:sz w:val="20"/>
          <w:szCs w:val="20"/>
          <w:rtl w:val="0"/>
        </w:rPr>
        <w:t xml:space="preserve"> </w:t>
      </w:r>
      <w:hyperlink r:id="rId12">
        <w:r w:rsidDel="00000000" w:rsidR="00000000" w:rsidRPr="00000000">
          <w:rPr>
            <w:i w:val="1"/>
            <w:iCs w:val="1"/>
            <w:sz w:val="20"/>
            <w:szCs w:val="20"/>
            <w:u w:val="single"/>
            <w:rtl w:val="0"/>
          </w:rPr>
          <w:t xml:space="preserve">Youtube Video</w:t>
        </w:r>
      </w:hyperlink>
      <w:hyperlink r:id="rId13">
        <w:r w:rsidDel="00000000" w:rsidR="00000000" w:rsidRPr="00000000">
          <w:rPr>
            <w:i w:val="1"/>
            <w:iCs w:val="1"/>
            <w:sz w:val="20"/>
            <w:szCs w:val="20"/>
            <w:u w:val="single"/>
            <w:rtl w:val="0"/>
          </w:rPr>
          <w:t xml:space="preserve"> </w:t>
        </w:r>
      </w:hyperlink>
      <w:r w:rsidDel="00000000" w:rsidR="00000000" w:rsidRPr="00000000">
        <w:rPr>
          <w:i w:val="1"/>
          <w:iCs w:val="1"/>
          <w:sz w:val="20"/>
          <w:szCs w:val="20"/>
          <w:rtl w:val="0"/>
        </w:rPr>
        <w:t xml:space="preserve">to learn more about Test Cases.</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ZWGiBbZdO1Q" TargetMode="External"/><Relationship Id="rId10" Type="http://schemas.openxmlformats.org/officeDocument/2006/relationships/image" Target="media/image1.png"/><Relationship Id="rId13" Type="http://schemas.openxmlformats.org/officeDocument/2006/relationships/hyperlink" Target="https://www.youtube.com/watch?v=T42akSOFoMY" TargetMode="External"/><Relationship Id="rId12" Type="http://schemas.openxmlformats.org/officeDocument/2006/relationships/hyperlink" Target="https://www.youtube.com/watch?v=T42akSOFo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drqD3cf6fRQEMBlKA66gSnsY5_U7AiXaiwoeTa9YuCI3nKDQ/viewform" TargetMode="External"/><Relationship Id="rId5" Type="http://schemas.openxmlformats.org/officeDocument/2006/relationships/styles" Target="styles.xml"/><Relationship Id="rId6" Type="http://schemas.openxmlformats.org/officeDocument/2006/relationships/hyperlink" Target="http://simpleloyalty.com" TargetMode="External"/><Relationship Id="rId7" Type="http://schemas.openxmlformats.org/officeDocument/2006/relationships/hyperlink" Target="http://mulahrewards.com" TargetMode="External"/><Relationship Id="rId8" Type="http://schemas.openxmlformats.org/officeDocument/2006/relationships/hyperlink" Target="https://bit.ly/MHiredlyQ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