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F11C" w14:textId="77777777" w:rsidR="00A83B23" w:rsidRPr="00A83B23" w:rsidRDefault="00A83B23" w:rsidP="00A83B2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83B2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HTML 5 Tags</w:t>
      </w:r>
    </w:p>
    <w:p w14:paraId="07959199" w14:textId="77777777" w:rsidR="00A83B23" w:rsidRPr="00A83B23" w:rsidRDefault="00A83B23" w:rsidP="00A83B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83B23">
        <w:rPr>
          <w:rFonts w:ascii="Segoe UI" w:eastAsia="Times New Roman" w:hAnsi="Segoe UI" w:cs="Segoe UI"/>
          <w:color w:val="333333"/>
          <w:sz w:val="24"/>
          <w:szCs w:val="24"/>
        </w:rPr>
        <w:t>There is a list of newly included tags in HTML 5. These HTML 5 tags (elements) provide a better document structure. This list shows all HTML 5 tags in alphabetical order with description.</w:t>
      </w:r>
    </w:p>
    <w:p w14:paraId="0FFF4691" w14:textId="77777777" w:rsidR="00A83B23" w:rsidRPr="00A83B23" w:rsidRDefault="00A83B23" w:rsidP="00A83B2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83B23">
        <w:rPr>
          <w:rFonts w:ascii="Helvetica" w:eastAsia="Times New Roman" w:hAnsi="Helvetica" w:cs="Helvetica"/>
          <w:color w:val="610B38"/>
          <w:sz w:val="38"/>
          <w:szCs w:val="38"/>
        </w:rPr>
        <w:t>List of HTML 5 Tags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9455"/>
      </w:tblGrid>
      <w:tr w:rsidR="00A83B23" w:rsidRPr="00A83B23" w14:paraId="5BB3259D" w14:textId="77777777" w:rsidTr="00A83B2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42F40E" w14:textId="77777777" w:rsidR="00A83B23" w:rsidRPr="00A83B23" w:rsidRDefault="00A83B23" w:rsidP="00A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998C95" w14:textId="77777777" w:rsidR="00A83B23" w:rsidRPr="00A83B23" w:rsidRDefault="00A83B23" w:rsidP="00A83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83B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83B23" w:rsidRPr="00A83B23" w14:paraId="18DDC845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6F10C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1A3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element is used to define an independent piece of content in a document, that may be a blog, a magazine or a newspaper article.</w:t>
            </w:r>
          </w:p>
        </w:tc>
      </w:tr>
      <w:tr w:rsidR="00A83B23" w:rsidRPr="00A83B23" w14:paraId="0D9A76E5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8C055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7385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that article is slightly related to the rest of the whole page.</w:t>
            </w:r>
          </w:p>
        </w:tc>
      </w:tr>
      <w:tr w:rsidR="00A83B23" w:rsidRPr="00A83B23" w14:paraId="64916A8C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FF59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ECB13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play audio file in HTML.</w:t>
            </w:r>
          </w:p>
        </w:tc>
      </w:tr>
      <w:tr w:rsidR="00A83B23" w:rsidRPr="00A83B23" w14:paraId="58DCD0D8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1641C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bdi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A6B8C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bdi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stands for bi-directional isolation. It isolates a part of text that is formatted in other direction from the outside text document.</w:t>
            </w:r>
          </w:p>
        </w:tc>
      </w:tr>
      <w:tr w:rsidR="00A83B23" w:rsidRPr="00A83B23" w14:paraId="025F74FA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D965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4B2E3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draw canvas.</w:t>
            </w:r>
          </w:p>
        </w:tc>
      </w:tr>
      <w:tr w:rsidR="00A83B23" w:rsidRPr="00A83B23" w14:paraId="31E917D0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74B60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&lt;data&gt;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7054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machine readable version of its data.</w:t>
            </w:r>
          </w:p>
        </w:tc>
      </w:tr>
      <w:tr w:rsidR="00A83B23" w:rsidRPr="00A83B23" w14:paraId="68073E43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36379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datalist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FBC9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provides auto complete feature for 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textfield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A83B23" w:rsidRPr="00A83B23" w14:paraId="56776374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C6E12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B1A9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the additional information or controls required by user.</w:t>
            </w:r>
          </w:p>
        </w:tc>
      </w:tr>
      <w:tr w:rsidR="00A83B23" w:rsidRPr="00A83B23" w14:paraId="02D64123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48C9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81338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window or a dialog box.</w:t>
            </w:r>
          </w:p>
        </w:tc>
      </w:tr>
      <w:tr w:rsidR="00A83B23" w:rsidRPr="00A83B23" w14:paraId="5956A03A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D7D81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figcaption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BAFE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 caption for a &lt;figure&gt; element.</w:t>
            </w:r>
          </w:p>
        </w:tc>
      </w:tr>
      <w:tr w:rsidR="00A83B23" w:rsidRPr="00A83B23" w14:paraId="71B0BBCA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B7F2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6A7D1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self-contained content like photos, diagrams etc.</w:t>
            </w:r>
          </w:p>
        </w:tc>
      </w:tr>
      <w:tr w:rsidR="00A83B23" w:rsidRPr="00A83B23" w14:paraId="46AB842C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1D6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2F847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footer for a section.</w:t>
            </w:r>
          </w:p>
        </w:tc>
      </w:tr>
      <w:tr w:rsidR="00A83B23" w:rsidRPr="00A83B23" w14:paraId="307EB885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77A8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D428B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header for a section.</w:t>
            </w:r>
          </w:p>
        </w:tc>
      </w:tr>
      <w:tr w:rsidR="00A83B23" w:rsidRPr="00A83B23" w14:paraId="39B5CAF8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A10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6EA7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main content of a document.</w:t>
            </w:r>
          </w:p>
        </w:tc>
      </w:tr>
      <w:tr w:rsidR="00A83B23" w:rsidRPr="00A83B23" w14:paraId="6F8DBCE9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85ED1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3FC9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the marked or highlighted content.</w:t>
            </w:r>
          </w:p>
        </w:tc>
      </w:tr>
      <w:tr w:rsidR="00A83B23" w:rsidRPr="00A83B23" w14:paraId="0BEFE307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2E02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menuitem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2C3D8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command that the user can invoke from a popup menu.</w:t>
            </w:r>
          </w:p>
        </w:tc>
      </w:tr>
      <w:tr w:rsidR="00A83B23" w:rsidRPr="00A83B23" w14:paraId="52C3184F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547CE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6F85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measure the scalar value within a given range.</w:t>
            </w:r>
          </w:p>
        </w:tc>
      </w:tr>
      <w:tr w:rsidR="00A83B23" w:rsidRPr="00A83B23" w14:paraId="25D81BAE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641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AF70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the navigation link in the document.</w:t>
            </w:r>
          </w:p>
        </w:tc>
      </w:tr>
      <w:tr w:rsidR="00A83B23" w:rsidRPr="00A83B23" w14:paraId="7DA4A947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A9A54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F8A98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the progress of the task.</w:t>
            </w:r>
          </w:p>
        </w:tc>
      </w:tr>
      <w:tr w:rsidR="00A83B23" w:rsidRPr="00A83B23" w14:paraId="0D9FBCE3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F149C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rp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7C6A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what to show in browser that don't support ruby annotation.</w:t>
            </w:r>
          </w:p>
        </w:tc>
      </w:tr>
      <w:tr w:rsidR="00A83B23" w:rsidRPr="00A83B23" w14:paraId="4390BE51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E03CA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&lt;rt&gt;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4467B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explanation/pronunciation of characters.</w:t>
            </w:r>
          </w:p>
        </w:tc>
      </w:tr>
      <w:tr w:rsidR="00A83B23" w:rsidRPr="00A83B23" w14:paraId="460C114E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F6E7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9CEB7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ruby annotation along with 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rp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 and &lt;rt&gt;.</w:t>
            </w:r>
          </w:p>
        </w:tc>
      </w:tr>
      <w:tr w:rsidR="00A83B23" w:rsidRPr="00A83B23" w14:paraId="754DCB64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0BA78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E8555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section in the document.</w:t>
            </w:r>
          </w:p>
        </w:tc>
      </w:tr>
      <w:tr w:rsidR="00A83B23" w:rsidRPr="00A83B23" w14:paraId="3BB4158C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C067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1F9AD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specifies a visible heading for &lt;detailed&gt; element.</w:t>
            </w:r>
          </w:p>
        </w:tc>
      </w:tr>
      <w:tr w:rsidR="00A83B23" w:rsidRPr="00A83B23" w14:paraId="32A86ED5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B8271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svg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CFB6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display shapes.</w:t>
            </w:r>
          </w:p>
        </w:tc>
      </w:tr>
      <w:tr w:rsidR="00A83B23" w:rsidRPr="00A83B23" w14:paraId="696037B5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A2A5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4F6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 date/time.</w:t>
            </w:r>
          </w:p>
        </w:tc>
      </w:tr>
      <w:tr w:rsidR="00A83B23" w:rsidRPr="00A83B23" w14:paraId="17F1AAF9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5F831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36AF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play video file in HTML.</w:t>
            </w:r>
          </w:p>
        </w:tc>
      </w:tr>
      <w:tr w:rsidR="00A83B23" w:rsidRPr="00A83B23" w14:paraId="373B913C" w14:textId="77777777" w:rsidTr="00A83B2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8CC4E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  <w:proofErr w:type="spellStart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wbr</w:t>
            </w:r>
            <w:proofErr w:type="spellEnd"/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28880" w14:textId="77777777" w:rsidR="00A83B23" w:rsidRPr="00A83B23" w:rsidRDefault="00A83B23" w:rsidP="00A83B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83B2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possible line break.</w:t>
            </w:r>
          </w:p>
        </w:tc>
      </w:tr>
    </w:tbl>
    <w:p w14:paraId="20448A89" w14:textId="77777777" w:rsidR="00B55AA9" w:rsidRDefault="00B55AA9"/>
    <w:sectPr w:rsidR="00B55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3"/>
    <w:rsid w:val="00634154"/>
    <w:rsid w:val="00A83B23"/>
    <w:rsid w:val="00B55AA9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9BA7"/>
  <w15:chartTrackingRefBased/>
  <w15:docId w15:val="{B7C3AA49-D363-4DF8-B61B-01023B30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3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3B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2023-01-09T13:59:00Z</dcterms:created>
  <dcterms:modified xsi:type="dcterms:W3CDTF">2023-01-09T13:59:00Z</dcterms:modified>
</cp:coreProperties>
</file>