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LOOP WEB APPLICATION: USER JOURNEY &amp; APP FLOW BLUEPRINT (PART 1)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System Pattern: Decoupled Multi-Panel Role-Based State Machine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Architecture Environment: Next.js 15 App Router / Supabase DB Hooks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Operational Context: Dubai DET/DLD Regulatory Compliance Architecture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1. Global Navigation Architecture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Loop web application channels workflow traffic through a unified authentication landing screen into three isolated dashboard panel environments.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 UNIVERSAL GATEWAY PORTAL 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+--------------------------+--------------------------+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                         |                         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                          v                          v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 SUBSCRIBER PANEL ]       [ OWNER PANEL ]            [ MASTER ADMIN PANEL 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Category Filter Grid     • Revenue Target Matcher   • PML Escrow Registry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Bento Add-on Switches    • PML Legal File Drop      • 20% Net Profit Charts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Fluid Swap Interface     • SIRA Smart Lock Toggle   • Document Validation Queue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### Block 2: Panel Workflows (Tenant, Landlord, Admin)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2. Comprehensive Panel Workflow Layouts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### 2.1 The Subscriber (Tenant) Workflow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 **The Brand Gateway:** The user lands on a clean, luxury light-themed dashboard. A responsive, centered `3D-Canvas-Container` hosting a minimalist apartment scene establishes the premium tone alongside a sticky top search utility.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2. **Horizontal Discovery:** The user filters properties using horizontal neighborhood chips (*All Hubs, Dubai Marina, Downtown, JVC, Palm Jumeirah*). Listings compile dynamically via server-side rendering in an Airbnb-style listing grid.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3. **The Regulatory Fork (Duration Gate):** Clicking "Book Now" opens a mandatory duration selection modal that alters the underlying backend calculation layer: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* **Selecting Short Stay (&lt; 6 Months):** The system applies a fixed AED 300 tax block (AED 10/night for a 30-day baseline calculation) under the DET Holiday Home track. The platform completely locks and hides the "Fluid Property Swap Engine" on the main panel layout.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* **Selecting Fluid Living (6+ Months):** The system waives the Tourism Dirham Tax, renders an inline text element (`"Tourism Dirham Tax: Waived"`), and prompts an interactive digital signature checkbox for the Tri-Party E-Contract before routing to payment.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4. **Checkout &amp; Upsell (Bento Grid):** Before final checkout execution, an Apple-inspired Bento grid component presents high-margin lifestyle add-ons. Activating a toggle switch updates the total instantly on-screen without a page refresh: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* *Premium Luxury Car Rental:* +AED 2,500 / month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* *Bi-Weekly Deep Housekeeping:* +AED 400 / month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* *Elite Gym &amp; Co-working Hub Access:* +AED 600 / month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5. **Wallet Points Redemption:** If the user has accumulated points in their **Loop Wallet**, the checkout interface presents a toggle checkbox: `"Apply Loop Credit Balance"`. Activating this switch recalculates the final payable cash total by deducting the wallet's equivalent AED balance ($10 \text{ Points} = 1 \text{ AED}$).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6. **Payment &amp; Accrual Clearance:** The user confirms the transaction via card or digital wallet. On database write clearance, an automated database trigger executes to allocate loyalty points to the user profile (**1% points back on base rent, 5% points back on high-margin lifestyle add-ons**).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### 2.2 The Property Owner (Landlord) Workflow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1. **Asset Initialization:** The owner enters the onboarding pipeline. Instead of inputting a fixed rental price, the owner declares a **"Target Expected Monthly Revenue"** matching current flex-rent yields.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2. **Asset-Light Legal Drop:** The onboarding module demands a mandatory file upload slot tracking a signed **Property Management Letter (PML)** scan to legally connect the unit to Loop's license pool. A permanent notification card alerts owners that room furnishing up to DET standards and active utility lines (DEWA/Wi-Fi) remain their financial obligation out of their final 80% revenue split.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3. **Hardware Connectivity Handshake:** The form features a strict toggle tracking: `"SIRA Approved Smart Lock Connected"`. If left unselected (`false`), the application blocks form submission entirely with a warning: *"SIRA keyless connectivity is required by Dubai law before going live."*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4. **Escrow Queue Verification:** Upon successful submission, the system flags the property status row as `[Pending Review]`, locking it out of the public Subscriber Explorer matrix until manual admin clearance.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5. **Yield Monitoring Dashboard:** Once approved and occupied, the owner panel displays a clean ledger charting live cash distributions calculated cleanly at their 80% profit share.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### 2.3 The Master Admin Command Workflow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1. **Net Revenue Analytics Consolidation:** The primary admin analytics interface splits incoming revenue blocks into two distinct indicators: **Platform Property Management Fees (20% Cut)** and **Lifestyle Cart Upsell Profits**, completely separating corporate margins from gross landlord volume.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2. **Compliance Escrow Ledger Audit:** Admin accesses a specialized compliance viewport displaying a running database ledger compiling all accumulated Tourism Dirham fees (AED 10/night) collected from short-stay tenants, isolating them for monthly corporate tax remittance.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3. **Document Verification Pipeline:** The admin verification panel displays an incoming queue of tenant passports, Emirates IDs, and landlord PML scans. Clicking the global `Approve` button executes a PostgreSQL state mutation that switches the property status to `[Live]`, publishing the asset to the subscriber grid instantly.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### Block 3: Swap Logic &amp; System Errors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```markdown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3. Asynchronous Property Swap Engine Flow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For 6+ month subscribers, executing a property swap handles real-time backend re-routing without modifying active billing parameters: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[ USER ASSERTS: "REQUEST SWAP" 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 OVERLAY FILTER MATRIX LOGS ] ----&gt; Renders a grid showing live alternative available units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v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[ CHOOSE &amp; CONFIRM NEW DESTINATION NODE 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v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[ APPLICATION OVERLAY STATE ] ------&gt; Renders: "Checking DET Compliance &amp; SIRA Lock Handshake..."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v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[ TRANSITION ASYNC ENDPOINT ] ------&gt; Executes PUT /api/properties/swap payload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v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[ RE-ROUTE DATABASE RECORD ] -------&gt; Updates 'property_id' row on active subscription table;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archives previous property record into an inline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chronological "Swap History" timeline component.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## 4. Operational Error Paths &amp; State Validation Exception Rules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To ensure system stability, the router explicitly prevents out-of-order state transitions through the following system fallback policies: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### 4.1 Subscription Delinquency State Fallback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* **Trigger condition:** Payment processing failure during monthly recurring bill validation routine.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* **App Flow Exception Mutation:** 1. The subscriber UI status changes to `[Delinquent Account - Grace Period active]`.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2. The dashboard locks the `"Request Property Swap"` engine button with an active notification message tool: *"Account validation required before next asset routing choice."*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3. Outbound webhook dispatches to third-party lifestyle operators to place vehicle and gym tokens into a `Suspended` status state within 12 hours.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### 4.2 SIRA Smart Lock Handshake Failure Protection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* **Trigger condition:** Destination apartment lock drops network ping timeout parameters during an active user swap execution sequence.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 **App Flow Exception Mutation:**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1. The frontend modal loader interrupts its progress, halts the transaction pipeline, and cancels the backend PostgreSQL database transaction.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2. Renders an alert box notification to the tenant: *"Hardware routing connection failed. Your current active access permissions remain locked to your original property node for security."*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3. Issues a high-priority hardware diagnostic automated ticket inside the Master Admin console interface.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