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PRODUCT REQUIREMENT DOCUMENT (PRD)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Project: Loop — "subscribe to live"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**Document Version:** 2.0 (Final Architecture Blueprint)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**Target Release:** Q3 2026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**Core Model:** Asset-Light Property Management (Revenue Share Framework)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**Design Aesthetic:** Luxury Minimalist Light (Apple-Inspired)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1. Product Vision &amp; Goals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1.1 Vision Statement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Loop eliminates the heavy financial and contract friction of traditional renting in Dubai. It replaces multi-cheque constraints with a fluid, multi-tenant portal that handles short-term vacation stays and long-term residency within a single, asset-light ecosystem.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1.2 Core Objective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enable property owners to list their properties for free on a 20% platform revenue-share split, while giving subscribers seamless, legally compliant access to an ecosystem of premium properties and lifestyle add-ons.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1.3 Strategic Compliance Alignments (2026 Mandates)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**Dubai Law No. 4 (Shared Housing Regs):** Loop bypasses standard tenant-to-tenant subleasing bans by utilizing a corporate Property Management Letter (PML) to link properties directly to our operator license, capping occupancy legally without structural partitioning.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**DLD Flexi-Rent System:** Loop leverages native digital card/wallet payments to align perfectly with the Dubai Land Department’s 2026 modernization push away from legacy post-dated cheques.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2. User Roles &amp; Access Matrix (RBAC)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software uses a unified authentication system with a built-in testing shortcut interface: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**Subscriber (User):** Access to property search, checkout duration selector, the Lifestyle Cart, rewards wallet, and the fluid swap engine.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**Property Owner (Landlord):** Access to revenue-share trackers, onboarding forms, property document uploads, and room media previews.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**Master Admin:** Broad view of network revenue, compliance escrow tracking, and document verification approval queues.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3. Epics &amp; Functional Specifications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Epic 1: Universal Gateway &amp; Developer Bypass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**REQ-001 (Visual System):** The entire UI must enforce a strict luxury light theme using canvas backgrounds (#FFFFFF and #F9F9FB) with translucent glassmorphic elements (bg-white/40 backdrop-blur-xl border border-white/60). The header text reads "Loop" next to a clean asset placeholder for the upcoming logo.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**REQ-002 (Vibe-Coder Short-Cut):** The login landing page must feature three permanent, floating bypass buttons: "Dev Login: Admin", "Dev Login: Owner", and "Dev Login: User". Clicking any button logs in instantly and sets the required dashboard session state.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**REQ-003 (3D Viewport Container):** The primary landing page must feature a highly responsive, centered 3D-Canvas-Container designed to seamlessly embed an interactive 3D scene (Spline or React Three Fiber) depicting a minimalist apartment.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Epic 2: The Regulatory Split &amp; Checkout (User Panel)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**REQ-004 (Stay Duration Toggle):** The listing checkout sequence must force a duration selection that alters the logic layer: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* **Short Stay (Under 6 Months):** System automatically calculates and appends the mandatory Dubai Tourism Dirham Tax (fixed at AED 10/night). System explicitly hides the "Fluid Property Swap Engine" upon onboarding completion.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* **Fluid Living (6+ Months):** System waives the Tourism Dirham Tax, highlights an inline text element ("Tourism Dirham Tax: Waived"), and prompts an interactive digital signature viewport for the Tri-Party E-Contract before payment.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**REQ-005 (The Explorer Matrix):** Users can search, filter (by Dubai Marina, Downtown, Palm Jumeirah, JVC), and sort (Price: Low to High, High to Low) a grid of verified, live properties. Clicking an option opens a detailed view with a media preview player placeholder.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Epic 3: High-Margin Upsell (The Lifestyle Cart)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**REQ-006 (The Bento Add-On Grid):** The subscriber dashboard must render an async toggle matrix that updates the subscription total in real-time without refreshing: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* Premium Luxury Car Rental: +AED 2,500 / month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* Bi-Weekly Deep Housekeeping: +AED 400 / month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* Elite Gym &amp; Co-working Hub Access: +AED 600 / month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Epic 4: The Cashback &amp; Credit Points Engine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 **REQ-007 (The Loop Wallet UI):** Displays the active balance in the dashboard header: e.g., "Loop Wallet: 2,500 Points (Value: AED 250)".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**REQ-008 (Accrual Pipeline):** Real-time backend point allocation upon monthly subscription clearance: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* Base Rent Payment: 1% cashback value converted to points.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* Lifestyle Cart Purchases: 5% premium cashback value converted to points (where 10 points = 1 AED).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**REQ-009 (Redemption Toggle):** A checkbox in the invoice card allows users to apply point balances directly to reduce the current cash invoice total.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Epic 5: The Fluid Living Swap Engine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**REQ-010 (The Swapping Routine):** 6+ month subscribers see an active "Request Property Swap" button. Clicking it triggers an overlay grid of live alternative units.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**REQ-011 (State Transition Overlay):** Confirming a swap triggers a mock loading animation displaying: "Checking DET Compliance &amp; SIRA Lock Handshake...". Once verified, the dashboard updates the active property state and appends the old property into a chronological "Swap History" timeline component.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 Epic 6: Landlord Asset-Light Portal (Owner Panel)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**REQ-012 (Revenue-Share Visibility):** Replaces traditional lease entries with a "Target Expected Revenue" field. Reminds owners via a prominent notice box that utility charges (DEWA/Wi-Fi) and furnishing to DET standards are covered by them out of their 80% split.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**REQ-013 (The Legal Drop):** Includes a mandatory document upload module specifically tracking a Signed DET Property Management Letter (PML) instead of a master lease contract.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**REQ-014 (SIRA Verification Check):** Form requires a "SIRA Approved Smart Lock Connected" toggle. If false, it blocks submission with a warning: "SIRA keyless connectivity is required by Dubai law before going live."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Epic 7: Central Command (Master Admin Panel)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**REQ-015 (Platform Fee Metrics):** The main graphs must chart the platform's actual 20% Net Commission Fees rather than raw real estate asset volume, isolating property fees from Lifestyle Cart upsell margins.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**REQ-016 (Compliance Escrow Ledger):** Maintains an automated dashboard display tracking all accumulated Tourism Dirham fees (AED 10/night) harvested from short-stay records, separating them from platform profits for monthly corporate tax remittance.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**REQ-017 (Verification Console):** Admin terminal displaying submitted tenant passports, Emirates IDs, and owner PMLs with global Approve or Reject buttons that update property statuses across the network.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