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F1B52" w14:textId="77777777" w:rsidR="00E66DE7" w:rsidRPr="00E66DE7" w:rsidRDefault="00E66DE7" w:rsidP="00E66DE7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B1C1D"/>
          <w:kern w:val="36"/>
          <w:sz w:val="33"/>
          <w:szCs w:val="33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36"/>
          <w:sz w:val="33"/>
          <w:szCs w:val="33"/>
          <w:lang w:eastAsia="en-IN"/>
          <w14:ligatures w14:val="none"/>
        </w:rPr>
        <w:t>The Dynamic Landscape of Indian E-commerce: Strategic Imperatives for 2024-2025</w:t>
      </w:r>
    </w:p>
    <w:p w14:paraId="5097C765" w14:textId="77777777" w:rsidR="00E66DE7" w:rsidRPr="00E66DE7" w:rsidRDefault="00E66DE7" w:rsidP="00E66DE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  <w:t>Executive Summary</w:t>
      </w:r>
    </w:p>
    <w:p w14:paraId="69C946C7" w14:textId="0F24FC9D" w:rsidR="00E66DE7" w:rsidRPr="00E66DE7" w:rsidRDefault="00E66DE7" w:rsidP="00E66DE7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The Indian e-commerce market is rapidly expanding, projected to reach US$274 billion by 2027 (15% CAGR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).</w:t>
      </w:r>
      <w:r w:rsidR="006B63B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.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This growth is </w:t>
      </w:r>
      <w:proofErr w:type="spell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fueled</w:t>
      </w:r>
      <w:proofErr w:type="spell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by high internet and smartphone adoption (81% mobile transactions, and digital payments like UPI (55% usage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).Crucially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, Tier 2, 3, and 4 cities now drive 60% of online orders and new customer </w:t>
      </w:r>
      <w:r w:rsidR="006C5C7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acquisition, 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Leading players employ data-driven strategies for personalized marketing, dynamic pricing, and optimized logistics. Seasonal sales events are vital, revealing trends like a preference for premium products and flexible financing.</w:t>
      </w:r>
    </w:p>
    <w:p w14:paraId="69AD3F5E" w14:textId="77777777" w:rsidR="00E66DE7" w:rsidRPr="00E66DE7" w:rsidRDefault="00E66DE7" w:rsidP="00E66DE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  <w:t>1. Overview of the Indian E-commerce Market Landscape</w:t>
      </w:r>
    </w:p>
    <w:p w14:paraId="3664FBC0" w14:textId="74E333F0" w:rsidR="00E66DE7" w:rsidRPr="00E66DE7" w:rsidRDefault="00E66DE7" w:rsidP="00E66DE7">
      <w:p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The Indian e-commerce market is experiencing robust growth, with a total volume of US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182billionin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2024,projectedtoreachUS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274 billion by 2027. It is set to become the world's second-largest e-commerce market by 2025.This expansion is driven by 125 million new online shoppers in the past three years, with 80 million more expected by 2025. Mobile devices account for 81% of </w:t>
      </w:r>
      <w:proofErr w:type="spell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purchases.UPI</w:t>
      </w:r>
      <w:proofErr w:type="spell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is the dominant payment method (55%), and prepaid orders surged by 117% during recent sales</w:t>
      </w:r>
      <w:r w:rsidR="006C5C7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.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A key trend is the market's deep penetration into Tier 2, 3, and smaller towns, which now generate 60% of all online orders. Consumers are shifting from price sensitivity to value-driven purchases, showing a preference for premium and sustainable products. Social commerce is also rapidly gaining prominence, projected to reach US$37 billion by 2025.</w:t>
      </w:r>
    </w:p>
    <w:p w14:paraId="5B1ABF3A" w14:textId="77777777" w:rsidR="00E66DE7" w:rsidRPr="00E66DE7" w:rsidRDefault="00E66DE7" w:rsidP="00E66DE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  <w:t>2. Key Indian E-commerce Players: Business Models and Performance</w:t>
      </w:r>
    </w:p>
    <w:p w14:paraId="2C27030A" w14:textId="77777777" w:rsidR="00E66DE7" w:rsidRPr="00E66DE7" w:rsidRDefault="00E66DE7" w:rsidP="00E66DE7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The Indian e-commerce landscape is dominated by several major players, each with distinct strategies.</w:t>
      </w:r>
    </w:p>
    <w:p w14:paraId="6FAC70D8" w14:textId="1E1164BC" w:rsidR="00E66DE7" w:rsidRPr="00E66DE7" w:rsidRDefault="00E66DE7" w:rsidP="00E66DE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Flipkart: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Operates a marketplace model (B2C, B2B, D2C) and is aggressively expanding its quick commerce "Flipkart Minutes" service. It boasts over 500 million 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users ,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with FY24 revenue at ₹70,800 </w:t>
      </w:r>
      <w:proofErr w:type="spellStart"/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crore.Flipkart</w:t>
      </w:r>
      <w:proofErr w:type="spellEnd"/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focuses on Tier 2, 3, and 4 city expansion and invests heavily in AI/ML for logistics and 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personalization .</w:t>
      </w:r>
      <w:proofErr w:type="gramEnd"/>
    </w:p>
    <w:p w14:paraId="457202FB" w14:textId="1C5079CC" w:rsidR="00E66DE7" w:rsidRPr="00E66DE7" w:rsidRDefault="00E66DE7" w:rsidP="00E66DE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Amazon India: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Diversified model including retail, marketplace, Prime, and 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AWS .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It leads India in online traffic (454 million visits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) ,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with its marketplace revenue exceeding INR 25,000 crore in FY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24 .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Amazon leverages AI for </w:t>
      </w:r>
      <w:proofErr w:type="spell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fulfillment</w:t>
      </w:r>
      <w:proofErr w:type="spell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optimization, predictive inventory, and targeted 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advertising .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It is also expanding its logistics network into smaller cities.</w:t>
      </w:r>
    </w:p>
    <w:p w14:paraId="41E94268" w14:textId="6D2164D3" w:rsidR="00E66DE7" w:rsidRPr="00E66DE7" w:rsidRDefault="00E66DE7" w:rsidP="00E66DE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proofErr w:type="spellStart"/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Meesho</w:t>
      </w:r>
      <w:proofErr w:type="spellEnd"/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Operates a unique B2B2C model, connecting suppliers with resellers, primarily targeting non-metro users ("Bharat").[23] It recorded 187 million unique users by Dec 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2024 ,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with FY24 revenue of ₹7,615 crore. </w:t>
      </w:r>
      <w:proofErr w:type="spell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Meesho's</w:t>
      </w:r>
      <w:proofErr w:type="spell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success is driven by its affordable product range and regional language support.</w:t>
      </w:r>
    </w:p>
    <w:p w14:paraId="2CA566D9" w14:textId="48928F89" w:rsidR="00E66DE7" w:rsidRPr="00E66DE7" w:rsidRDefault="00E66DE7" w:rsidP="00E66DE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proofErr w:type="spellStart"/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Nykaa</w:t>
      </w:r>
      <w:proofErr w:type="spellEnd"/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Employs a hybrid omnichannel model, integrating e-commerce with 237 physical stores. Specializing in beauty and fashion, its FY25 revenue was ₹7,950 crore, with GMV at ₹15,604 crore. </w:t>
      </w:r>
      <w:proofErr w:type="spell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Nykaa</w:t>
      </w:r>
      <w:proofErr w:type="spell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focuses on high-margin private labels and leverages AI/ML for personalized recommendations.</w:t>
      </w:r>
    </w:p>
    <w:p w14:paraId="60676F38" w14:textId="2E5DEF8B" w:rsidR="00E66DE7" w:rsidRPr="00E66DE7" w:rsidRDefault="00E66DE7" w:rsidP="00E66DE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Myntra: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Uses a hybrid marketplace and inventory model for fashion and lifestyle products. It launched "M-Now" for 2-hour fashion delivery in metros. Myntra targets fashion-forward individuals (18-35) and expands into Tier 2 and 3 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markets ,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utilizing AI for personalization and supply chain 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optimization .</w:t>
      </w:r>
      <w:proofErr w:type="gramEnd"/>
    </w:p>
    <w:p w14:paraId="7B228FC1" w14:textId="0410A373" w:rsidR="00E66DE7" w:rsidRPr="00E66DE7" w:rsidRDefault="00E66DE7" w:rsidP="00E66DE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Ajio: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Operates a hybrid model with a strong fashion focus, offering global brands and exclusive labels. Its 2024 sales were US$2,514 million, with a projected 40-45% growth in 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2025 .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Ajio launched </w:t>
      </w:r>
      <w:proofErr w:type="spell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Ajiogram</w:t>
      </w:r>
      <w:proofErr w:type="spell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for D2C 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brands  and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uses AR/VR and AI for immersive shopping and 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retention .</w:t>
      </w:r>
      <w:proofErr w:type="gramEnd"/>
    </w:p>
    <w:p w14:paraId="77F1EC33" w14:textId="77777777" w:rsidR="00E66DE7" w:rsidRPr="00E66DE7" w:rsidRDefault="00E66DE7" w:rsidP="00E66DE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en-IN"/>
          <w14:ligatures w14:val="none"/>
        </w:rPr>
        <w:t>Comparative Overview of Key Players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244"/>
        <w:gridCol w:w="1287"/>
        <w:gridCol w:w="1202"/>
        <w:gridCol w:w="1312"/>
        <w:gridCol w:w="1438"/>
        <w:gridCol w:w="1327"/>
      </w:tblGrid>
      <w:tr w:rsidR="00E66DE7" w:rsidRPr="00E66DE7" w14:paraId="084C60D3" w14:textId="77777777" w:rsidTr="00E66D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F61EE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CB59C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Flipkart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00CD2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Amazon India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8A463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Meesho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74A7A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Nykaa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0DBFF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Myntra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4AFE3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Ajio</w:t>
            </w:r>
          </w:p>
        </w:tc>
      </w:tr>
      <w:tr w:rsidR="00E66DE7" w:rsidRPr="00E66DE7" w14:paraId="54669DDD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B2B75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:lang w:eastAsia="en-IN"/>
                <w14:ligatures w14:val="none"/>
              </w:rPr>
              <w:t>Business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F192C" w14:textId="20CACC9A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Marketplace (B2C, B2B, D2C), Quick Commerce (Flipkart Minutes) [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57596" w14:textId="0D5B2B4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Retail, Marketplace, Prime, AWS, B2B (Amazon Business)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CFC12" w14:textId="7D97F49E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B2B2C (Reseller-focused), Social Commerce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F0CB1" w14:textId="49904995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Omnichannel (Online + Offline), Private Labels, eB2B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6A715" w14:textId="3F63C075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Hybrid (Marketplace + Inventory), PPMP, Quick Commerce (M-Now)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4C717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Hybrid (Marketplace + Inventory), D2C Platform (</w:t>
            </w:r>
            <w:proofErr w:type="spellStart"/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Ajiogram</w:t>
            </w:r>
            <w:proofErr w:type="spellEnd"/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</w:tc>
      </w:tr>
      <w:tr w:rsidR="00E66DE7" w:rsidRPr="00E66DE7" w14:paraId="403D4C0F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2FF53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:lang w:eastAsia="en-IN"/>
                <w14:ligatures w14:val="none"/>
              </w:rPr>
              <w:t>Primary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9FD66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General E-commerce, Value, Quick Commerce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B21C6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General E-commerce, Cloud Services, Prime Ecosystem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B7C2D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Hyper-value, Tier 2/3/4, Reselling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79C9E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Beauty &amp; Fashion (Curated, Premium)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0442B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Fashion &amp; Lifestyle (Curated, Trendy)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41F9B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Fashion &amp; Lifestyle (Curated, Global/Indian Brands)</w:t>
            </w:r>
          </w:p>
        </w:tc>
      </w:tr>
      <w:tr w:rsidR="00E66DE7" w:rsidRPr="00E66DE7" w14:paraId="43349D07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BB19F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:lang w:eastAsia="en-IN"/>
                <w14:ligatures w14:val="none"/>
              </w:rPr>
              <w:t>Revenue (FY24/25)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9CFE5" w14:textId="70DB0E7C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₹70,800 Cr (FY24)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94155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INR 25,000 Cr (India Marketplace FY24)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C3C1B" w14:textId="1EC79DEA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₹7,615 Cr (FY24)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ADD07" w14:textId="6B01DF04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₹7,950 Cr (FY25)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E5440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~$1B (run rate, older)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2D4A5" w14:textId="41D58175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US$2,514m (2024) </w:t>
            </w:r>
          </w:p>
        </w:tc>
      </w:tr>
      <w:tr w:rsidR="00E66DE7" w:rsidRPr="00E66DE7" w14:paraId="3820AEED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8DC46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:lang w:eastAsia="en-IN"/>
                <w14:ligatures w14:val="none"/>
              </w:rPr>
              <w:t>User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75541" w14:textId="36D439A6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500M+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E60B4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452.6M (India, 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094D0" w14:textId="06B46E79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187M+ (Dec 2024)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9A49C" w14:textId="52FED14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42M+ (FY25)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CE596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18M+ MAU (older)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0A182" w14:textId="02C0AFE3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Gained 2.6M Instagram followers (2024-25]</w:t>
            </w:r>
          </w:p>
        </w:tc>
      </w:tr>
      <w:tr w:rsidR="00E66DE7" w:rsidRPr="00E66DE7" w14:paraId="673DDA56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38480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:lang w:eastAsia="en-IN"/>
                <w14:ligatures w14:val="none"/>
              </w:rPr>
              <w:t>Key Expansion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F0A81" w14:textId="14AF68E9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Tier 2/3/4 cities, Quick Commer</w:t>
            </w: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ce, Private Labels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2AED5" w14:textId="28587D80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Tier 2/3 cities, B2B, AI-driven logistics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A1584" w14:textId="65D35C95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Tier 2/3/4 cities, Social Comme</w:t>
            </w: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rce, </w:t>
            </w:r>
            <w:proofErr w:type="spellStart"/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Meesho</w:t>
            </w:r>
            <w:proofErr w:type="spellEnd"/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 Mall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857C5" w14:textId="7B54B42B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Omnichannel Retail, Private Labels, </w:t>
            </w: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Tier 2/3 cities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C1336" w14:textId="7893AC19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Quick Commerce (M-Now), Tier 2/3 cities, </w:t>
            </w: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AI personalization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9AEA6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Global Brands, D2C (</w:t>
            </w:r>
            <w:proofErr w:type="spellStart"/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Ajiogram</w:t>
            </w:r>
            <w:proofErr w:type="spellEnd"/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), </w:t>
            </w: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Quick Commerce</w:t>
            </w:r>
          </w:p>
        </w:tc>
      </w:tr>
    </w:tbl>
    <w:p w14:paraId="4AEE12BF" w14:textId="77777777" w:rsidR="00E66DE7" w:rsidRPr="00E66DE7" w:rsidRDefault="00E66DE7" w:rsidP="00E66DE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  <w:lastRenderedPageBreak/>
        <w:t>3. Data-Driven Strategies in Indian E-commerce</w:t>
      </w:r>
    </w:p>
    <w:p w14:paraId="2A520CBE" w14:textId="543E3178" w:rsidR="00E66DE7" w:rsidRPr="00E66DE7" w:rsidRDefault="00E66DE7" w:rsidP="00E66DE7">
      <w:p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E-commerce companies leverage data analytics, AI, and Machine Learning to enhance operations. For </w:t>
      </w: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personalized marketing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, they </w:t>
      </w:r>
      <w:proofErr w:type="spell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customer data (social media, transactions) to provide tailored recommendations and campaigns, fostering 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loyalty .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In </w:t>
      </w: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dynamic pricing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, AI-driven algorithms adjust product prices in real-time based on demand, competition, and inventory, maximizing profits and maintaining 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competitiveness .</w:t>
      </w:r>
      <w:proofErr w:type="gram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For </w:t>
      </w: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logistics and supply chain optimization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, predictive analytics forecasts demand, while AI-powered robots and route optimization enhance efficiency, reduce costs, and improve delivery speed.</w:t>
      </w:r>
    </w:p>
    <w:p w14:paraId="28BFA952" w14:textId="77777777" w:rsidR="00E66DE7" w:rsidRPr="00E66DE7" w:rsidRDefault="00E66DE7" w:rsidP="00E66DE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  <w:t>4. Essential E-commerce Analytics Metrics</w:t>
      </w:r>
    </w:p>
    <w:p w14:paraId="5BCF6F87" w14:textId="70FCA221" w:rsidR="00E66DE7" w:rsidRPr="00E66DE7" w:rsidRDefault="00E66DE7" w:rsidP="00E66DE7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Key Performance Indicators (KPIs) are crucial for monitoring e-commerce business health across various domains.</w:t>
      </w:r>
    </w:p>
    <w:p w14:paraId="3FF6657C" w14:textId="77777777" w:rsidR="00E66DE7" w:rsidRPr="00E66DE7" w:rsidRDefault="00E66DE7" w:rsidP="00E66DE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en-IN"/>
          <w14:ligatures w14:val="none"/>
        </w:rPr>
        <w:t>4.1. Sales &amp; Customer Metrics</w:t>
      </w:r>
    </w:p>
    <w:p w14:paraId="6AA01EE9" w14:textId="77777777" w:rsidR="00E66DE7" w:rsidRPr="00E66DE7" w:rsidRDefault="00E66DE7" w:rsidP="00E66DE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Revenue: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Total income from sales.</w:t>
      </w:r>
    </w:p>
    <w:p w14:paraId="1BCEBAD2" w14:textId="0DC9EC36" w:rsidR="00E66DE7" w:rsidRPr="00E66DE7" w:rsidRDefault="00E66DE7" w:rsidP="00E66DE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Gross Merchandise Value (GMV):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Total value of goods sold.</w:t>
      </w:r>
    </w:p>
    <w:p w14:paraId="64E1CC86" w14:textId="26E4CE84" w:rsidR="00E66DE7" w:rsidRPr="00E66DE7" w:rsidRDefault="00E66DE7" w:rsidP="00E66DE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Average Order Value (AOV):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Average monetary value per order.</w:t>
      </w:r>
    </w:p>
    <w:p w14:paraId="45702066" w14:textId="77777777" w:rsidR="00E66DE7" w:rsidRPr="00E66DE7" w:rsidRDefault="00E66DE7" w:rsidP="00E66DE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Repeat Purchase Rate: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Percentage of customers making multiple purchases.</w:t>
      </w:r>
    </w:p>
    <w:p w14:paraId="7997BC39" w14:textId="32D3619D" w:rsidR="00E66DE7" w:rsidRPr="00E66DE7" w:rsidRDefault="00E66DE7" w:rsidP="00E66DE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Customer Lifetime Value (CLV):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Total expected revenue from a customer.</w:t>
      </w:r>
    </w:p>
    <w:p w14:paraId="4D1CC85F" w14:textId="72549EB2" w:rsidR="00E66DE7" w:rsidRPr="00E66DE7" w:rsidRDefault="00E66DE7" w:rsidP="00E66DE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Customer Acquisition Cost (CAC):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Cost to acquire a new customer.</w:t>
      </w:r>
    </w:p>
    <w:p w14:paraId="643FD37B" w14:textId="77777777" w:rsidR="00E66DE7" w:rsidRPr="00E66DE7" w:rsidRDefault="00E66DE7" w:rsidP="00E66DE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Retention Rate: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Percentage of customers retained.</w:t>
      </w:r>
    </w:p>
    <w:p w14:paraId="7FA0EFE5" w14:textId="77777777" w:rsidR="00E66DE7" w:rsidRPr="00E66DE7" w:rsidRDefault="00E66DE7" w:rsidP="00E66DE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en-IN"/>
          <w14:ligatures w14:val="none"/>
        </w:rPr>
        <w:t>4.2. Marketing &amp; Operational Metrics</w:t>
      </w:r>
    </w:p>
    <w:p w14:paraId="5C2018B4" w14:textId="33590AA0" w:rsidR="00E66DE7" w:rsidRPr="00E66DE7" w:rsidRDefault="00E66DE7" w:rsidP="00E66DE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Conversion Rate: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Percentage of website visitors who purchase.</w:t>
      </w:r>
    </w:p>
    <w:p w14:paraId="56609C9D" w14:textId="77777777" w:rsidR="00E66DE7" w:rsidRPr="00E66DE7" w:rsidRDefault="00E66DE7" w:rsidP="00E66DE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Click-Through Rate (CTR):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Ratio of clicks to views.</w:t>
      </w:r>
    </w:p>
    <w:p w14:paraId="53650A1A" w14:textId="77777777" w:rsidR="00E66DE7" w:rsidRPr="00E66DE7" w:rsidRDefault="00E66DE7" w:rsidP="00E66DE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Cost Per Click (CPC):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Cost per ad click.</w:t>
      </w:r>
    </w:p>
    <w:p w14:paraId="664163D4" w14:textId="77777777" w:rsidR="00E66DE7" w:rsidRPr="00E66DE7" w:rsidRDefault="00E66DE7" w:rsidP="00E66DE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Website Traffic/Customer Visits: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Total visitors.</w:t>
      </w:r>
    </w:p>
    <w:p w14:paraId="759FBACB" w14:textId="79F96E9E" w:rsidR="00E66DE7" w:rsidRPr="00E66DE7" w:rsidRDefault="00E66DE7" w:rsidP="00E66DE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Shopping Cart Abandonment Rate: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Percentage of incomplete purchases.</w:t>
      </w:r>
    </w:p>
    <w:p w14:paraId="0BCDE47A" w14:textId="77777777" w:rsidR="00E66DE7" w:rsidRPr="00E66DE7" w:rsidRDefault="00E66DE7" w:rsidP="00E66DE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Order </w:t>
      </w:r>
      <w:proofErr w:type="spellStart"/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Fulfillment</w:t>
      </w:r>
      <w:proofErr w:type="spellEnd"/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Time: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Duration from order placement to delivery.</w:t>
      </w:r>
    </w:p>
    <w:p w14:paraId="74C2D0FE" w14:textId="77777777" w:rsidR="00E66DE7" w:rsidRPr="00E66DE7" w:rsidRDefault="00E66DE7" w:rsidP="00E66DE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Return Rates: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Percentage of products returned.</w:t>
      </w:r>
    </w:p>
    <w:p w14:paraId="70D894B6" w14:textId="77777777" w:rsidR="00E66DE7" w:rsidRPr="00E66DE7" w:rsidRDefault="00E66DE7" w:rsidP="00E66DE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Inventory Turnover:</w:t>
      </w: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How often inventory is sold.</w:t>
      </w:r>
    </w:p>
    <w:p w14:paraId="3FCDEE72" w14:textId="77777777" w:rsidR="00E66DE7" w:rsidRPr="00E66DE7" w:rsidRDefault="00E66DE7" w:rsidP="00E66DE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en-IN"/>
          <w14:ligatures w14:val="none"/>
        </w:rPr>
        <w:t>Key E-commerce Performance Indicators (KPIs)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5"/>
        <w:gridCol w:w="2250"/>
        <w:gridCol w:w="2003"/>
        <w:gridCol w:w="3022"/>
      </w:tblGrid>
      <w:tr w:rsidR="00E66DE7" w:rsidRPr="00E66DE7" w14:paraId="66735917" w14:textId="77777777" w:rsidTr="00E66D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16DA5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Metric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831CE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Key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B5DAB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1495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Importance / Relevance in India</w:t>
            </w:r>
          </w:p>
        </w:tc>
      </w:tr>
      <w:tr w:rsidR="00E66DE7" w:rsidRPr="00E66DE7" w14:paraId="76263C8C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DB3B3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:lang w:eastAsia="en-IN"/>
                <w14:ligatures w14:val="none"/>
              </w:rPr>
              <w:t>Sales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3CCE4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83233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Total income from sales.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AB389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Direct measure of market share and financial scale.</w:t>
            </w:r>
          </w:p>
        </w:tc>
      </w:tr>
      <w:tr w:rsidR="00E66DE7" w:rsidRPr="00E66DE7" w14:paraId="657C50D8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DC663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0A3CC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Gross Merchandise Value (GMV)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8AF2A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Total value of goods sold.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4A0DF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Indicates overall market activity and platform size.</w:t>
            </w:r>
          </w:p>
        </w:tc>
      </w:tr>
      <w:tr w:rsidR="00E66DE7" w:rsidRPr="00E66DE7" w14:paraId="6BA67696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65365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A3D3B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Average Order Value (AOV)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BDDDE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Average value of each transaction.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B7AE6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Reflects premiumization trends and consumer spending power.</w:t>
            </w:r>
          </w:p>
        </w:tc>
      </w:tr>
      <w:tr w:rsidR="00E66DE7" w:rsidRPr="00E66DE7" w14:paraId="69AB8558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038B3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:lang w:eastAsia="en-IN"/>
                <w14:ligatures w14:val="none"/>
              </w:rPr>
              <w:t>Customer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C0D8F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Repeat Purchase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0FB64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% of customers making multiple purchases.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9205E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Essential for assessing customer loyalty and retention in a competitive market.</w:t>
            </w:r>
          </w:p>
        </w:tc>
      </w:tr>
      <w:tr w:rsidR="00E66DE7" w:rsidRPr="00E66DE7" w14:paraId="0F715B68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780F2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AA70C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Customer Lifetime Value (CLV)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736D3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Total revenue expected from a customer.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F10B8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Crucial for long-term profitability and strategic investment in retention.</w:t>
            </w:r>
          </w:p>
        </w:tc>
      </w:tr>
      <w:tr w:rsidR="00E66DE7" w:rsidRPr="00E66DE7" w14:paraId="7A1BA606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C624D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3DC51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Customer Acquisition Cost (CAC)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8000C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Cost to acquire a new customer.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6800F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Critical given increasing competition and marketing expenditure.</w:t>
            </w:r>
          </w:p>
        </w:tc>
      </w:tr>
      <w:tr w:rsidR="00E66DE7" w:rsidRPr="00E66DE7" w14:paraId="3BAFA49C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D2793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3DB64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Retention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44C84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% of customers retained over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3ED8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Direct measure of customer loyalty and effectiveness of engagement strategies.</w:t>
            </w:r>
          </w:p>
        </w:tc>
      </w:tr>
      <w:tr w:rsidR="00E66DE7" w:rsidRPr="00E66DE7" w14:paraId="167F833C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ABABA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:lang w:eastAsia="en-IN"/>
                <w14:ligatures w14:val="none"/>
              </w:rPr>
              <w:t>Marketing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6B68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Conversion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73597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% of visitors making a purchase.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FE6A2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Indicates effectiveness of website/app design and marketing funnels.</w:t>
            </w:r>
          </w:p>
        </w:tc>
      </w:tr>
      <w:tr w:rsidR="00E66DE7" w:rsidRPr="00E66DE7" w14:paraId="1B791523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A58FC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47A43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Click-Through Rate (CTR)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33774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% of clicks on an ad/link.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33230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Measures engagement with digital marketing campaigns.</w:t>
            </w:r>
          </w:p>
        </w:tc>
      </w:tr>
      <w:tr w:rsidR="00E66DE7" w:rsidRPr="00E66DE7" w14:paraId="39964CDF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C8DF3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E5987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Cost Per Click (CPC)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5700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Cost for each ad click.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F755D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Essential for optimizing digital advertising spend.</w:t>
            </w:r>
          </w:p>
        </w:tc>
      </w:tr>
      <w:tr w:rsidR="00E66DE7" w:rsidRPr="00E66DE7" w14:paraId="61086252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FE9EB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DAD38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Website Traffic/Customer Visits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B16CF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Total visitors to the platform.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6D866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Baseline for market reach and brand awareness.</w:t>
            </w:r>
          </w:p>
        </w:tc>
      </w:tr>
      <w:tr w:rsidR="00E66DE7" w:rsidRPr="00E66DE7" w14:paraId="6B2234A5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D682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:lang w:eastAsia="en-IN"/>
                <w14:ligatures w14:val="none"/>
              </w:rPr>
              <w:t>Operational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1F03A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Shopping Cart Abandonment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9A0FD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% of abandoned carts.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1BB11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Highlights friction points in the checkout process.</w:t>
            </w:r>
          </w:p>
        </w:tc>
      </w:tr>
      <w:tr w:rsidR="00E66DE7" w:rsidRPr="00E66DE7" w14:paraId="6953529B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A83FF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69066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Order </w:t>
            </w:r>
            <w:proofErr w:type="spellStart"/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Fulfillment</w:t>
            </w:r>
            <w:proofErr w:type="spellEnd"/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 xml:space="preserve">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E6CD2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Time from order to delivery.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1B757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Direct impact on customer satisfaction and competitive advantage (e.g., quick commerce).</w:t>
            </w:r>
          </w:p>
        </w:tc>
      </w:tr>
      <w:tr w:rsidR="00E66DE7" w:rsidRPr="00E66DE7" w14:paraId="0D44D154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4E185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C83A8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Return Rates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3A3CB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% of products returned.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F5B77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Affects profitability and customer satisfaction, especially in fashion.</w:t>
            </w:r>
          </w:p>
        </w:tc>
      </w:tr>
      <w:tr w:rsidR="00E66DE7" w:rsidRPr="00E66DE7" w14:paraId="127A4EA1" w14:textId="77777777" w:rsidTr="00E66D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F48FA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F60E8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Inventory Turnover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58611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How quickly inventory is sold.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4EF3A" w14:textId="77777777" w:rsidR="00E66DE7" w:rsidRPr="00E66DE7" w:rsidRDefault="00E66DE7" w:rsidP="00E66DE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66DE7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lang w:eastAsia="en-IN"/>
                <w14:ligatures w14:val="none"/>
              </w:rPr>
              <w:t>Indicates efficiency of inventory management and demand forecasting.</w:t>
            </w:r>
          </w:p>
        </w:tc>
      </w:tr>
    </w:tbl>
    <w:p w14:paraId="79271FB2" w14:textId="77777777" w:rsidR="00E66DE7" w:rsidRPr="00E66DE7" w:rsidRDefault="00E66DE7" w:rsidP="00E66DE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  <w:t>5. Analysis of Seasonal Sales Impact</w:t>
      </w:r>
    </w:p>
    <w:p w14:paraId="6CF7EC1E" w14:textId="7115A313" w:rsidR="00E66DE7" w:rsidRPr="00E66DE7" w:rsidRDefault="00E66DE7" w:rsidP="00E66DE7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Seasonal sales events are crucial in Indian e-commerce, driving significant transaction volumes. Flipkart’s Big Billion Days 2024 saw increased participation from Tier 2/3 cities and a surge in financing options. Amazon’s Great Indian Festival 2024 recorded 140 crore customer visits (85% from non-metros) and a strong demand for premium products. </w:t>
      </w:r>
      <w:proofErr w:type="spell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Meesho’s</w:t>
      </w:r>
      <w:proofErr w:type="spell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Mega Blockbuster Sale 2024 reported a 40% YoY increase in orders, with 45% new users from Tier-IV cities and a 117% surge in prepaid orders . Retailers mitigate seasonality through product diversification, dynamic pricing, and personalized </w:t>
      </w:r>
      <w:proofErr w:type="gram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marketing .</w:t>
      </w:r>
      <w:proofErr w:type="gramEnd"/>
    </w:p>
    <w:p w14:paraId="7E2A2FDC" w14:textId="77777777" w:rsidR="00E66DE7" w:rsidRPr="00E66DE7" w:rsidRDefault="00E66DE7" w:rsidP="00E66DE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</w:pPr>
      <w:r w:rsidRPr="00E66DE7">
        <w:rPr>
          <w:rFonts w:ascii="Arial" w:eastAsia="Times New Roman" w:hAnsi="Arial" w:cs="Arial"/>
          <w:b/>
          <w:bCs/>
          <w:color w:val="1B1C1D"/>
          <w:kern w:val="0"/>
          <w:sz w:val="30"/>
          <w:szCs w:val="30"/>
          <w:lang w:eastAsia="en-IN"/>
          <w14:ligatures w14:val="none"/>
        </w:rPr>
        <w:t>Conclusion and Strategic Outlook</w:t>
      </w:r>
    </w:p>
    <w:p w14:paraId="337AF998" w14:textId="77777777" w:rsidR="00E66DE7" w:rsidRPr="00E66DE7" w:rsidRDefault="00E66DE7" w:rsidP="00E66DE7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</w:pPr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The Indian e-commerce market is characterized by dynamic growth, driven by digital adoption and expanding reach into non-metro areas. Leading players are heavily investing in AI-powered personalization, dynamic pricing, and advanced logistics. Future data analysis should focus on predictive </w:t>
      </w:r>
      <w:proofErr w:type="spellStart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E66DE7">
        <w:rPr>
          <w:rFonts w:ascii="Arial" w:eastAsia="Times New Roman" w:hAnsi="Arial" w:cs="Arial"/>
          <w:color w:val="1B1C1D"/>
          <w:kern w:val="0"/>
          <w:sz w:val="24"/>
          <w:szCs w:val="24"/>
          <w:lang w:eastAsia="en-IN"/>
          <w14:ligatures w14:val="none"/>
        </w:rPr>
        <w:t xml:space="preserve"> for demand, customer lifetime value, dynamic pricing optimization, supply chain efficiency, and social commerce ROI.</w:t>
      </w:r>
    </w:p>
    <w:p w14:paraId="54D986BD" w14:textId="77777777" w:rsidR="00023736" w:rsidRDefault="00023736"/>
    <w:sectPr w:rsidR="00023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6FC0"/>
    <w:multiLevelType w:val="multilevel"/>
    <w:tmpl w:val="F5C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6739"/>
    <w:multiLevelType w:val="multilevel"/>
    <w:tmpl w:val="A96A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C1B39"/>
    <w:multiLevelType w:val="multilevel"/>
    <w:tmpl w:val="FF0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147A6"/>
    <w:multiLevelType w:val="multilevel"/>
    <w:tmpl w:val="DB6A3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664ABF"/>
    <w:multiLevelType w:val="multilevel"/>
    <w:tmpl w:val="6C3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02ED9"/>
    <w:multiLevelType w:val="multilevel"/>
    <w:tmpl w:val="EF3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45EF0"/>
    <w:multiLevelType w:val="multilevel"/>
    <w:tmpl w:val="BCF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77493"/>
    <w:multiLevelType w:val="multilevel"/>
    <w:tmpl w:val="F0E6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777806">
    <w:abstractNumId w:val="0"/>
  </w:num>
  <w:num w:numId="2" w16cid:durableId="959262987">
    <w:abstractNumId w:val="4"/>
  </w:num>
  <w:num w:numId="3" w16cid:durableId="1570798676">
    <w:abstractNumId w:val="6"/>
  </w:num>
  <w:num w:numId="4" w16cid:durableId="2052000175">
    <w:abstractNumId w:val="1"/>
  </w:num>
  <w:num w:numId="5" w16cid:durableId="1531184464">
    <w:abstractNumId w:val="3"/>
  </w:num>
  <w:num w:numId="6" w16cid:durableId="907694503">
    <w:abstractNumId w:val="2"/>
  </w:num>
  <w:num w:numId="7" w16cid:durableId="1837187162">
    <w:abstractNumId w:val="5"/>
  </w:num>
  <w:num w:numId="8" w16cid:durableId="10795167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E7"/>
    <w:rsid w:val="00023736"/>
    <w:rsid w:val="006B63B7"/>
    <w:rsid w:val="006C5C77"/>
    <w:rsid w:val="006F09B9"/>
    <w:rsid w:val="00907F87"/>
    <w:rsid w:val="00A6725B"/>
    <w:rsid w:val="00C92EF3"/>
    <w:rsid w:val="00D9515A"/>
    <w:rsid w:val="00E66DE7"/>
    <w:rsid w:val="00E9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3D589"/>
  <w15:chartTrackingRefBased/>
  <w15:docId w15:val="{3DDB20C0-4C66-49EB-9DF6-E9E5F40DA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9B9"/>
  </w:style>
  <w:style w:type="paragraph" w:styleId="Heading1">
    <w:name w:val="heading 1"/>
    <w:basedOn w:val="Normal"/>
    <w:next w:val="Normal"/>
    <w:link w:val="Heading1Char"/>
    <w:uiPriority w:val="9"/>
    <w:qFormat/>
    <w:rsid w:val="00E66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rsid w:val="006F09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09B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09B9"/>
    <w:rPr>
      <w:b/>
      <w:bCs/>
    </w:rPr>
  </w:style>
  <w:style w:type="paragraph" w:styleId="ListParagraph">
    <w:name w:val="List Paragraph"/>
    <w:basedOn w:val="Normal"/>
    <w:uiPriority w:val="34"/>
    <w:qFormat/>
    <w:rsid w:val="006F09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66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DE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66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4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8A697C3-9020-432D-82C4-EF22DF76EDC0}">
  <we:reference id="wa200005502" version="1.0.0.11" store="en-US" storeType="OMEX"/>
  <we:alternateReferences>
    <we:reference id="wa200005502" version="1.0.0.11" store="wa200005502" storeType="OMEX"/>
  </we:alternateReferences>
  <we:properties>
    <we:property name="docId" value="&quot;E4S2w9TDLXVXrxNQoQLnV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59CC723-BDBD-490E-BA93-D099F628019E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1447</Words>
  <Characters>8254</Characters>
  <Application>Microsoft Office Word</Application>
  <DocSecurity>0</DocSecurity>
  <Lines>68</Lines>
  <Paragraphs>19</Paragraphs>
  <ScaleCrop>false</ScaleCrop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Ishantnu Rewri</dc:creator>
  <cp:keywords/>
  <dc:description/>
  <cp:lastModifiedBy>Ishantnu Rewri</cp:lastModifiedBy>
  <cp:revision>2</cp:revision>
  <dcterms:created xsi:type="dcterms:W3CDTF">2025-06-14T08:36:00Z</dcterms:created>
  <dcterms:modified xsi:type="dcterms:W3CDTF">2025-06-14T08:36:00Z</dcterms:modified>
</cp:coreProperties>
</file>