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DRIVETRAIN SUBSYSTEM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N20 Gear Motor (50:1 Ratio, 460 RPM)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50:1 gear ratio is good to balance torque and speed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Shaft Style: </w:t>
      </w:r>
      <w:commentRangeStart w:id="0"/>
      <w:r w:rsidDel="00000000" w:rsidR="00000000" w:rsidRPr="00000000">
        <w:rPr>
          <w:rtl w:val="0"/>
        </w:rPr>
        <w:t xml:space="preserve">D-Shaft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stalled for too long, will damage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33913" cy="218318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183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698251" cy="1776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33042" l="0" r="0" t="29138"/>
                    <a:stretch>
                      <a:fillRect/>
                    </a:stretch>
                  </pic:blipFill>
                  <pic:spPr>
                    <a:xfrm>
                      <a:off x="0" y="0"/>
                      <a:ext cx="4698251" cy="17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egha Esturi" w:id="0" w:date="2024-10-03T08:20:34Z"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wheels support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servocity.com/460-rpm-micro-gear-motor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