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Target Data Breach 2013: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3MTT Training Mini Project</w:t>
      </w:r>
    </w:p>
    <w:p>
      <w:pPr>
        <w:pStyle w:val="style0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Introduction</w:t>
      </w:r>
    </w:p>
    <w:p>
      <w:pPr>
        <w:pStyle w:val="style0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During the final months of 2013, Target, the well-known American retailer experienced a large-scale security breach. The Target data breach led to several point-of-sale systems being compromised by malware, giving cybercriminals access to millions of customers’ personal and financial data.</w:t>
      </w:r>
    </w:p>
    <w:p>
      <w:pPr>
        <w:pStyle w:val="style0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Overview of the Breach </w:t>
      </w:r>
    </w:p>
    <w:p>
      <w:pPr>
        <w:pStyle w:val="style0"/>
        <w:spacing w:lineRule="auto" w:line="36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The Cybercriminals utilized an email-based phishing scam to trick an employee from Fazio Mechanical—an HVAC contractor and one of Target’s third-party vendors into providing their credentials. From there, the cybercriminals used these stolen credentials to infiltrate Target’s network and install malware on a number of point-of-sale systems on November 15th.</w:t>
      </w:r>
    </w:p>
    <w:p>
      <w:pPr>
        <w:pStyle w:val="style0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Impact of the Target Data Breach</w:t>
      </w:r>
    </w:p>
    <w:p>
      <w:pPr>
        <w:pStyle w:val="style0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Recovery Cost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Obtaining assistance from a third-party forensics firm to investigate the breach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Offering customers one year of free credit monitoring,</w:t>
      </w:r>
    </w:p>
    <w:p>
      <w:pPr>
        <w:pStyle w:val="style0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Legal expenses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The company was involved in over 140 lawsuits throughout the country regarding the incident.</w:t>
      </w: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Target finally reached an $18.5 million settlement spanning 47 states</w:t>
      </w:r>
    </w:p>
    <w:p>
      <w:pPr>
        <w:pStyle w:val="style0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Reputational damages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Reduced customer confidence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Distrust in senior leadership</w:t>
      </w:r>
    </w:p>
    <w:p>
      <w:pPr>
        <w:pStyle w:val="style0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Lessons Learned from the Target Data Breach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Investing in cybersecurity measures is worth it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 effective cyber incident response plan is critical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Third-party exposures must be considered</w:t>
      </w:r>
    </w:p>
    <w:p>
      <w:pPr>
        <w:pStyle w:val="style179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Proper coverage can make all the difference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ShieldGuard's Takeaway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Shieldguard should robust cyber security practice by investment in cyber security measures is worth it.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My Recommendation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 guard against possible scams: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Never share the information with anyone over the phone, text message or email even if they claim to be someone you know or do business with. Instead ask for a call back number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Delete text immediately from numbers or names you don't recognize 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Be wary of email that ask for money or send you to suspicious websites.</w:t>
      </w:r>
    </w:p>
    <w:sectPr>
      <w:pgSz w:w="11900" w:h="16840" w:orient="portrait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AD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281</Words>
  <Characters>1622</Characters>
  <Application>WPS Office</Application>
  <Paragraphs>34</Paragraphs>
  <CharactersWithSpaces>1877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2025-03-08T11:13:42Z</dcterms:created>
  <dc:creator>itel W6004P</dc:creator>
  <lastModifiedBy>itel W6004P</lastModifiedBy>
  <dcterms:modified xsi:type="dcterms:W3CDTF">2025-03-11T11:54:53Z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fee24d82198b4b7cb5a2430869438926</vt:lpwstr>
  </property>
</Properties>
</file>