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50A" w:rsidRPr="002C350A" w:rsidRDefault="002C350A" w:rsidP="002C350A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Министру жилищно-коммунального хозяйства и энергетики </w:t>
      </w:r>
    </w:p>
    <w:p w:rsidR="002C350A" w:rsidRPr="002C350A" w:rsidRDefault="002C350A" w:rsidP="002C350A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Новосибирской области</w:t>
      </w:r>
    </w:p>
    <w:p w:rsidR="002C350A" w:rsidRPr="002C350A" w:rsidRDefault="002C350A" w:rsidP="002C350A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</w:p>
    <w:p w:rsidR="005017E6" w:rsidRPr="002C350A" w:rsidRDefault="002C350A" w:rsidP="002C350A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Ким Те Су</w:t>
      </w:r>
    </w:p>
    <w:p w:rsidR="002C350A" w:rsidRPr="002C350A" w:rsidRDefault="002C350A" w:rsidP="002C350A">
      <w:pPr>
        <w:spacing w:line="240" w:lineRule="auto"/>
        <w:ind w:firstLine="0"/>
        <w:jc w:val="left"/>
        <w:rPr>
          <w:rFonts w:ascii="Arial" w:hAnsi="Arial" w:cs="Arial"/>
          <w:bCs/>
          <w:kern w:val="32"/>
          <w:sz w:val="24"/>
        </w:rPr>
      </w:pPr>
      <w:r>
        <w:rPr>
          <w:rFonts w:ascii="Arial" w:hAnsi="Arial" w:cs="Arial"/>
          <w:bCs/>
          <w:kern w:val="32"/>
          <w:sz w:val="24"/>
        </w:rPr>
        <w:t>№ 54/04-16561 от 08.10.2015</w:t>
      </w:r>
    </w:p>
    <w:p w:rsidR="002C350A" w:rsidRPr="002C350A" w:rsidRDefault="002C350A" w:rsidP="002C350A">
      <w:pPr>
        <w:spacing w:line="240" w:lineRule="auto"/>
        <w:ind w:firstLine="0"/>
        <w:jc w:val="center"/>
        <w:rPr>
          <w:rFonts w:ascii="Arial" w:hAnsi="Arial" w:cs="Arial"/>
          <w:szCs w:val="28"/>
        </w:rPr>
      </w:pPr>
      <w:r w:rsidRPr="002C350A">
        <w:rPr>
          <w:rFonts w:ascii="Arial" w:hAnsi="Arial" w:cs="Arial"/>
          <w:b/>
          <w:bCs/>
          <w:kern w:val="32"/>
          <w:szCs w:val="28"/>
        </w:rPr>
        <w:t>ЭКСПЕРТНОЕ ЗАКЛЮЧЕНИЕ</w:t>
      </w:r>
    </w:p>
    <w:p w:rsidR="002C350A" w:rsidRPr="002C350A" w:rsidRDefault="002C350A" w:rsidP="002C350A">
      <w:pPr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по результатам проведения правовой экспертизы на приказ министерства жилищно-коммунального хозяйства и энергетики Новосибирской области </w:t>
      </w:r>
      <w:hyperlink r:id="rId6" w:tgtFrame="Logical" w:history="1">
        <w:r w:rsidRPr="002C350A">
          <w:rPr>
            <w:rStyle w:val="a5"/>
            <w:rFonts w:ascii="Arial" w:hAnsi="Arial" w:cs="Arial"/>
            <w:sz w:val="24"/>
          </w:rPr>
          <w:t>от 15.12.2014 № 16</w:t>
        </w:r>
      </w:hyperlink>
      <w:r w:rsidRPr="002C350A">
        <w:rPr>
          <w:rFonts w:ascii="Arial" w:hAnsi="Arial" w:cs="Arial"/>
          <w:sz w:val="24"/>
        </w:rPr>
        <w:t xml:space="preserve"> «Об утверждении Инструкции о порядке организации работы с обращениями граждан в Министерстве жилищно-коммунального хозяйства и энергетики Новосибирской области»</w:t>
      </w:r>
    </w:p>
    <w:p w:rsidR="002C350A" w:rsidRPr="002C350A" w:rsidRDefault="002C350A" w:rsidP="002C350A">
      <w:pPr>
        <w:spacing w:line="240" w:lineRule="auto"/>
        <w:ind w:firstLine="0"/>
        <w:rPr>
          <w:rFonts w:ascii="Arial" w:eastAsia="Calibri" w:hAnsi="Arial" w:cs="Arial"/>
          <w:sz w:val="24"/>
        </w:rPr>
      </w:pP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министерства жилищно-коммунального хозяйства и энергетики Новосибирской области от 15.12.2014 № 16 «Об утверждении Инструкции о порядке организации работы с обращениями граждан в Министерстве жилищно-коммунального хозяйства и энергетики Новосибирской области», далее – Приказ.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Поводом для проведения правовой экспертизы Приказа послужило его издание.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Приказ является нормативным правовым актом: содержит общеобязательные предписания, рассчитан на неоднократное применение, адресован неопределенному кругу лиц.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Предметом правового регулирования Приказа являются общественные отношения в сфере защиты прав и свобод человека и гражданина, установления общих принципов организации системы органов государственной власти.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Приказом утверждена Инструкция </w:t>
      </w:r>
      <w:r w:rsidRPr="002C350A">
        <w:rPr>
          <w:rFonts w:ascii="Arial" w:eastAsia="Arial Unicode MS" w:hAnsi="Arial" w:cs="Arial"/>
          <w:sz w:val="24"/>
        </w:rPr>
        <w:t xml:space="preserve">о порядке организации работы с обращениями граждан </w:t>
      </w:r>
      <w:r w:rsidRPr="002C350A">
        <w:rPr>
          <w:rFonts w:ascii="Arial" w:hAnsi="Arial" w:cs="Arial"/>
          <w:sz w:val="24"/>
        </w:rPr>
        <w:t>в</w:t>
      </w:r>
      <w:r w:rsidRPr="002C350A">
        <w:rPr>
          <w:rFonts w:ascii="Arial" w:eastAsia="Arial Unicode MS" w:hAnsi="Arial" w:cs="Arial"/>
          <w:sz w:val="24"/>
        </w:rPr>
        <w:t xml:space="preserve"> министерстве жилищно-коммунального хозяйства и энергетики Новосибирской области</w:t>
      </w:r>
      <w:r w:rsidRPr="002C350A">
        <w:rPr>
          <w:rFonts w:ascii="Arial" w:hAnsi="Arial" w:cs="Arial"/>
          <w:sz w:val="24"/>
        </w:rPr>
        <w:t>, далее – Инструкция.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hyperlink r:id="rId7" w:tgtFrame="_self" w:history="1">
        <w:r w:rsidRPr="002C350A">
          <w:rPr>
            <w:rStyle w:val="a5"/>
            <w:rFonts w:ascii="Arial" w:hAnsi="Arial" w:cs="Arial"/>
            <w:sz w:val="24"/>
          </w:rPr>
          <w:t>Конституция Российской Федерации</w:t>
        </w:r>
      </w:hyperlink>
      <w:r w:rsidRPr="002C350A">
        <w:rPr>
          <w:rFonts w:ascii="Arial" w:hAnsi="Arial" w:cs="Arial"/>
          <w:sz w:val="24"/>
        </w:rPr>
        <w:t>;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Федеральный закон </w:t>
      </w:r>
      <w:hyperlink r:id="rId8" w:tgtFrame="_self" w:history="1">
        <w:r w:rsidRPr="002C350A">
          <w:rPr>
            <w:rStyle w:val="a5"/>
            <w:rFonts w:ascii="Arial" w:hAnsi="Arial" w:cs="Arial"/>
            <w:sz w:val="24"/>
          </w:rPr>
          <w:t>от 02.05.2006 № 59-ФЗ</w:t>
        </w:r>
      </w:hyperlink>
      <w:r w:rsidRPr="002C350A">
        <w:rPr>
          <w:rFonts w:ascii="Arial" w:hAnsi="Arial" w:cs="Arial"/>
          <w:sz w:val="24"/>
        </w:rPr>
        <w:t xml:space="preserve"> «</w:t>
      </w:r>
      <w:hyperlink r:id="rId9" w:tgtFrame="_self" w:history="1">
        <w:r w:rsidRPr="002C350A">
          <w:rPr>
            <w:rStyle w:val="a5"/>
            <w:rFonts w:ascii="Arial" w:hAnsi="Arial" w:cs="Arial"/>
            <w:sz w:val="24"/>
          </w:rPr>
          <w:t>О порядке рассмотрения обращений граждан Российской Федерации</w:t>
        </w:r>
      </w:hyperlink>
      <w:r w:rsidRPr="002C350A">
        <w:rPr>
          <w:rFonts w:ascii="Arial" w:hAnsi="Arial" w:cs="Arial"/>
          <w:sz w:val="24"/>
        </w:rPr>
        <w:t xml:space="preserve">» (в редакции от 24.11.2014 </w:t>
      </w:r>
      <w:hyperlink r:id="rId10" w:tgtFrame="_self" w:history="1">
        <w:r w:rsidRPr="002C350A">
          <w:rPr>
            <w:rStyle w:val="a5"/>
            <w:rFonts w:ascii="Arial" w:hAnsi="Arial" w:cs="Arial"/>
            <w:sz w:val="24"/>
          </w:rPr>
          <w:t>№ 357-ФЗ</w:t>
        </w:r>
      </w:hyperlink>
      <w:r w:rsidRPr="002C350A">
        <w:rPr>
          <w:rFonts w:ascii="Arial" w:hAnsi="Arial" w:cs="Arial"/>
          <w:sz w:val="24"/>
        </w:rPr>
        <w:t xml:space="preserve">), далее - Федеральный закон </w:t>
      </w:r>
      <w:hyperlink r:id="rId11" w:tgtFrame="_self" w:history="1">
        <w:r w:rsidRPr="002C350A">
          <w:rPr>
            <w:rStyle w:val="a5"/>
            <w:rFonts w:ascii="Arial" w:hAnsi="Arial" w:cs="Arial"/>
            <w:sz w:val="24"/>
          </w:rPr>
          <w:t>от 02.05.2006 № 59-ФЗ</w:t>
        </w:r>
      </w:hyperlink>
      <w:r w:rsidRPr="002C350A">
        <w:rPr>
          <w:rFonts w:ascii="Arial" w:hAnsi="Arial" w:cs="Arial"/>
          <w:sz w:val="24"/>
        </w:rPr>
        <w:t>;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Федеральный закон </w:t>
      </w:r>
      <w:hyperlink r:id="rId12" w:tgtFrame="_self" w:history="1">
        <w:r w:rsidRPr="002C350A">
          <w:rPr>
            <w:rStyle w:val="a5"/>
            <w:rFonts w:ascii="Arial" w:hAnsi="Arial" w:cs="Arial"/>
            <w:sz w:val="24"/>
          </w:rPr>
          <w:t>от 06.10.1999 № 184-ФЗ</w:t>
        </w:r>
      </w:hyperlink>
      <w:r w:rsidRPr="002C350A">
        <w:rPr>
          <w:rFonts w:ascii="Arial" w:hAnsi="Arial" w:cs="Arial"/>
          <w:sz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 05.10.2015 № 285-ФЗ), далее - Федеральный закон </w:t>
      </w:r>
      <w:hyperlink r:id="rId13" w:tgtFrame="_self" w:history="1">
        <w:r w:rsidRPr="002C350A">
          <w:rPr>
            <w:rStyle w:val="a5"/>
            <w:rFonts w:ascii="Arial" w:hAnsi="Arial" w:cs="Arial"/>
            <w:sz w:val="24"/>
          </w:rPr>
          <w:t>от 06.10.1999 № 184-ФЗ</w:t>
        </w:r>
      </w:hyperlink>
      <w:r w:rsidRPr="002C350A">
        <w:rPr>
          <w:rFonts w:ascii="Arial" w:hAnsi="Arial" w:cs="Arial"/>
          <w:sz w:val="24"/>
        </w:rPr>
        <w:t xml:space="preserve">. 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В соответствии с пунктами «б» и «н» части 1 статьи 72 </w:t>
      </w:r>
      <w:hyperlink r:id="rId14" w:tgtFrame="_self" w:history="1">
        <w:r w:rsidRPr="002C350A">
          <w:rPr>
            <w:rStyle w:val="a5"/>
            <w:rFonts w:ascii="Arial" w:hAnsi="Arial" w:cs="Arial"/>
            <w:sz w:val="24"/>
          </w:rPr>
          <w:t>Конституции Российской Федерации</w:t>
        </w:r>
      </w:hyperlink>
      <w:r w:rsidRPr="002C350A">
        <w:rPr>
          <w:rFonts w:ascii="Arial" w:hAnsi="Arial" w:cs="Arial"/>
          <w:sz w:val="24"/>
        </w:rPr>
        <w:t xml:space="preserve"> защита прав и свобод человека и гражданина,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Частью 2 статьи 76 </w:t>
      </w:r>
      <w:hyperlink r:id="rId15" w:tgtFrame="_self" w:history="1">
        <w:r w:rsidRPr="002C350A">
          <w:rPr>
            <w:rStyle w:val="a5"/>
            <w:rFonts w:ascii="Arial" w:hAnsi="Arial" w:cs="Arial"/>
            <w:sz w:val="24"/>
          </w:rPr>
          <w:t>Конституции Российской Федерации</w:t>
        </w:r>
      </w:hyperlink>
      <w:r w:rsidRPr="002C350A">
        <w:rPr>
          <w:rFonts w:ascii="Arial" w:hAnsi="Arial" w:cs="Arial"/>
          <w:sz w:val="24"/>
        </w:rPr>
        <w:t xml:space="preserve"> установлено, что по предметам совместного ведения Российской Федерации и субъектов Российской </w:t>
      </w:r>
      <w:r w:rsidRPr="002C350A">
        <w:rPr>
          <w:rFonts w:ascii="Arial" w:hAnsi="Arial" w:cs="Arial"/>
          <w:sz w:val="24"/>
        </w:rPr>
        <w:lastRenderedPageBreak/>
        <w:t>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В соответствии с частью 2 статьи 3 Федерального закона </w:t>
      </w:r>
      <w:hyperlink r:id="rId16" w:tgtFrame="_self" w:history="1">
        <w:r w:rsidRPr="002C350A">
          <w:rPr>
            <w:rStyle w:val="a5"/>
            <w:rFonts w:ascii="Arial" w:hAnsi="Arial" w:cs="Arial"/>
            <w:sz w:val="24"/>
          </w:rPr>
          <w:t>от 02.05.2006 № 59-ФЗ</w:t>
        </w:r>
      </w:hyperlink>
      <w:r w:rsidRPr="002C350A">
        <w:rPr>
          <w:rFonts w:ascii="Arial" w:hAnsi="Arial" w:cs="Arial"/>
          <w:sz w:val="24"/>
        </w:rPr>
        <w:t xml:space="preserve"> законы и иные нормативные правовые акты субъектов Российской Федерации могут устанавливать положения, направленные на защиту права граждан на обращение, в том числе устанавливать гарантии права граждан на обращение, дополняющие гарантии, установленные указанным Федеральным законом.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На основании пункта 4 статьи 17 Федерального закона </w:t>
      </w:r>
      <w:hyperlink r:id="rId17" w:tgtFrame="_self" w:history="1">
        <w:r w:rsidRPr="002C350A">
          <w:rPr>
            <w:rStyle w:val="a5"/>
            <w:rFonts w:ascii="Arial" w:hAnsi="Arial" w:cs="Arial"/>
            <w:sz w:val="24"/>
          </w:rPr>
          <w:t>от 06.10.1999 № 184-ФЗ</w:t>
        </w:r>
      </w:hyperlink>
      <w:r w:rsidRPr="002C350A">
        <w:rPr>
          <w:rFonts w:ascii="Arial" w:hAnsi="Arial" w:cs="Arial"/>
          <w:sz w:val="24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Частью 2 статьи 46 Устава Новосибирской области от 18.04.2005 № 282-ОЗ (в редакции от 26.02.2015 </w:t>
      </w:r>
      <w:hyperlink r:id="rId18" w:tgtFrame="_self" w:history="1">
        <w:r w:rsidRPr="002C350A">
          <w:rPr>
            <w:rStyle w:val="a5"/>
            <w:rFonts w:ascii="Arial" w:hAnsi="Arial" w:cs="Arial"/>
            <w:sz w:val="24"/>
          </w:rPr>
          <w:t>№ 529-ОЗ</w:t>
        </w:r>
      </w:hyperlink>
      <w:r w:rsidRPr="002C350A">
        <w:rPr>
          <w:rFonts w:ascii="Arial" w:hAnsi="Arial" w:cs="Arial"/>
          <w:sz w:val="24"/>
        </w:rPr>
        <w:t>), установлено, что порядок создания, реорганизации, ликвидации, организация деятельности областных исполнительных органов государственной власти Новосибирской области устанавливаются Губернатором Новосибирской области на основании федеральных законов, названного Устава и законов Новосибирской области.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В соответствии с частью 1 статьи 48 Устава Новосибирской области исполнительные органы государственной власти Новосибирской области на основании и во исполнение </w:t>
      </w:r>
      <w:hyperlink r:id="rId19" w:tgtFrame="_self" w:history="1">
        <w:r w:rsidRPr="002C350A">
          <w:rPr>
            <w:rStyle w:val="a5"/>
            <w:rFonts w:ascii="Arial" w:hAnsi="Arial" w:cs="Arial"/>
            <w:sz w:val="24"/>
          </w:rPr>
          <w:t>Конституции Российской Федерации</w:t>
        </w:r>
      </w:hyperlink>
      <w:r w:rsidRPr="002C350A">
        <w:rPr>
          <w:rFonts w:ascii="Arial" w:hAnsi="Arial" w:cs="Arial"/>
          <w:sz w:val="24"/>
        </w:rPr>
        <w:t>, федеральных законов, актов Президента Российской Федерации, постановлений Правительства Российской Федерации,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На основании части 4 статьи 6 Закона Новосибирской области от 03.03.2004 № 168-ОЗ «О системе исполнительных органов государственной власти Новосибирской области», далее - Закон Новосибирской области от 03.03.2004 № 168-ОЗ, областные органы действуют в соответствии с утвержденными положениями о них.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Пунктом «а» части 1 статьи 7 Закона Новосибирской области от 03.03.2004 № 168-ОЗ установлено, что министерство – областной орган, осуществляющий государственное управление в установленной федеральным законодательством и законодательством Новосибирской области сфере деятельности и нормативное правовое регулирование в соответствующей сфере деятельности, за исключением вопросов, правовое регулирование которых осуществляется исключительно федеральными законами, актами Президента Российской Федерации и Правительства Российской Федерации, законами Новосибирской области, актами Губернатора Новосибирской области и Правительства Новосибирской области, а также осуществляющий координацию и контроль за деятельностью находящихся в его ведении областных и территориальных органов.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В соответствии с пунктом 1 положения о министерстве жилищно-коммунального хозяйства и энергетики Новосибирской области (далее – Положение), утвержденного постановлением Правительства Новосибирской области от 20.10.2014 № 415-п «О министерстве жилищно-коммунального хозяйства и энергетики Новосибирской области», министерство жилищно-коммунального хозяйства и энергетики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и контрольное (надзорное) регулирование в сфере жилищно-коммунального хозяйства, энергетики, решения задач в сфере обеспечения пожарной безопасности, в области защиты населения и территории Новосибирской области от чрезвычайных ситуаций в пределах установленных федеральным законодательством и законодательством Новосибирской области полномочий, а также координацию и контроль </w:t>
      </w:r>
      <w:r w:rsidRPr="002C350A">
        <w:rPr>
          <w:rFonts w:ascii="Arial" w:hAnsi="Arial" w:cs="Arial"/>
          <w:sz w:val="24"/>
        </w:rPr>
        <w:lastRenderedPageBreak/>
        <w:t>за деятельностью подведомственных государственных унитарных предприятий Новосибирской области и государственных учреждений Новосибирской области.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На основании подпункта 5 пункта 55 Положения, министерство для реализации полномочий имеет право разрабатывать (издавать) в соответствии с действующим законодательством инструкции и методические рекомендации по вопросам, входящим в компетенцию министерства.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Согласно подпункту 11 пункта 57 Положения министр издает приказы, имеющие нормативный характер, по вопросам, относящимся к сфере деятельности министерства, а также приказы по оперативным и текущим вопросам организации деятельности министерства.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Следовательно, Приказ издан в пределах компетенции министерства жилищно-коммунального хозяйства и энергетики Новосибирской области.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Приказ является необходимым, но не достаточным для урегулирования указанных отношений.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Пунктом 69 Инструкции установлено, что </w:t>
      </w:r>
      <w:r w:rsidRPr="002C350A">
        <w:rPr>
          <w:rFonts w:ascii="Arial" w:eastAsia="Arial Unicode MS" w:hAnsi="Arial" w:cs="Arial"/>
          <w:sz w:val="24"/>
        </w:rPr>
        <w:t>л</w:t>
      </w:r>
      <w:r w:rsidRPr="002C350A">
        <w:rPr>
          <w:rFonts w:ascii="Arial" w:hAnsi="Arial" w:cs="Arial"/>
          <w:sz w:val="24"/>
        </w:rPr>
        <w:t>ичный</w:t>
      </w:r>
      <w:r w:rsidRPr="002C350A">
        <w:rPr>
          <w:rFonts w:ascii="Arial" w:eastAsia="Arial Unicode MS" w:hAnsi="Arial" w:cs="Arial"/>
          <w:sz w:val="24"/>
        </w:rPr>
        <w:t xml:space="preserve"> </w:t>
      </w:r>
      <w:r w:rsidRPr="002C350A">
        <w:rPr>
          <w:rFonts w:ascii="Arial" w:hAnsi="Arial" w:cs="Arial"/>
          <w:sz w:val="24"/>
        </w:rPr>
        <w:t>прием</w:t>
      </w:r>
      <w:r w:rsidRPr="002C350A">
        <w:rPr>
          <w:rFonts w:ascii="Arial" w:eastAsia="Arial Unicode MS" w:hAnsi="Arial" w:cs="Arial"/>
          <w:sz w:val="24"/>
        </w:rPr>
        <w:t xml:space="preserve"> граждан в министерстве проводится по пятницам каждой недели, начало приема с 14.00</w:t>
      </w:r>
      <w:r w:rsidRPr="002C350A">
        <w:rPr>
          <w:rFonts w:ascii="Arial" w:hAnsi="Arial" w:cs="Arial"/>
          <w:sz w:val="24"/>
        </w:rPr>
        <w:t>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Инструкцией определено время начала проведения приема, но не определено время окончания личного приема в министерстве жилищно-коммунального хозяйства и энергетики Новосибирской области.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Таким образом, Приказ нуждается </w:t>
      </w:r>
      <w:r w:rsidRPr="002C350A">
        <w:rPr>
          <w:rFonts w:ascii="Arial" w:eastAsia="Calibri" w:hAnsi="Arial" w:cs="Arial"/>
          <w:sz w:val="24"/>
        </w:rPr>
        <w:t>в уточнении</w:t>
      </w:r>
      <w:r w:rsidRPr="002C350A">
        <w:rPr>
          <w:rFonts w:ascii="Arial" w:hAnsi="Arial" w:cs="Arial"/>
          <w:sz w:val="24"/>
        </w:rPr>
        <w:t>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Текст Приказа размещен (опубликован) на официальном сайте Правительства Новосибирской области в информационно-телекоммуникационной сети «Интернет» 18.09.2015.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20" w:tooltip="от 17.07.2009 № 172-ФЗ" w:history="1">
        <w:r w:rsidRPr="002C350A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2C350A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21" w:tooltip="от 25.12.2008 № 273-ФЗ" w:history="1">
        <w:r w:rsidRPr="002C350A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2C350A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22" w:tooltip="от 26.02.2010 № 96" w:history="1">
        <w:r w:rsidRPr="002C350A">
          <w:rPr>
            <w:rStyle w:val="a5"/>
            <w:rFonts w:ascii="Arial" w:hAnsi="Arial" w:cs="Arial"/>
            <w:sz w:val="24"/>
          </w:rPr>
          <w:t>от 26.02.2010 № 96</w:t>
        </w:r>
      </w:hyperlink>
      <w:r w:rsidRPr="002C350A">
        <w:rPr>
          <w:rFonts w:ascii="Arial" w:hAnsi="Arial" w:cs="Arial"/>
          <w:sz w:val="24"/>
        </w:rPr>
        <w:t>, выявлены коррупциогенные факторы.</w:t>
      </w:r>
    </w:p>
    <w:p w:rsidR="002C350A" w:rsidRPr="002C350A" w:rsidRDefault="002C350A" w:rsidP="002C350A">
      <w:pPr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Пунктом 80 Инструкции установлено, что гражданину, находящемуся в состоянии алкогольного или наркотического опьянения, при проявлениях им агрессии либо неадекватного поведения в записи на личный прием отказывается.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Вместе с тем, положениями Инструкции не определено, кем должно быть проведено освидетельствование на предмет алкогольного или наркотического опьянения гражданина.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В соответствии с подпунктом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23" w:tooltip="от 26.02.2010 № 96" w:history="1">
        <w:r w:rsidRPr="002C350A">
          <w:rPr>
            <w:rStyle w:val="a5"/>
            <w:rFonts w:ascii="Arial" w:hAnsi="Arial" w:cs="Arial"/>
            <w:sz w:val="24"/>
          </w:rPr>
          <w:t>от 26.02.2010 № 96</w:t>
        </w:r>
      </w:hyperlink>
      <w:r w:rsidRPr="002C350A">
        <w:rPr>
          <w:rFonts w:ascii="Arial" w:hAnsi="Arial" w:cs="Arial"/>
          <w:sz w:val="24"/>
        </w:rPr>
        <w:t>, широта дискреционных полномочий – отсутствие или неопределенность сроков, условий или оснований принятия решения, наличие дублирующих полномочий органов государственной власти является коррупциогенным фактором.</w:t>
      </w:r>
    </w:p>
    <w:p w:rsidR="002C350A" w:rsidRPr="002C350A" w:rsidRDefault="002C350A" w:rsidP="002C350A">
      <w:pPr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Согласно пункту 80 Инструкции гражданину, находящемуся в состоянии алкогольного или наркотического опьянения, при проявлениях им агрессии либо неадекватного поведения в записи на личный прием отказывается.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Термин «неадекватное поведение» относится к категории оценочного характера и может быть применен к гражданину выборочно на усмотрение специалиста министерства промышленности, торговли и развития предпринимательства Новосибирской области, ответственного за организацию личного приема граждан.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В соответствии с подпунктом «в» пункта 3 и подпунктом «в» пункта 4 Методики проведения антикоррупционной экспертизы нормативных правовых актов и проектов </w:t>
      </w:r>
      <w:r w:rsidRPr="002C350A">
        <w:rPr>
          <w:rFonts w:ascii="Arial" w:hAnsi="Arial" w:cs="Arial"/>
          <w:sz w:val="24"/>
        </w:rPr>
        <w:lastRenderedPageBreak/>
        <w:t xml:space="preserve">нормативных правовых актов, утвержденной постановлением Правительства Российской Федерации </w:t>
      </w:r>
      <w:hyperlink r:id="rId24" w:tooltip="от 26.02.2010 № 96" w:history="1">
        <w:r w:rsidRPr="002C350A">
          <w:rPr>
            <w:rStyle w:val="a5"/>
            <w:rFonts w:ascii="Arial" w:hAnsi="Arial" w:cs="Arial"/>
            <w:sz w:val="24"/>
          </w:rPr>
          <w:t>от 26.02.2010 № 96</w:t>
        </w:r>
      </w:hyperlink>
      <w:r w:rsidRPr="002C350A">
        <w:rPr>
          <w:rFonts w:ascii="Arial" w:hAnsi="Arial" w:cs="Arial"/>
          <w:sz w:val="24"/>
        </w:rPr>
        <w:t>, выборочное изменение объема прав – возможность необоснованного установления исключений из общего порядка для граждан и организаций по усмотрению органов государственной власти; юридико-лингвистическая неопределенность – употребление неустоявшихся, двусмысленных терминов и категорий оценочного характера являются коррупциогенными факторами.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В результате проведения правовой экспертизы Приказа норм, не соответствующих Конституции Российской Федерации и федеральному законодательству, не выявлено.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Форма Приказа соответствует правилам юридической техники. В тексте Приказа выявлены нарушения правил юридической техники.</w:t>
      </w:r>
    </w:p>
    <w:p w:rsidR="002C350A" w:rsidRPr="002C350A" w:rsidRDefault="002C350A" w:rsidP="002C350A">
      <w:pPr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Постановлением Правительства Новосибирской области от 20.10.2014 № 415-п «О министерстве жилищно-коммунального хозяйства и энергетики Новосибирской области» утверждено положение о министерстве жилищно-коммунального хозяйства и энергетики Новосибирской области.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Вместе с тем, в наименовании Приказа, министерство жилищно-коммунального хозяйства и энергетики Новосибирской области указано с заглавной буквы.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На основании пункта 4 статьи 22 Закона Новосибирской области от 25.12.2006 № 80-ОЗ «О нормативных правовых актах Новосибирской области», в нормативных правовых актах используются понятия и термины, которые применены в </w:t>
      </w:r>
      <w:hyperlink r:id="rId25" w:history="1">
        <w:r w:rsidRPr="002C350A">
          <w:rPr>
            <w:rStyle w:val="a5"/>
            <w:rFonts w:ascii="Arial" w:hAnsi="Arial" w:cs="Arial"/>
            <w:sz w:val="24"/>
          </w:rPr>
          <w:t>Конституции</w:t>
        </w:r>
      </w:hyperlink>
      <w:r w:rsidRPr="002C350A">
        <w:rPr>
          <w:rFonts w:ascii="Arial" w:hAnsi="Arial" w:cs="Arial"/>
          <w:sz w:val="24"/>
        </w:rPr>
        <w:t xml:space="preserve"> Российской Федерации, соответствующих отраслевых федеральных законах, </w:t>
      </w:r>
      <w:hyperlink r:id="rId26" w:history="1">
        <w:r w:rsidRPr="002C350A">
          <w:rPr>
            <w:rStyle w:val="a5"/>
            <w:rFonts w:ascii="Arial" w:hAnsi="Arial" w:cs="Arial"/>
            <w:sz w:val="24"/>
          </w:rPr>
          <w:t>Уставе</w:t>
        </w:r>
      </w:hyperlink>
      <w:r w:rsidRPr="002C350A">
        <w:rPr>
          <w:rFonts w:ascii="Arial" w:hAnsi="Arial" w:cs="Arial"/>
          <w:sz w:val="24"/>
        </w:rPr>
        <w:t xml:space="preserve"> Новосибирской области, законах Новосибирской области, иных нормативных правовых актах.</w:t>
      </w:r>
    </w:p>
    <w:p w:rsidR="002C350A" w:rsidRPr="002C350A" w:rsidRDefault="002C350A" w:rsidP="002C350A">
      <w:pPr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В пункте 70 Инструкции, после слов «личный прием граждан» пропущено слово «может».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Таким образом, пункт 70 Инструкции нуждается в уточнении.</w:t>
      </w:r>
    </w:p>
    <w:p w:rsidR="002C350A" w:rsidRPr="002C350A" w:rsidRDefault="002C350A" w:rsidP="002C350A">
      <w:pPr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Пунктом 43 Инструкции установлено, что если в письменном обращении гражданина содержится вопрос, на который ему </w:t>
      </w:r>
      <w:r w:rsidRPr="002C350A">
        <w:rPr>
          <w:rFonts w:ascii="Arial" w:hAnsi="Arial" w:cs="Arial"/>
          <w:sz w:val="24"/>
          <w:u w:val="single"/>
        </w:rPr>
        <w:t>многократно</w:t>
      </w:r>
      <w:r w:rsidRPr="002C350A">
        <w:rPr>
          <w:rFonts w:ascii="Arial" w:hAnsi="Arial" w:cs="Arial"/>
          <w:sz w:val="24"/>
        </w:rPr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министр, либо уполномоченное им лицо,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 или одному и тому же должностному лицу. 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На основании пункта 5 статьи 11 Федерального закона </w:t>
      </w:r>
      <w:hyperlink r:id="rId27" w:tgtFrame="_self" w:history="1">
        <w:r w:rsidRPr="002C350A">
          <w:rPr>
            <w:rStyle w:val="a5"/>
            <w:rFonts w:ascii="Arial" w:hAnsi="Arial" w:cs="Arial"/>
            <w:sz w:val="24"/>
          </w:rPr>
          <w:t>от 02.05.2006 № 59-ФЗ</w:t>
        </w:r>
      </w:hyperlink>
      <w:r w:rsidRPr="002C350A">
        <w:rPr>
          <w:rFonts w:ascii="Arial" w:hAnsi="Arial" w:cs="Arial"/>
          <w:sz w:val="24"/>
        </w:rPr>
        <w:t xml:space="preserve">, в случае, если в письменном обращении гражданина содержится вопрос, на который ему </w:t>
      </w:r>
      <w:r w:rsidRPr="002C350A">
        <w:rPr>
          <w:rFonts w:ascii="Arial" w:hAnsi="Arial" w:cs="Arial"/>
          <w:sz w:val="24"/>
          <w:u w:val="single"/>
        </w:rPr>
        <w:t>неоднократно</w:t>
      </w:r>
      <w:r w:rsidRPr="002C350A">
        <w:rPr>
          <w:rFonts w:ascii="Arial" w:hAnsi="Arial" w:cs="Arial"/>
          <w:sz w:val="24"/>
        </w:rPr>
        <w:t xml:space="preserve">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руководитель государственного органа или органа местного самоуправления,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Согласно пункту 4 статьи 22 Закона Новосибирской области от 25.12.2006 № 80-ОЗ «О нормативных правовых актах Новосибирской области», в нормативных правовых актах используются понятия и термины, которые применены в </w:t>
      </w:r>
      <w:hyperlink r:id="rId28" w:history="1">
        <w:r w:rsidRPr="002C350A">
          <w:rPr>
            <w:rStyle w:val="a5"/>
            <w:rFonts w:ascii="Arial" w:hAnsi="Arial" w:cs="Arial"/>
            <w:sz w:val="24"/>
          </w:rPr>
          <w:t>Конституции</w:t>
        </w:r>
      </w:hyperlink>
      <w:r w:rsidRPr="002C350A">
        <w:rPr>
          <w:rFonts w:ascii="Arial" w:hAnsi="Arial" w:cs="Arial"/>
          <w:sz w:val="24"/>
        </w:rPr>
        <w:t xml:space="preserve"> Российской Федерации, соответствующих отраслевых федеральных законах, </w:t>
      </w:r>
      <w:hyperlink r:id="rId29" w:history="1">
        <w:r w:rsidRPr="002C350A">
          <w:rPr>
            <w:rStyle w:val="a5"/>
            <w:rFonts w:ascii="Arial" w:hAnsi="Arial" w:cs="Arial"/>
            <w:sz w:val="24"/>
          </w:rPr>
          <w:t>Уставе</w:t>
        </w:r>
      </w:hyperlink>
      <w:r w:rsidRPr="002C350A">
        <w:rPr>
          <w:rFonts w:ascii="Arial" w:hAnsi="Arial" w:cs="Arial"/>
          <w:sz w:val="24"/>
        </w:rPr>
        <w:t xml:space="preserve"> Новосибирской области, законах Новосибирской области, иных нормативных правовых актах.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 xml:space="preserve">Предлагаем устранить недостаточность правового регулирования в приказе министерства жилищно-коммунального хозяйства и энергетики Новосибирской области от 15.12.2014 № 16 «Об утверждении Инструкции о порядке организации работы с </w:t>
      </w:r>
      <w:r w:rsidRPr="002C350A">
        <w:rPr>
          <w:rFonts w:ascii="Arial" w:hAnsi="Arial" w:cs="Arial"/>
          <w:sz w:val="24"/>
        </w:rPr>
        <w:lastRenderedPageBreak/>
        <w:t>обращениями граждан в Министерстве жилищно-коммунального хозяйства и энергетики Новосибирской области» и нарушения правил юридической техники.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В целях устранения выявленных коррупциогенных факторов, предлагается исключить пункт 80 Инструкции.</w:t>
      </w:r>
    </w:p>
    <w:p w:rsidR="002C350A" w:rsidRPr="002C350A" w:rsidRDefault="002C350A" w:rsidP="002C350A">
      <w:pPr>
        <w:spacing w:line="240" w:lineRule="auto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Просим сообщить о результатах рассмотрения настоящего экспертного заключения.</w:t>
      </w:r>
    </w:p>
    <w:p w:rsidR="002C350A" w:rsidRPr="002C350A" w:rsidRDefault="002C350A" w:rsidP="002C350A">
      <w:pPr>
        <w:spacing w:line="240" w:lineRule="auto"/>
        <w:ind w:firstLine="0"/>
        <w:rPr>
          <w:rFonts w:ascii="Arial" w:hAnsi="Arial" w:cs="Arial"/>
          <w:sz w:val="24"/>
        </w:rPr>
      </w:pPr>
    </w:p>
    <w:p w:rsidR="002C350A" w:rsidRPr="002C350A" w:rsidRDefault="002C350A" w:rsidP="002C350A">
      <w:pPr>
        <w:spacing w:line="240" w:lineRule="auto"/>
        <w:ind w:firstLine="0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Исполняющий обязанности</w:t>
      </w:r>
    </w:p>
    <w:p w:rsidR="002C350A" w:rsidRPr="002C350A" w:rsidRDefault="002C350A" w:rsidP="002C350A">
      <w:pPr>
        <w:spacing w:line="240" w:lineRule="auto"/>
        <w:ind w:firstLine="0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начальника Главного управления</w:t>
      </w:r>
    </w:p>
    <w:p w:rsidR="002C350A" w:rsidRPr="002C350A" w:rsidRDefault="002C350A" w:rsidP="002C350A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2C350A">
        <w:rPr>
          <w:rFonts w:ascii="Arial" w:hAnsi="Arial" w:cs="Arial"/>
          <w:sz w:val="24"/>
        </w:rPr>
        <w:t>В.И. Ковалевский</w:t>
      </w:r>
    </w:p>
    <w:p w:rsidR="002C350A" w:rsidRPr="002C350A" w:rsidRDefault="002C350A" w:rsidP="002C350A">
      <w:pPr>
        <w:spacing w:line="240" w:lineRule="auto"/>
        <w:ind w:firstLine="0"/>
        <w:rPr>
          <w:rFonts w:ascii="Arial" w:hAnsi="Arial" w:cs="Arial"/>
          <w:sz w:val="24"/>
        </w:rPr>
      </w:pPr>
    </w:p>
    <w:sectPr w:rsidR="002C350A" w:rsidRPr="002C350A" w:rsidSect="002C350A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4E19"/>
    <w:multiLevelType w:val="hybridMultilevel"/>
    <w:tmpl w:val="379CE870"/>
    <w:lvl w:ilvl="0" w:tplc="2BF26E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9DF5A16"/>
    <w:multiLevelType w:val="hybridMultilevel"/>
    <w:tmpl w:val="A21CA8FE"/>
    <w:lvl w:ilvl="0" w:tplc="7402C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drawingGridHorizontalSpacing w:val="14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54607"/>
    <w:rsid w:val="000D4BDE"/>
    <w:rsid w:val="000F2FE7"/>
    <w:rsid w:val="0013204F"/>
    <w:rsid w:val="002C350A"/>
    <w:rsid w:val="0032284B"/>
    <w:rsid w:val="005017E6"/>
    <w:rsid w:val="005C04D5"/>
    <w:rsid w:val="005C54DA"/>
    <w:rsid w:val="00704D15"/>
    <w:rsid w:val="0072473F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EE2D4B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C350A"/>
    <w:pPr>
      <w:spacing w:line="360" w:lineRule="exact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C350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C350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C350A"/>
    <w:pPr>
      <w:outlineLvl w:val="2"/>
    </w:pPr>
    <w:rPr>
      <w:rFonts w:cs="Arial"/>
      <w:b/>
      <w:bCs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C350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C350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C350A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2C350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2C350A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2C350A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2C350A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C350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2C350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2C350A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2C35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2C350A"/>
    <w:rPr>
      <w:color w:val="0000FF"/>
      <w:u w:val="none"/>
    </w:rPr>
  </w:style>
  <w:style w:type="paragraph" w:customStyle="1" w:styleId="Application">
    <w:name w:val="Application!Приложение"/>
    <w:rsid w:val="002C350A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C350A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C350A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C350A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C350A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4f48675c-2dc2-4b7b-8f43-c7d17ab9072f.html" TargetMode="External"/><Relationship Id="rId13" Type="http://schemas.openxmlformats.org/officeDocument/2006/relationships/hyperlink" Target="file:///C:\content\ngr\RU0000R199904799.html" TargetMode="External"/><Relationship Id="rId18" Type="http://schemas.openxmlformats.org/officeDocument/2006/relationships/hyperlink" Target="consultantplus://offline/ref=7AF71EEA53CF4DE8C226E84EE7DFE7C269EAC8A0FA03D22C7BF0C7AAC3E28C68585AE17016E30BC65613AAD5T5D" TargetMode="External"/><Relationship Id="rId26" Type="http://schemas.openxmlformats.org/officeDocument/2006/relationships/hyperlink" Target="consultantplus://offline/ref=CB2A812C22EA32802FCB2849EF30BBCCDF301CC573A9C0A5997242BAB1438A066Ba8D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content\act\9aa48369-618a-4bb4-b4b8-ae15f2b7ebf6.html" TargetMode="External"/><Relationship Id="rId7" Type="http://schemas.openxmlformats.org/officeDocument/2006/relationships/hyperlink" Target="file:///C:\content\act\15d4560c-d530-4955-bf7e-f734337ae80b.html" TargetMode="External"/><Relationship Id="rId12" Type="http://schemas.openxmlformats.org/officeDocument/2006/relationships/hyperlink" Target="file:///C:\content\ngr\RU0000R199904799.html" TargetMode="External"/><Relationship Id="rId17" Type="http://schemas.openxmlformats.org/officeDocument/2006/relationships/hyperlink" Target="file:///C:\content\act\5724afaa-4194-470c-8df3-8737d9c801c7.html" TargetMode="External"/><Relationship Id="rId25" Type="http://schemas.openxmlformats.org/officeDocument/2006/relationships/hyperlink" Target="consultantplus://offline/ref=CB2A812C22EA32802FCB3644F95CE5C5D43345CD7FF794F39578176Ea2D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4f48675c-2dc2-4b7b-8f43-c7d17ab9072f.html" TargetMode="External"/><Relationship Id="rId20" Type="http://schemas.openxmlformats.org/officeDocument/2006/relationships/hyperlink" Target="file:///C:\content\act\91e7be06-9a84-4cff-931d-1df8bc2444aa.html" TargetMode="External"/><Relationship Id="rId29" Type="http://schemas.openxmlformats.org/officeDocument/2006/relationships/hyperlink" Target="consultantplus://offline/ref=CB2A812C22EA32802FCB2849EF30BBCCDF301CC573A9C0A5997242BAB1438A066Ba8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04a69bde-8c81-4ba7-bc0d-2d209c317e16.doc" TargetMode="External"/><Relationship Id="rId11" Type="http://schemas.openxmlformats.org/officeDocument/2006/relationships/hyperlink" Target="file:///C:\content\act\4f48675c-2dc2-4b7b-8f43-c7d17ab9072f.html" TargetMode="External"/><Relationship Id="rId24" Type="http://schemas.openxmlformats.org/officeDocument/2006/relationships/hyperlink" Target="file:///C:\content\act\07120b89-d89e-494f-8db9-61ba2013cc2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15d4560c-d530-4955-bf7e-f734337ae80b.html" TargetMode="External"/><Relationship Id="rId23" Type="http://schemas.openxmlformats.org/officeDocument/2006/relationships/hyperlink" Target="file:///C:\content\act\07120b89-d89e-494f-8db9-61ba2013cc22.html" TargetMode="External"/><Relationship Id="rId28" Type="http://schemas.openxmlformats.org/officeDocument/2006/relationships/hyperlink" Target="consultantplus://offline/ref=CB2A812C22EA32802FCB3644F95CE5C5D43345CD7FF794F39578176Ea2D" TargetMode="External"/><Relationship Id="rId10" Type="http://schemas.openxmlformats.org/officeDocument/2006/relationships/hyperlink" Target="consultantplus://offline/ref=671A66325E96F615DACC58B1A975957A9D9A7E4C6935ACB9F66078F3C16334C4A7D8C65B91B459D2G9a4H" TargetMode="External"/><Relationship Id="rId19" Type="http://schemas.openxmlformats.org/officeDocument/2006/relationships/hyperlink" Target="file:///C:\content\act\15d4560c-d530-4955-bf7e-f734337ae80b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content\act\4f48675c-2dc2-4b7b-8f43-c7d17ab9072f.html" TargetMode="External"/><Relationship Id="rId14" Type="http://schemas.openxmlformats.org/officeDocument/2006/relationships/hyperlink" Target="file:///C:\content\act\15d4560c-d530-4955-bf7e-f734337ae80b.html" TargetMode="External"/><Relationship Id="rId22" Type="http://schemas.openxmlformats.org/officeDocument/2006/relationships/hyperlink" Target="file:///C:\content\act\07120b89-d89e-494f-8db9-61ba2013cc22.html" TargetMode="External"/><Relationship Id="rId27" Type="http://schemas.openxmlformats.org/officeDocument/2006/relationships/hyperlink" Target="file:///C:\content\act\4f48675c-2dc2-4b7b-8f43-c7d17ab9072f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1DB3B7-99F0-45DD-8731-542F636E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5</Pages>
  <Words>2492</Words>
  <Characters>14211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Скосырская М.С.</dc:creator>
  <cp:keywords/>
  <cp:lastModifiedBy>Скосырская М.С.</cp:lastModifiedBy>
  <cp:revision>2</cp:revision>
  <dcterms:created xsi:type="dcterms:W3CDTF">2015-10-14T10:56:00Z</dcterms:created>
  <dcterms:modified xsi:type="dcterms:W3CDTF">2015-10-14T10:56:00Z</dcterms:modified>
</cp:coreProperties>
</file>