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8263D8" w:rsidRPr="008263D8" w:rsidTr="00726BF0">
        <w:trPr>
          <w:trHeight w:val="3576"/>
        </w:trPr>
        <w:tc>
          <w:tcPr>
            <w:tcW w:w="4928" w:type="dxa"/>
          </w:tcPr>
          <w:p w:rsidR="008263D8" w:rsidRPr="008263D8" w:rsidRDefault="008263D8" w:rsidP="00726BF0">
            <w:pPr>
              <w:ind w:firstLine="709"/>
              <w:jc w:val="center"/>
              <w:rPr>
                <w:rFonts w:cs="Arial"/>
              </w:rPr>
            </w:pPr>
            <w:r w:rsidRPr="008263D8">
              <w:rPr>
                <w:rFonts w:cs="Arial"/>
              </w:rPr>
              <w:t>МИНИСТЕРСТВО ЮСТИЦИИ</w:t>
            </w:r>
          </w:p>
          <w:p w:rsidR="008263D8" w:rsidRPr="008263D8" w:rsidRDefault="008263D8" w:rsidP="00726BF0">
            <w:pPr>
              <w:ind w:firstLine="709"/>
              <w:jc w:val="center"/>
              <w:rPr>
                <w:rFonts w:cs="Arial"/>
              </w:rPr>
            </w:pPr>
            <w:r w:rsidRPr="008263D8">
              <w:rPr>
                <w:rFonts w:cs="Arial"/>
              </w:rPr>
              <w:t>РОССИЙСКОЙ ФЕДЕРАЦИИ</w:t>
            </w:r>
          </w:p>
          <w:p w:rsidR="008263D8" w:rsidRPr="008263D8" w:rsidRDefault="008263D8" w:rsidP="00726BF0">
            <w:pPr>
              <w:ind w:firstLine="709"/>
              <w:jc w:val="center"/>
              <w:rPr>
                <w:rFonts w:cs="Arial"/>
              </w:rPr>
            </w:pPr>
          </w:p>
          <w:p w:rsidR="008263D8" w:rsidRPr="008263D8" w:rsidRDefault="008263D8" w:rsidP="00726BF0">
            <w:pPr>
              <w:ind w:firstLine="709"/>
              <w:jc w:val="center"/>
              <w:rPr>
                <w:rFonts w:cs="Arial"/>
              </w:rPr>
            </w:pPr>
            <w:r w:rsidRPr="008263D8">
              <w:rPr>
                <w:rFonts w:cs="Arial"/>
              </w:rPr>
              <w:t>Управление Министерства</w:t>
            </w:r>
          </w:p>
          <w:p w:rsidR="008263D8" w:rsidRPr="008263D8" w:rsidRDefault="008263D8" w:rsidP="00726BF0">
            <w:pPr>
              <w:ind w:firstLine="709"/>
              <w:jc w:val="center"/>
              <w:rPr>
                <w:rFonts w:cs="Arial"/>
              </w:rPr>
            </w:pPr>
            <w:r w:rsidRPr="008263D8">
              <w:rPr>
                <w:rFonts w:cs="Arial"/>
              </w:rPr>
              <w:t>юстиции Российской Федерации</w:t>
            </w:r>
          </w:p>
          <w:p w:rsidR="008263D8" w:rsidRPr="008263D8" w:rsidRDefault="008263D8" w:rsidP="00726BF0">
            <w:pPr>
              <w:ind w:firstLine="709"/>
              <w:jc w:val="center"/>
              <w:rPr>
                <w:rFonts w:cs="Arial"/>
              </w:rPr>
            </w:pPr>
            <w:r w:rsidRPr="008263D8">
              <w:rPr>
                <w:rFonts w:cs="Arial"/>
              </w:rPr>
              <w:t>по Костромской области</w:t>
            </w:r>
          </w:p>
          <w:p w:rsidR="008263D8" w:rsidRPr="008263D8" w:rsidRDefault="008263D8" w:rsidP="00726BF0">
            <w:pPr>
              <w:ind w:firstLine="709"/>
              <w:jc w:val="center"/>
              <w:rPr>
                <w:rFonts w:cs="Arial"/>
              </w:rPr>
            </w:pPr>
          </w:p>
          <w:p w:rsidR="008263D8" w:rsidRPr="008263D8" w:rsidRDefault="008263D8" w:rsidP="00726BF0">
            <w:pPr>
              <w:ind w:firstLine="709"/>
              <w:jc w:val="center"/>
              <w:rPr>
                <w:rFonts w:cs="Arial"/>
              </w:rPr>
            </w:pPr>
            <w:r w:rsidRPr="008263D8">
              <w:rPr>
                <w:rFonts w:cs="Arial"/>
              </w:rPr>
              <w:t>ул. Симановского, д. 105</w:t>
            </w:r>
          </w:p>
          <w:p w:rsidR="008263D8" w:rsidRPr="008263D8" w:rsidRDefault="008263D8" w:rsidP="00726BF0">
            <w:pPr>
              <w:ind w:firstLine="709"/>
              <w:jc w:val="center"/>
              <w:rPr>
                <w:rFonts w:cs="Arial"/>
              </w:rPr>
            </w:pPr>
            <w:r w:rsidRPr="008263D8">
              <w:rPr>
                <w:rFonts w:cs="Arial"/>
              </w:rPr>
              <w:t>г. Кострома, 156002</w:t>
            </w:r>
          </w:p>
          <w:p w:rsidR="008263D8" w:rsidRPr="008263D8" w:rsidRDefault="008263D8" w:rsidP="00726BF0">
            <w:pPr>
              <w:ind w:firstLine="709"/>
              <w:jc w:val="center"/>
              <w:rPr>
                <w:rFonts w:cs="Arial"/>
              </w:rPr>
            </w:pPr>
            <w:r w:rsidRPr="008263D8">
              <w:rPr>
                <w:rFonts w:cs="Arial"/>
              </w:rPr>
              <w:t>Тел./факс: (4942) 45-42-22</w:t>
            </w:r>
          </w:p>
          <w:p w:rsidR="008263D8" w:rsidRPr="008263D8" w:rsidRDefault="008263D8" w:rsidP="00726BF0">
            <w:pPr>
              <w:ind w:firstLine="709"/>
              <w:jc w:val="center"/>
              <w:rPr>
                <w:rFonts w:cs="Arial"/>
              </w:rPr>
            </w:pPr>
            <w:r w:rsidRPr="008263D8">
              <w:rPr>
                <w:rFonts w:cs="Arial"/>
                <w:lang w:val="en-US"/>
              </w:rPr>
              <w:t>e</w:t>
            </w:r>
            <w:r w:rsidRPr="008263D8">
              <w:rPr>
                <w:rFonts w:cs="Arial"/>
              </w:rPr>
              <w:t>-</w:t>
            </w:r>
            <w:r w:rsidRPr="008263D8">
              <w:rPr>
                <w:rFonts w:cs="Arial"/>
                <w:lang w:val="en-US"/>
              </w:rPr>
              <w:t>mail</w:t>
            </w:r>
            <w:r w:rsidRPr="008263D8">
              <w:rPr>
                <w:rFonts w:cs="Arial"/>
              </w:rPr>
              <w:t xml:space="preserve">: </w:t>
            </w:r>
            <w:r w:rsidRPr="008263D8">
              <w:rPr>
                <w:rFonts w:cs="Arial"/>
                <w:lang w:val="en-US"/>
              </w:rPr>
              <w:t>uprjust</w:t>
            </w:r>
            <w:r w:rsidRPr="008263D8">
              <w:rPr>
                <w:rFonts w:cs="Arial"/>
              </w:rPr>
              <w:t>44@</w:t>
            </w:r>
            <w:r w:rsidRPr="008263D8">
              <w:rPr>
                <w:rFonts w:cs="Arial"/>
                <w:lang w:val="en-US"/>
              </w:rPr>
              <w:t>kmtn</w:t>
            </w:r>
            <w:r w:rsidRPr="008263D8">
              <w:rPr>
                <w:rFonts w:cs="Arial"/>
              </w:rPr>
              <w:t>.</w:t>
            </w:r>
            <w:r w:rsidRPr="008263D8">
              <w:rPr>
                <w:rFonts w:cs="Arial"/>
                <w:lang w:val="en-US"/>
              </w:rPr>
              <w:t>ru</w:t>
            </w:r>
          </w:p>
          <w:p w:rsidR="008263D8" w:rsidRPr="008263D8" w:rsidRDefault="008263D8" w:rsidP="00726BF0">
            <w:pPr>
              <w:ind w:firstLine="709"/>
              <w:jc w:val="center"/>
              <w:rPr>
                <w:rFonts w:cs="Arial"/>
              </w:rPr>
            </w:pPr>
          </w:p>
          <w:p w:rsidR="008263D8" w:rsidRPr="008263D8" w:rsidRDefault="008263D8" w:rsidP="00726BF0">
            <w:pPr>
              <w:ind w:firstLine="709"/>
              <w:jc w:val="center"/>
              <w:rPr>
                <w:rFonts w:cs="Arial"/>
              </w:rPr>
            </w:pPr>
            <w:r w:rsidRPr="008263D8">
              <w:rPr>
                <w:rFonts w:cs="Arial"/>
              </w:rPr>
              <w:t>04.04.2014         № 44/04-940</w:t>
            </w:r>
          </w:p>
          <w:p w:rsidR="008263D8" w:rsidRPr="008263D8" w:rsidRDefault="008263D8" w:rsidP="00726BF0">
            <w:pPr>
              <w:ind w:firstLine="709"/>
              <w:jc w:val="center"/>
              <w:rPr>
                <w:rFonts w:cs="Arial"/>
              </w:rPr>
            </w:pPr>
          </w:p>
          <w:p w:rsidR="008263D8" w:rsidRPr="008263D8" w:rsidRDefault="008263D8" w:rsidP="00726BF0">
            <w:pPr>
              <w:ind w:firstLine="709"/>
              <w:jc w:val="center"/>
              <w:rPr>
                <w:rFonts w:cs="Arial"/>
              </w:rPr>
            </w:pPr>
            <w:r w:rsidRPr="008263D8">
              <w:rPr>
                <w:rFonts w:cs="Arial"/>
              </w:rPr>
              <w:t>На № _______ от ___________</w:t>
            </w:r>
          </w:p>
        </w:tc>
      </w:tr>
    </w:tbl>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jc w:val="center"/>
        <w:rPr>
          <w:rFonts w:cs="Arial"/>
          <w:bCs/>
        </w:rPr>
      </w:pPr>
      <w:r w:rsidRPr="008263D8">
        <w:rPr>
          <w:rFonts w:cs="Arial"/>
          <w:bCs/>
        </w:rPr>
        <w:t xml:space="preserve">Председателю </w:t>
      </w:r>
    </w:p>
    <w:p w:rsidR="008263D8" w:rsidRPr="008263D8" w:rsidRDefault="008263D8" w:rsidP="008263D8">
      <w:pPr>
        <w:jc w:val="center"/>
        <w:rPr>
          <w:rFonts w:cs="Arial"/>
          <w:bCs/>
        </w:rPr>
      </w:pPr>
      <w:r w:rsidRPr="008263D8">
        <w:rPr>
          <w:rFonts w:cs="Arial"/>
          <w:bCs/>
        </w:rPr>
        <w:t>комитета по делам архивов Костромской области</w:t>
      </w:r>
    </w:p>
    <w:p w:rsidR="008263D8" w:rsidRPr="008263D8" w:rsidRDefault="008263D8" w:rsidP="008263D8">
      <w:pPr>
        <w:jc w:val="center"/>
        <w:rPr>
          <w:rFonts w:cs="Arial"/>
          <w:bCs/>
        </w:rPr>
      </w:pPr>
    </w:p>
    <w:p w:rsidR="008263D8" w:rsidRPr="008263D8" w:rsidRDefault="008263D8" w:rsidP="008263D8">
      <w:pPr>
        <w:jc w:val="center"/>
        <w:rPr>
          <w:rFonts w:cs="Arial"/>
          <w:bCs/>
        </w:rPr>
      </w:pPr>
    </w:p>
    <w:p w:rsidR="008263D8" w:rsidRPr="008263D8" w:rsidRDefault="008263D8" w:rsidP="008263D8">
      <w:pPr>
        <w:jc w:val="center"/>
        <w:rPr>
          <w:rFonts w:cs="Arial"/>
          <w:bCs/>
        </w:rPr>
      </w:pPr>
      <w:r w:rsidRPr="008263D8">
        <w:rPr>
          <w:rFonts w:cs="Arial"/>
          <w:bCs/>
        </w:rPr>
        <w:t xml:space="preserve">В. Д. Морозову </w:t>
      </w:r>
    </w:p>
    <w:p w:rsidR="008263D8" w:rsidRPr="008263D8" w:rsidRDefault="008263D8" w:rsidP="008263D8">
      <w:pPr>
        <w:jc w:val="center"/>
        <w:rPr>
          <w:rFonts w:cs="Arial"/>
          <w:bCs/>
        </w:rPr>
      </w:pPr>
    </w:p>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ind w:firstLine="709"/>
        <w:jc w:val="center"/>
        <w:rPr>
          <w:rFonts w:cs="Arial"/>
        </w:rPr>
      </w:pPr>
      <w:r w:rsidRPr="008263D8">
        <w:rPr>
          <w:rFonts w:cs="Arial"/>
        </w:rPr>
        <w:t>03.04.2014                                                                                           № 11976</w:t>
      </w:r>
    </w:p>
    <w:p w:rsidR="005017E6" w:rsidRPr="008263D8" w:rsidRDefault="005017E6">
      <w:pPr>
        <w:rPr>
          <w:rFonts w:cs="Arial"/>
        </w:rPr>
      </w:pPr>
    </w:p>
    <w:p w:rsidR="008263D8" w:rsidRPr="008263D8" w:rsidRDefault="008263D8" w:rsidP="008263D8">
      <w:pPr>
        <w:pStyle w:val="1"/>
        <w:rPr>
          <w:bCs w:val="0"/>
          <w:sz w:val="24"/>
          <w:szCs w:val="24"/>
        </w:rPr>
      </w:pPr>
      <w:r w:rsidRPr="008263D8">
        <w:rPr>
          <w:bCs w:val="0"/>
          <w:sz w:val="24"/>
          <w:szCs w:val="24"/>
        </w:rPr>
        <w:t>ЭКСПЕРТНОЕ ЗАКЛЮЧЕНИЕ</w:t>
      </w:r>
    </w:p>
    <w:p w:rsidR="008263D8" w:rsidRPr="008263D8" w:rsidRDefault="008263D8" w:rsidP="008263D8">
      <w:pPr>
        <w:jc w:val="center"/>
        <w:rPr>
          <w:rFonts w:cs="Arial"/>
          <w:bCs/>
        </w:rPr>
      </w:pPr>
      <w:r w:rsidRPr="008263D8">
        <w:rPr>
          <w:rFonts w:cs="Arial"/>
          <w:bCs/>
        </w:rPr>
        <w:t>по результатам проведения правовой экспертизы</w:t>
      </w:r>
    </w:p>
    <w:p w:rsidR="008263D8" w:rsidRPr="008263D8" w:rsidRDefault="008263D8" w:rsidP="008263D8">
      <w:pPr>
        <w:pStyle w:val="11"/>
        <w:spacing w:before="0" w:after="0"/>
        <w:rPr>
          <w:sz w:val="24"/>
          <w:szCs w:val="24"/>
        </w:rPr>
      </w:pPr>
    </w:p>
    <w:p w:rsidR="008263D8" w:rsidRPr="008263D8" w:rsidRDefault="008263D8" w:rsidP="008263D8">
      <w:pPr>
        <w:ind w:firstLine="709"/>
        <w:jc w:val="center"/>
        <w:rPr>
          <w:rFonts w:cs="Arial"/>
          <w:b/>
        </w:rPr>
      </w:pPr>
      <w:r w:rsidRPr="008263D8">
        <w:rPr>
          <w:rFonts w:cs="Arial"/>
          <w:b/>
        </w:rPr>
        <w:t>на приказ комитета по делам архивов Костромской области от 19.06.2012 № 7/1 «Об утверждении административного регламента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(в редакции приказов комитета по делам архивов Костромской области от 12.04.2013 № 7/1, от 13.06.2013 № 8/1, от 19.02.2014 № 2/1)</w:t>
      </w:r>
    </w:p>
    <w:p w:rsidR="008263D8" w:rsidRPr="008263D8" w:rsidRDefault="008263D8" w:rsidP="008263D8">
      <w:pPr>
        <w:jc w:val="center"/>
        <w:rPr>
          <w:rFonts w:cs="Arial"/>
          <w:b/>
        </w:rPr>
      </w:pPr>
    </w:p>
    <w:p w:rsidR="008263D8" w:rsidRPr="008263D8" w:rsidRDefault="008263D8" w:rsidP="008263D8">
      <w:pPr>
        <w:jc w:val="center"/>
        <w:rPr>
          <w:rFonts w:cs="Arial"/>
          <w:b/>
        </w:rPr>
      </w:pPr>
    </w:p>
    <w:p w:rsidR="008263D8" w:rsidRPr="008263D8" w:rsidRDefault="008263D8" w:rsidP="008263D8">
      <w:pPr>
        <w:ind w:firstLine="709"/>
        <w:rPr>
          <w:rFonts w:cs="Arial"/>
        </w:rPr>
      </w:pPr>
      <w:r w:rsidRPr="008263D8">
        <w:rPr>
          <w:rFonts w:cs="Arial"/>
        </w:rPr>
        <w:t xml:space="preserve">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 октября 2004 года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21 мая 2009 года № 147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комитета по делам архивов Костромской области от 19.06.2012 № 7/1 «Об утверждении административного регламента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(в редакции приказов комитета по делам </w:t>
      </w:r>
      <w:r w:rsidRPr="008263D8">
        <w:rPr>
          <w:rFonts w:cs="Arial"/>
        </w:rPr>
        <w:lastRenderedPageBreak/>
        <w:t xml:space="preserve">архивов Костромской области от 12.04.2013 № 7/1, от 13.06.2013 № 8/1, от 19.02.2014 № 2/1) (далее – приказ). </w:t>
      </w:r>
    </w:p>
    <w:p w:rsidR="008263D8" w:rsidRPr="008263D8" w:rsidRDefault="008263D8" w:rsidP="008263D8">
      <w:pPr>
        <w:ind w:firstLine="709"/>
        <w:rPr>
          <w:rFonts w:cs="Arial"/>
        </w:rPr>
      </w:pPr>
      <w:r w:rsidRPr="008263D8">
        <w:rPr>
          <w:rFonts w:cs="Arial"/>
        </w:rPr>
        <w:t>Поводом проведения правовой экспертизы является внесение изменений в рассматриваемый нормативный правовой акт.</w:t>
      </w:r>
    </w:p>
    <w:p w:rsidR="008263D8" w:rsidRPr="008263D8" w:rsidRDefault="008263D8" w:rsidP="008263D8">
      <w:pPr>
        <w:ind w:firstLine="709"/>
        <w:rPr>
          <w:rFonts w:cs="Arial"/>
        </w:rPr>
      </w:pPr>
      <w:r w:rsidRPr="008263D8">
        <w:rPr>
          <w:rFonts w:cs="Arial"/>
        </w:rPr>
        <w:t>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настоящим приказом утверждён административный регламент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w:t>
      </w:r>
    </w:p>
    <w:p w:rsidR="008263D8" w:rsidRPr="008263D8" w:rsidRDefault="008263D8" w:rsidP="008263D8">
      <w:pPr>
        <w:ind w:firstLine="709"/>
        <w:rPr>
          <w:rFonts w:cs="Arial"/>
        </w:rPr>
      </w:pPr>
      <w:r w:rsidRPr="008263D8">
        <w:rPr>
          <w:rFonts w:cs="Arial"/>
        </w:rPr>
        <w:t>Таким образом, предметом правового регулирования приказа являются правоотношения, складывающиеся при предоставлении государственной услуги.</w:t>
      </w:r>
    </w:p>
    <w:p w:rsidR="008263D8" w:rsidRPr="008263D8" w:rsidRDefault="008263D8" w:rsidP="008263D8">
      <w:pPr>
        <w:ind w:firstLine="709"/>
        <w:rPr>
          <w:rFonts w:cs="Arial"/>
        </w:rPr>
      </w:pPr>
      <w:r w:rsidRPr="008263D8">
        <w:rPr>
          <w:rFonts w:cs="Arial"/>
        </w:rPr>
        <w:t>В соответствии с пунктом «н» части 1 статьи 72 Конституции Российской Федерации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8263D8" w:rsidRPr="008263D8" w:rsidRDefault="008263D8" w:rsidP="008263D8">
      <w:pPr>
        <w:ind w:firstLine="709"/>
        <w:rPr>
          <w:rFonts w:cs="Arial"/>
        </w:rPr>
      </w:pPr>
      <w:r w:rsidRPr="008263D8">
        <w:rPr>
          <w:rFonts w:cs="Arial"/>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принимаются федеральные законы и принимаемые в соответствии с ними законы и иные нормативные правовые акты субъектов Российской Федерации.</w:t>
      </w:r>
    </w:p>
    <w:p w:rsidR="008263D8" w:rsidRPr="008263D8" w:rsidRDefault="008263D8" w:rsidP="008263D8">
      <w:pPr>
        <w:autoSpaceDE w:val="0"/>
        <w:autoSpaceDN w:val="0"/>
        <w:adjustRightInd w:val="0"/>
        <w:ind w:firstLine="709"/>
        <w:rPr>
          <w:rFonts w:cs="Arial"/>
        </w:rPr>
      </w:pPr>
      <w:r w:rsidRPr="008263D8">
        <w:rPr>
          <w:rFonts w:cs="Arial"/>
        </w:rPr>
        <w:t xml:space="preserve">В соответствии с подпунктом 3 пункта 2 статьи 26.3 Федерального </w:t>
      </w:r>
      <w:hyperlink r:id="rId5" w:tgtFrame="_self" w:history="1">
        <w:r w:rsidRPr="008263D8">
          <w:rPr>
            <w:rFonts w:cs="Arial"/>
          </w:rPr>
          <w:t>закон</w:t>
        </w:r>
      </w:hyperlink>
      <w:r w:rsidRPr="008263D8">
        <w:rPr>
          <w:rFonts w:cs="Arial"/>
        </w:rPr>
        <w:t>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к</w:t>
      </w:r>
      <w:r w:rsidRPr="008263D8">
        <w:rPr>
          <w:rFonts w:eastAsia="Calibri" w:cs="Arial"/>
        </w:rPr>
        <w:t xml:space="preserve">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формирования и содержания архивных фондов субъекта Российской Федерации</w:t>
      </w:r>
      <w:r w:rsidRPr="008263D8">
        <w:rPr>
          <w:rFonts w:cs="Arial"/>
        </w:rPr>
        <w:t>.</w:t>
      </w:r>
    </w:p>
    <w:p w:rsidR="008263D8" w:rsidRPr="008263D8" w:rsidRDefault="008263D8" w:rsidP="008263D8">
      <w:pPr>
        <w:ind w:firstLine="709"/>
        <w:rPr>
          <w:rFonts w:cs="Arial"/>
        </w:rPr>
      </w:pPr>
      <w:r w:rsidRPr="008263D8">
        <w:rPr>
          <w:rFonts w:cs="Arial"/>
        </w:rPr>
        <w:t>Согласно части 3 статьи 26 Федерального закона от 22.10.2004 № 125-ФЗ «Об архивном деле в Российской Федерации» государственные органы, органы местного самоуправления, организации и граждане, занимающиеся предпринимательской деятельностью без образования юридического лица, при наличии у них соответствующих архивных документов обязаны бесплатно предоставлять пользователю архивными документами оформленные в установленном порядке архивные справки или копии архивных документов, связанные с социальной защитой граждан, предусматривающей их пенсионное обеспечение, а также получение льгот и компенсаций в соответствии с законодательством Российской Федерации. Запросы и обращения пользователей могут быть направлены в форме электронных документов с использованием информационно-телекоммуникационных сетей общего пользования, в том числе сети Интернет.</w:t>
      </w:r>
    </w:p>
    <w:p w:rsidR="008263D8" w:rsidRPr="008263D8" w:rsidRDefault="008263D8" w:rsidP="008263D8">
      <w:pPr>
        <w:ind w:firstLine="709"/>
        <w:rPr>
          <w:rFonts w:cs="Arial"/>
        </w:rPr>
      </w:pPr>
      <w:r w:rsidRPr="008263D8">
        <w:rPr>
          <w:rFonts w:cs="Arial"/>
        </w:rPr>
        <w:t xml:space="preserve">Пункт 5.8.1. Правил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и муниципальных архивах, музеях и библиотеках, организациях Российской академии наук, утверждённых приказом Минкультуры РФ от 18.01.2007 № 19 «Об утверждении Правил организации хранения, комплектования, учета и использования документов Архивного фонда </w:t>
      </w:r>
      <w:r w:rsidRPr="008263D8">
        <w:rPr>
          <w:rFonts w:cs="Arial"/>
        </w:rPr>
        <w:lastRenderedPageBreak/>
        <w:t>Российской Федерации и других архивных документов в государственных и муниципальных архивах, музеях и библиотеках, организациях Российской академии наук», предусматривает, что тематический запрос государственного органа или органа местного самоуправления, связанный с исполнением ими своих функций, архив рассматривает в первоочередном порядке в установленные законодательством либо в согласованные с ними сроки. Исполнение такого запроса осуществляется на безвозмездной основе. Исполнение тематического запроса организации или гражданина организуется в порядке оказания платных услуг (в том числе на основе договора) или безвозмездно. Сроки и стоимость работ по исполнению указанного запроса в предварительном порядке согласовываются с пользователем.</w:t>
      </w:r>
    </w:p>
    <w:p w:rsidR="008263D8" w:rsidRPr="008263D8" w:rsidRDefault="008263D8" w:rsidP="008263D8">
      <w:pPr>
        <w:ind w:firstLine="709"/>
        <w:rPr>
          <w:rFonts w:cs="Arial"/>
        </w:rPr>
      </w:pPr>
      <w:r w:rsidRPr="008263D8">
        <w:rPr>
          <w:rFonts w:cs="Arial"/>
        </w:rPr>
        <w:t>Пунктом 58 Положения о комитете по делам архивов Костромской области, утверждённого постановлением губернатора Костромской области от 21.09.2009 № 194 «О комитете по делам архивов Костромской области», комитет по делам архивов Костромской области организует информационное обеспечение органов государственной власти Костромской области, органов местного самоуправления муниципальных образований Костромской области, организаций, граждан на основе документов архивных фондов Костромской области, других архивных документов; занимается издательской деятельностью.</w:t>
      </w:r>
    </w:p>
    <w:p w:rsidR="008263D8" w:rsidRPr="008263D8" w:rsidRDefault="008263D8" w:rsidP="008263D8">
      <w:pPr>
        <w:ind w:firstLine="709"/>
        <w:rPr>
          <w:rFonts w:cs="Arial"/>
        </w:rPr>
      </w:pPr>
      <w:r w:rsidRPr="008263D8">
        <w:rPr>
          <w:rFonts w:cs="Arial"/>
        </w:rPr>
        <w:t>В соответствии с частью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8263D8" w:rsidRPr="008263D8" w:rsidRDefault="008263D8" w:rsidP="008263D8">
      <w:pPr>
        <w:adjustRightInd w:val="0"/>
        <w:ind w:firstLine="709"/>
        <w:rPr>
          <w:rFonts w:cs="Arial"/>
        </w:rPr>
      </w:pPr>
      <w:r w:rsidRPr="008263D8">
        <w:rPr>
          <w:rFonts w:cs="Arial"/>
        </w:rPr>
        <w:t>Согласно части 14 статьи 13 Федерального закона от 27.07.2010 № 210-ФЗ «Об организации предоставления государственных и муниципальных услуг»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8263D8" w:rsidRPr="008263D8" w:rsidRDefault="008263D8" w:rsidP="008263D8">
      <w:pPr>
        <w:ind w:firstLine="709"/>
        <w:rPr>
          <w:rFonts w:cs="Arial"/>
        </w:rPr>
      </w:pPr>
      <w:r w:rsidRPr="008263D8">
        <w:rPr>
          <w:rFonts w:cs="Arial"/>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установлено, что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8263D8" w:rsidRPr="008263D8" w:rsidRDefault="008263D8" w:rsidP="008263D8">
      <w:pPr>
        <w:ind w:firstLine="709"/>
        <w:rPr>
          <w:rFonts w:cs="Arial"/>
        </w:rPr>
      </w:pPr>
      <w:r w:rsidRPr="008263D8">
        <w:rPr>
          <w:rFonts w:cs="Arial"/>
        </w:rPr>
        <w:t>Таким образом, данный приказ принят комитетом по делам архивов Костромской области в пределах своих полномочий.</w:t>
      </w:r>
    </w:p>
    <w:p w:rsidR="008263D8" w:rsidRPr="00253B1D" w:rsidRDefault="008263D8" w:rsidP="008263D8">
      <w:pPr>
        <w:adjustRightInd w:val="0"/>
        <w:ind w:firstLine="709"/>
        <w:rPr>
          <w:rFonts w:eastAsia="Calibri"/>
          <w:szCs w:val="28"/>
        </w:rPr>
      </w:pPr>
      <w:r w:rsidRPr="00253B1D">
        <w:rPr>
          <w:szCs w:val="28"/>
        </w:rPr>
        <w:t xml:space="preserve">На федеральном уровне рассматриваемые правоотношения регулируются </w:t>
      </w:r>
      <w:hyperlink r:id="rId6" w:tgtFrame="_self" w:history="1">
        <w:r w:rsidRPr="00253B1D">
          <w:rPr>
            <w:rStyle w:val="a5"/>
            <w:szCs w:val="28"/>
          </w:rPr>
          <w:t>Конституцией Российской Федерации</w:t>
        </w:r>
      </w:hyperlink>
      <w:r w:rsidRPr="00253B1D">
        <w:rPr>
          <w:szCs w:val="28"/>
        </w:rPr>
        <w:t xml:space="preserve">, Законом Российской Федерации </w:t>
      </w:r>
      <w:hyperlink r:id="rId7" w:tgtFrame="_self" w:history="1">
        <w:r w:rsidRPr="00253B1D">
          <w:rPr>
            <w:rStyle w:val="a5"/>
            <w:szCs w:val="28"/>
          </w:rPr>
          <w:t>от 21.07.1993 № 5485-1</w:t>
        </w:r>
      </w:hyperlink>
      <w:r w:rsidRPr="00253B1D">
        <w:rPr>
          <w:szCs w:val="28"/>
        </w:rPr>
        <w:t xml:space="preserve"> «О государственной тайне», федеральными законами </w:t>
      </w:r>
      <w:hyperlink r:id="rId8" w:tgtFrame="_self" w:history="1">
        <w:r w:rsidRPr="00253B1D">
          <w:rPr>
            <w:rStyle w:val="a5"/>
            <w:szCs w:val="28"/>
          </w:rPr>
          <w:t>от 06.10.1999 № 184-ФЗ</w:t>
        </w:r>
      </w:hyperlink>
      <w:r w:rsidRPr="00253B1D">
        <w:rPr>
          <w:szCs w:val="28"/>
        </w:rPr>
        <w:t xml:space="preserve"> «Об общих принципах организации законодательных </w:t>
      </w:r>
      <w:r w:rsidRPr="00253B1D">
        <w:rPr>
          <w:szCs w:val="28"/>
        </w:rPr>
        <w:lastRenderedPageBreak/>
        <w:t xml:space="preserve">(представительных) и исполнительных органов государственной власти субъектов Российской Федерации», </w:t>
      </w:r>
      <w:hyperlink r:id="rId9" w:tgtFrame="_self" w:history="1">
        <w:r w:rsidRPr="00253B1D">
          <w:rPr>
            <w:rStyle w:val="a5"/>
            <w:szCs w:val="28"/>
          </w:rPr>
          <w:t>от 27.07.2010 № 210-ФЗ</w:t>
        </w:r>
      </w:hyperlink>
      <w:r w:rsidRPr="00253B1D">
        <w:rPr>
          <w:szCs w:val="28"/>
        </w:rPr>
        <w:t xml:space="preserve"> «Об организации предоставления государственных и муниципальных услуг», </w:t>
      </w:r>
      <w:hyperlink r:id="rId10" w:tgtFrame="_self" w:history="1">
        <w:r w:rsidRPr="00253B1D">
          <w:rPr>
            <w:rStyle w:val="a5"/>
            <w:szCs w:val="28"/>
          </w:rPr>
          <w:t>от 22.10.2004 № 125-ФЗ</w:t>
        </w:r>
      </w:hyperlink>
      <w:r w:rsidRPr="00253B1D">
        <w:rPr>
          <w:szCs w:val="28"/>
        </w:rPr>
        <w:t xml:space="preserve"> «Об архивном деле в Российской Федерации», </w:t>
      </w:r>
      <w:hyperlink r:id="rId11" w:tgtFrame="_self" w:history="1">
        <w:r w:rsidRPr="00253B1D">
          <w:rPr>
            <w:rStyle w:val="a5"/>
            <w:szCs w:val="28"/>
          </w:rPr>
          <w:t>от 02.05.2006 № 59-ФЗ</w:t>
        </w:r>
      </w:hyperlink>
      <w:r w:rsidRPr="00253B1D">
        <w:rPr>
          <w:szCs w:val="28"/>
        </w:rPr>
        <w:t xml:space="preserve"> «О порядке рассмотрения обращений граждан Российской Федерации», </w:t>
      </w:r>
      <w:hyperlink r:id="rId12" w:tgtFrame="_self" w:history="1">
        <w:r w:rsidRPr="00253B1D">
          <w:rPr>
            <w:rStyle w:val="a5"/>
            <w:szCs w:val="28"/>
          </w:rPr>
          <w:t>от 27.07.2006 № 149-ФЗ</w:t>
        </w:r>
      </w:hyperlink>
      <w:r w:rsidRPr="00253B1D">
        <w:rPr>
          <w:szCs w:val="28"/>
        </w:rPr>
        <w:t xml:space="preserve"> «Об информации, информационных технологиях и о защите информации», Указом Президента Российской Федерации </w:t>
      </w:r>
      <w:hyperlink r:id="rId13" w:tgtFrame="_self" w:history="1">
        <w:r w:rsidRPr="00253B1D">
          <w:rPr>
            <w:rStyle w:val="a5"/>
            <w:szCs w:val="28"/>
          </w:rPr>
          <w:t>от 31.12.1993 № 2334</w:t>
        </w:r>
      </w:hyperlink>
      <w:r w:rsidRPr="00253B1D">
        <w:rPr>
          <w:szCs w:val="28"/>
        </w:rPr>
        <w:t xml:space="preserve"> «О дополнительных гарантиях прав граждан на информацию», </w:t>
      </w:r>
      <w:r w:rsidRPr="00253B1D">
        <w:rPr>
          <w:rFonts w:eastAsia="Calibri"/>
          <w:szCs w:val="28"/>
        </w:rPr>
        <w:t xml:space="preserve">приказом Минкультуры РФ </w:t>
      </w:r>
      <w:hyperlink r:id="rId14" w:tgtFrame="_self" w:history="1">
        <w:r w:rsidRPr="00253B1D">
          <w:rPr>
            <w:rStyle w:val="a5"/>
            <w:rFonts w:eastAsia="Calibri"/>
            <w:szCs w:val="28"/>
          </w:rPr>
          <w:t>от 18.01.2007 № 19 «</w:t>
        </w:r>
      </w:hyperlink>
      <w:r w:rsidRPr="00253B1D">
        <w:rPr>
          <w:rFonts w:eastAsia="Calibri"/>
          <w:szCs w:val="28"/>
        </w:rPr>
        <w:t>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и муниципальных архивах, музеях и библиотеках, организациях Российской академии наук».</w:t>
      </w:r>
    </w:p>
    <w:p w:rsidR="008263D8" w:rsidRPr="008263D8" w:rsidRDefault="008263D8" w:rsidP="008263D8">
      <w:pPr>
        <w:ind w:firstLine="709"/>
        <w:rPr>
          <w:rFonts w:cs="Arial"/>
        </w:rPr>
      </w:pPr>
      <w:r w:rsidRPr="008263D8">
        <w:rPr>
          <w:rFonts w:cs="Arial"/>
        </w:rPr>
        <w:t>В результате анализа содержания приказа комитета по делам архивов Костромской области от 19.02.2014 № 2/1 «О внесении изменений в отдельные приказы комитета по делам архивов Костромской области», официально опубликованного в специализированном информационно-правовом бюллетене «СП – нормативные документы» от 28.02.2014 № 9, нарушений Конституции Российской Федерации и федерального законодательства не выявлено.</w:t>
      </w:r>
    </w:p>
    <w:p w:rsidR="008263D8" w:rsidRPr="008263D8" w:rsidRDefault="008263D8" w:rsidP="008263D8">
      <w:pPr>
        <w:ind w:firstLine="709"/>
        <w:rPr>
          <w:rFonts w:cs="Arial"/>
        </w:rPr>
      </w:pPr>
      <w:r w:rsidRPr="008263D8">
        <w:rPr>
          <w:rFonts w:cs="Arial"/>
        </w:rPr>
        <w:t>Приказ является необходимым для урегулирования правоотношений в установленной сфере.</w:t>
      </w:r>
    </w:p>
    <w:p w:rsidR="008263D8" w:rsidRPr="008263D8" w:rsidRDefault="008263D8" w:rsidP="008263D8">
      <w:pPr>
        <w:ind w:firstLine="709"/>
        <w:rPr>
          <w:rFonts w:cs="Arial"/>
        </w:rPr>
      </w:pPr>
      <w:r w:rsidRPr="008263D8">
        <w:rPr>
          <w:rFonts w:cs="Arial"/>
        </w:rPr>
        <w:t>Порядок принятия и опубликования приказа соблюден.</w:t>
      </w:r>
    </w:p>
    <w:p w:rsidR="008263D8" w:rsidRPr="008263D8" w:rsidRDefault="008263D8" w:rsidP="008263D8">
      <w:pPr>
        <w:ind w:firstLine="709"/>
        <w:rPr>
          <w:rFonts w:cs="Arial"/>
        </w:rPr>
      </w:pPr>
      <w:r w:rsidRPr="008263D8">
        <w:rPr>
          <w:rFonts w:cs="Arial"/>
        </w:rPr>
        <w:t>Форма и текст приказа соответствуют правилам юридической техники.</w:t>
      </w:r>
    </w:p>
    <w:p w:rsidR="008263D8" w:rsidRPr="008263D8" w:rsidRDefault="008263D8" w:rsidP="008263D8">
      <w:pPr>
        <w:ind w:firstLine="709"/>
        <w:rPr>
          <w:rFonts w:cs="Arial"/>
        </w:rPr>
      </w:pPr>
      <w:r w:rsidRPr="008263D8">
        <w:rPr>
          <w:rFonts w:cs="Arial"/>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8263D8" w:rsidRPr="008263D8" w:rsidRDefault="008263D8" w:rsidP="008263D8">
      <w:pPr>
        <w:ind w:firstLine="709"/>
        <w:rPr>
          <w:rFonts w:cs="Arial"/>
        </w:rPr>
      </w:pPr>
      <w:r w:rsidRPr="008263D8">
        <w:rPr>
          <w:rFonts w:cs="Arial"/>
        </w:rPr>
        <w:t>Частью 2 статьи 19 Конституции Российской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8263D8" w:rsidRPr="008263D8" w:rsidRDefault="008263D8" w:rsidP="008263D8">
      <w:pPr>
        <w:ind w:firstLine="709"/>
        <w:rPr>
          <w:rFonts w:cs="Arial"/>
        </w:rPr>
      </w:pPr>
      <w:r w:rsidRPr="008263D8">
        <w:rPr>
          <w:rFonts w:cs="Arial"/>
        </w:rPr>
        <w:t xml:space="preserve">Согласно </w:t>
      </w:r>
      <w:hyperlink r:id="rId15" w:history="1">
        <w:r w:rsidRPr="008263D8">
          <w:rPr>
            <w:rFonts w:cs="Arial"/>
          </w:rPr>
          <w:t>пункту 4 статьи 2</w:t>
        </w:r>
      </w:hyperlink>
      <w:r w:rsidRPr="008263D8">
        <w:rPr>
          <w:rFonts w:cs="Arial"/>
        </w:rPr>
        <w:t xml:space="preserve">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8263D8" w:rsidRPr="008263D8" w:rsidRDefault="00A01197" w:rsidP="008263D8">
      <w:pPr>
        <w:ind w:firstLine="709"/>
        <w:rPr>
          <w:rFonts w:cs="Arial"/>
        </w:rPr>
      </w:pPr>
      <w:hyperlink r:id="rId16" w:history="1">
        <w:r w:rsidR="008263D8" w:rsidRPr="008263D8">
          <w:rPr>
            <w:rFonts w:cs="Arial"/>
          </w:rPr>
          <w:t>Пунктами 1</w:t>
        </w:r>
      </w:hyperlink>
      <w:r w:rsidR="008263D8" w:rsidRPr="008263D8">
        <w:rPr>
          <w:rFonts w:cs="Arial"/>
        </w:rPr>
        <w:t xml:space="preserve"> и </w:t>
      </w:r>
      <w:hyperlink r:id="rId17" w:history="1">
        <w:r w:rsidR="008263D8" w:rsidRPr="008263D8">
          <w:rPr>
            <w:rFonts w:cs="Arial"/>
          </w:rPr>
          <w:t xml:space="preserve">2 статьи 5 </w:t>
        </w:r>
      </w:hyperlink>
      <w:r w:rsidR="008263D8" w:rsidRPr="008263D8">
        <w:rPr>
          <w:rFonts w:cs="Arial"/>
        </w:rPr>
        <w:t>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8263D8" w:rsidRPr="008263D8" w:rsidRDefault="008263D8" w:rsidP="008263D8">
      <w:pPr>
        <w:ind w:firstLine="709"/>
        <w:rPr>
          <w:rFonts w:cs="Arial"/>
        </w:rPr>
      </w:pPr>
      <w:r w:rsidRPr="008263D8">
        <w:rPr>
          <w:rFonts w:cs="Arial"/>
        </w:rPr>
        <w:t xml:space="preserve">Согласно </w:t>
      </w:r>
      <w:hyperlink r:id="rId18" w:history="1">
        <w:r w:rsidRPr="008263D8">
          <w:rPr>
            <w:rFonts w:cs="Arial"/>
          </w:rPr>
          <w:t>пункту 1 части 1 статьи 6</w:t>
        </w:r>
      </w:hyperlink>
      <w:r w:rsidRPr="008263D8">
        <w:rPr>
          <w:rFonts w:cs="Arial"/>
        </w:rPr>
        <w:t xml:space="preserve">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8263D8" w:rsidRPr="008263D8" w:rsidRDefault="008263D8" w:rsidP="008263D8">
      <w:pPr>
        <w:ind w:firstLine="709"/>
        <w:rPr>
          <w:rFonts w:cs="Arial"/>
        </w:rPr>
      </w:pPr>
      <w:r w:rsidRPr="008263D8">
        <w:rPr>
          <w:rFonts w:cs="Arial"/>
        </w:rPr>
        <w:lastRenderedPageBreak/>
        <w:t xml:space="preserve">В целях соблюдения прав заявителей, соблюдения предусмотренного </w:t>
      </w:r>
      <w:hyperlink r:id="rId19" w:history="1">
        <w:r w:rsidRPr="008263D8">
          <w:rPr>
            <w:rFonts w:cs="Arial"/>
          </w:rPr>
          <w:t>пунктом 4 статьи 4</w:t>
        </w:r>
      </w:hyperlink>
      <w:r w:rsidRPr="008263D8">
        <w:rPr>
          <w:rFonts w:cs="Arial"/>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8263D8" w:rsidRPr="008263D8" w:rsidRDefault="008263D8" w:rsidP="008263D8">
      <w:pPr>
        <w:ind w:firstLine="709"/>
        <w:rPr>
          <w:rFonts w:cs="Arial"/>
        </w:rPr>
      </w:pPr>
      <w:r w:rsidRPr="008263D8">
        <w:rPr>
          <w:rFonts w:cs="Arial"/>
        </w:rPr>
        <w:t xml:space="preserve">Пунктом 16 административного регламента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(далее – Административный регламент), утверждённого приказом, установлено, что в </w:t>
      </w:r>
      <w:r w:rsidRPr="008263D8">
        <w:rPr>
          <w:rFonts w:cs="Arial"/>
          <w:u w:val="single"/>
        </w:rPr>
        <w:t>случае необходимости (по усмотрению руководства комитета)</w:t>
      </w:r>
      <w:r w:rsidRPr="008263D8">
        <w:rPr>
          <w:rFonts w:cs="Arial"/>
        </w:rPr>
        <w:t xml:space="preserve"> гражданам должна быть предоставлена возможность предварительной записи.</w:t>
      </w:r>
    </w:p>
    <w:p w:rsidR="008263D8" w:rsidRPr="008263D8" w:rsidRDefault="008263D8" w:rsidP="008263D8">
      <w:pPr>
        <w:ind w:firstLine="709"/>
        <w:rPr>
          <w:rFonts w:cs="Arial"/>
        </w:rPr>
      </w:pPr>
      <w:r w:rsidRPr="008263D8">
        <w:rPr>
          <w:rFonts w:cs="Arial"/>
        </w:rPr>
        <w:t xml:space="preserve">Положения пункта 16 Административного регламента, в части употребления слов «в </w:t>
      </w:r>
      <w:r w:rsidRPr="008263D8">
        <w:rPr>
          <w:rFonts w:cs="Arial"/>
          <w:u w:val="single"/>
        </w:rPr>
        <w:t>случае необходимости (по усмотрению руководства комитета)</w:t>
      </w:r>
      <w:r w:rsidRPr="008263D8">
        <w:rPr>
          <w:rFonts w:cs="Arial"/>
        </w:rPr>
        <w:t>», не соответствуют пунктам 1 и 2 статьи 5 Федерального закона от 27.07.2010 № 210-ФЗ «Об организации предоставления государственных и муниципальных услуг».</w:t>
      </w:r>
    </w:p>
    <w:p w:rsidR="008263D8" w:rsidRPr="00DD33B3" w:rsidRDefault="00DD33B3" w:rsidP="00DD33B3">
      <w:pPr>
        <w:adjustRightInd w:val="0"/>
        <w:ind w:firstLine="709"/>
        <w:rPr>
          <w:szCs w:val="26"/>
        </w:rPr>
      </w:pPr>
      <w:r>
        <w:rPr>
          <w:szCs w:val="26"/>
        </w:rPr>
        <w:t xml:space="preserve">По результатам проведенной антикоррупционной экспертизы в соответствии с частью 3 статьи 3 Федерального закона </w:t>
      </w:r>
      <w:hyperlink r:id="rId20" w:tgtFrame="_self" w:history="1">
        <w:r>
          <w:rPr>
            <w:rStyle w:val="a5"/>
            <w:szCs w:val="26"/>
          </w:rPr>
          <w:t>от 17.07.2009 № 172-ФЗ</w:t>
        </w:r>
      </w:hyperlink>
      <w:r>
        <w:rPr>
          <w:szCs w:val="26"/>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21" w:tgtFrame="_self" w:history="1">
        <w:r>
          <w:rPr>
            <w:rStyle w:val="a5"/>
            <w:szCs w:val="26"/>
          </w:rPr>
          <w:t>от 25.12.2008 № 273-ФЗ</w:t>
        </w:r>
      </w:hyperlink>
      <w:r>
        <w:rPr>
          <w:szCs w:val="26"/>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22" w:tgtFrame="_self" w:history="1">
        <w:r>
          <w:rPr>
            <w:rStyle w:val="a5"/>
            <w:szCs w:val="26"/>
          </w:rPr>
          <w:t>от 26.02.2010 № 96</w:t>
        </w:r>
      </w:hyperlink>
      <w:r>
        <w:rPr>
          <w:szCs w:val="26"/>
        </w:rPr>
        <w:t xml:space="preserve">, </w:t>
      </w:r>
      <w:r w:rsidR="008263D8" w:rsidRPr="008263D8">
        <w:rPr>
          <w:rFonts w:cs="Arial"/>
        </w:rPr>
        <w:t>выявлены коррупциогенные факторы.</w:t>
      </w:r>
    </w:p>
    <w:p w:rsidR="008263D8" w:rsidRPr="008263D8" w:rsidRDefault="008263D8" w:rsidP="008263D8">
      <w:pPr>
        <w:autoSpaceDE w:val="0"/>
        <w:autoSpaceDN w:val="0"/>
        <w:adjustRightInd w:val="0"/>
        <w:ind w:firstLine="540"/>
        <w:rPr>
          <w:rFonts w:eastAsia="Calibri" w:cs="Arial"/>
        </w:rPr>
      </w:pPr>
      <w:r w:rsidRPr="008263D8">
        <w:rPr>
          <w:rFonts w:cs="Arial"/>
        </w:rPr>
        <w:t xml:space="preserve">1. В пункте 16 Административного регламента предусмотрено, что в </w:t>
      </w:r>
      <w:r w:rsidRPr="008263D8">
        <w:rPr>
          <w:rFonts w:cs="Arial"/>
          <w:u w:val="single"/>
        </w:rPr>
        <w:t>случае необходимости (по усмотрению руководства комитета)</w:t>
      </w:r>
      <w:r w:rsidRPr="008263D8">
        <w:rPr>
          <w:rFonts w:cs="Arial"/>
        </w:rPr>
        <w:t xml:space="preserve"> гражданам должна быть предоставлена возможность предварительной записи. Употребление в пункте 16 Административного регламента слов «(</w:t>
      </w:r>
      <w:r w:rsidRPr="008263D8">
        <w:rPr>
          <w:rFonts w:cs="Arial"/>
          <w:u w:val="single"/>
        </w:rPr>
        <w:t>по усмотрению руководства комитета)</w:t>
      </w:r>
      <w:r w:rsidRPr="008263D8">
        <w:rPr>
          <w:rFonts w:cs="Arial"/>
        </w:rPr>
        <w:t xml:space="preserve">» создаёт </w:t>
      </w:r>
      <w:r w:rsidRPr="008263D8">
        <w:rPr>
          <w:rFonts w:eastAsia="Calibri" w:cs="Arial"/>
        </w:rPr>
        <w:t xml:space="preserve">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 что является </w:t>
      </w:r>
      <w:r w:rsidRPr="008263D8">
        <w:rPr>
          <w:rFonts w:cs="Arial"/>
        </w:rPr>
        <w:t xml:space="preserve">коррупциогенным фактором, состоящем в </w:t>
      </w:r>
      <w:r w:rsidRPr="008263D8">
        <w:rPr>
          <w:rFonts w:eastAsia="Calibri" w:cs="Arial"/>
        </w:rPr>
        <w:t>выборочном изменении объема прав граждан (</w:t>
      </w:r>
      <w:r w:rsidRPr="008263D8">
        <w:rPr>
          <w:rFonts w:cs="Arial"/>
        </w:rPr>
        <w:t>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r w:rsidRPr="008263D8">
        <w:rPr>
          <w:rFonts w:eastAsia="Calibri" w:cs="Arial"/>
        </w:rPr>
        <w:t>).</w:t>
      </w:r>
    </w:p>
    <w:p w:rsidR="008263D8" w:rsidRPr="008263D8" w:rsidRDefault="008263D8" w:rsidP="008263D8">
      <w:pPr>
        <w:autoSpaceDE w:val="0"/>
        <w:autoSpaceDN w:val="0"/>
        <w:adjustRightInd w:val="0"/>
        <w:ind w:firstLine="709"/>
        <w:rPr>
          <w:rFonts w:cs="Arial"/>
        </w:rPr>
      </w:pPr>
      <w:r w:rsidRPr="008263D8">
        <w:rPr>
          <w:rFonts w:cs="Arial"/>
        </w:rPr>
        <w:t>В целях устранения выявленного коррупциогенного фактора необходимо исключить слова «(</w:t>
      </w:r>
      <w:r w:rsidRPr="008263D8">
        <w:rPr>
          <w:rFonts w:cs="Arial"/>
          <w:u w:val="single"/>
        </w:rPr>
        <w:t>по усмотрению руководства комитета</w:t>
      </w:r>
      <w:r w:rsidRPr="008263D8">
        <w:rPr>
          <w:rFonts w:cs="Arial"/>
        </w:rPr>
        <w:t>)».</w:t>
      </w:r>
    </w:p>
    <w:p w:rsidR="008263D8" w:rsidRPr="008263D8" w:rsidRDefault="008263D8" w:rsidP="008263D8">
      <w:pPr>
        <w:autoSpaceDE w:val="0"/>
        <w:autoSpaceDN w:val="0"/>
        <w:adjustRightInd w:val="0"/>
        <w:ind w:firstLine="709"/>
        <w:rPr>
          <w:rFonts w:cs="Arial"/>
        </w:rPr>
      </w:pPr>
      <w:r w:rsidRPr="008263D8">
        <w:rPr>
          <w:rFonts w:cs="Arial"/>
        </w:rPr>
        <w:t xml:space="preserve">2. Использование слов «в случае необходимости» в пункте 16 Административного регламента следует рассматривать в качестве коррупциогенного фактора, состоящего в </w:t>
      </w:r>
      <w:r w:rsidRPr="008263D8">
        <w:rPr>
          <w:rFonts w:eastAsia="Calibri" w:cs="Arial"/>
        </w:rPr>
        <w:t>употребление неустоявшихся, двусмысленных терминов и категорий оценочного характера (</w:t>
      </w:r>
      <w:r w:rsidRPr="008263D8">
        <w:rPr>
          <w:rFonts w:cs="Arial"/>
        </w:rPr>
        <w:t>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8263D8" w:rsidRPr="008263D8" w:rsidRDefault="008263D8" w:rsidP="008263D8">
      <w:pPr>
        <w:autoSpaceDE w:val="0"/>
        <w:autoSpaceDN w:val="0"/>
        <w:adjustRightInd w:val="0"/>
        <w:ind w:firstLine="709"/>
        <w:rPr>
          <w:rFonts w:cs="Arial"/>
        </w:rPr>
      </w:pPr>
      <w:r w:rsidRPr="008263D8">
        <w:rPr>
          <w:rFonts w:cs="Arial"/>
        </w:rPr>
        <w:t>В целях устранения выявленного коррупциогенного фактора необходимо исключить слова «в случае необходимости».</w:t>
      </w:r>
    </w:p>
    <w:p w:rsidR="008263D8" w:rsidRPr="008263D8" w:rsidRDefault="008263D8" w:rsidP="008263D8">
      <w:pPr>
        <w:autoSpaceDE w:val="0"/>
        <w:autoSpaceDN w:val="0"/>
        <w:adjustRightInd w:val="0"/>
        <w:ind w:firstLine="709"/>
        <w:rPr>
          <w:rFonts w:cs="Arial"/>
        </w:rPr>
      </w:pPr>
      <w:r w:rsidRPr="008263D8">
        <w:rPr>
          <w:rFonts w:cs="Arial"/>
        </w:rPr>
        <w:t>Приказ не отвечает принципу достаточности правового регулирования.</w:t>
      </w:r>
    </w:p>
    <w:p w:rsidR="008263D8" w:rsidRPr="008263D8" w:rsidRDefault="008263D8" w:rsidP="008263D8">
      <w:pPr>
        <w:ind w:firstLine="709"/>
        <w:rPr>
          <w:rFonts w:cs="Arial"/>
        </w:rPr>
      </w:pPr>
      <w:r w:rsidRPr="008263D8">
        <w:rPr>
          <w:rFonts w:cs="Arial"/>
        </w:rPr>
        <w:lastRenderedPageBreak/>
        <w:t>1. Главой 5 Административного регламента предусмотрены следующие права заявителя при рассмотрении жалобы:</w:t>
      </w:r>
    </w:p>
    <w:p w:rsidR="008263D8" w:rsidRPr="008263D8" w:rsidRDefault="008263D8" w:rsidP="008263D8">
      <w:pPr>
        <w:ind w:firstLine="709"/>
        <w:rPr>
          <w:rFonts w:cs="Arial"/>
        </w:rPr>
      </w:pPr>
      <w:r w:rsidRPr="008263D8">
        <w:rPr>
          <w:rFonts w:cs="Arial"/>
        </w:rPr>
        <w:t>- представление документов (при наличии), подтверждающие доводы заявителя, либо их копий (п. 54);</w:t>
      </w:r>
    </w:p>
    <w:p w:rsidR="008263D8" w:rsidRPr="008263D8" w:rsidRDefault="008263D8" w:rsidP="008263D8">
      <w:pPr>
        <w:ind w:firstLine="709"/>
        <w:rPr>
          <w:rFonts w:cs="Arial"/>
        </w:rPr>
      </w:pPr>
      <w:r w:rsidRPr="008263D8">
        <w:rPr>
          <w:rFonts w:cs="Arial"/>
        </w:rPr>
        <w:t>- получение в письменной форме и по желанию заявителя в электронной форме мотивированного ответа о результатах рассмотрения жалобы (п. 57).</w:t>
      </w:r>
    </w:p>
    <w:p w:rsidR="008263D8" w:rsidRPr="008263D8" w:rsidRDefault="008263D8" w:rsidP="008263D8">
      <w:pPr>
        <w:ind w:firstLine="709"/>
        <w:rPr>
          <w:rFonts w:cs="Arial"/>
        </w:rPr>
      </w:pPr>
      <w:r w:rsidRPr="008263D8">
        <w:rPr>
          <w:rFonts w:cs="Arial"/>
        </w:rPr>
        <w:t>Вместе с тем, положения Административного регламента не закрепляют следующие права заявителя:</w:t>
      </w:r>
    </w:p>
    <w:p w:rsidR="008263D8" w:rsidRPr="008263D8" w:rsidRDefault="008263D8" w:rsidP="008263D8">
      <w:pPr>
        <w:ind w:firstLine="709"/>
        <w:rPr>
          <w:rFonts w:cs="Arial"/>
        </w:rPr>
      </w:pPr>
      <w:r w:rsidRPr="008263D8">
        <w:rPr>
          <w:rFonts w:cs="Arial"/>
        </w:rPr>
        <w:t xml:space="preserve"> -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8263D8" w:rsidRPr="008263D8" w:rsidRDefault="008263D8" w:rsidP="008263D8">
      <w:pPr>
        <w:ind w:firstLine="709"/>
        <w:rPr>
          <w:rFonts w:cs="Arial"/>
        </w:rPr>
      </w:pPr>
      <w:r w:rsidRPr="008263D8">
        <w:rPr>
          <w:rFonts w:cs="Arial"/>
        </w:rPr>
        <w:t>- обращение с заявлением о прекращении рассмотрения жалобы.</w:t>
      </w:r>
    </w:p>
    <w:p w:rsidR="008263D8" w:rsidRPr="008263D8" w:rsidRDefault="008263D8" w:rsidP="008263D8">
      <w:pPr>
        <w:ind w:firstLine="709"/>
        <w:rPr>
          <w:rFonts w:cs="Arial"/>
        </w:rPr>
      </w:pPr>
      <w:r w:rsidRPr="008263D8">
        <w:rPr>
          <w:rFonts w:cs="Arial"/>
        </w:rPr>
        <w:t>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8263D8" w:rsidRPr="008263D8" w:rsidRDefault="008263D8" w:rsidP="008263D8">
      <w:pPr>
        <w:ind w:firstLine="709"/>
        <w:rPr>
          <w:rFonts w:cs="Arial"/>
        </w:rPr>
      </w:pPr>
      <w:r w:rsidRPr="008263D8">
        <w:rPr>
          <w:rFonts w:cs="Arial"/>
          <w:bCs/>
        </w:rPr>
        <w:t xml:space="preserve">Подпунктом 3 пункта 23 </w:t>
      </w:r>
      <w:r w:rsidRPr="008263D8">
        <w:rPr>
          <w:rFonts w:cs="Arial"/>
        </w:rPr>
        <w:t>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8263D8" w:rsidRPr="008263D8" w:rsidRDefault="008263D8" w:rsidP="008263D8">
      <w:pPr>
        <w:ind w:firstLine="709"/>
        <w:rPr>
          <w:rFonts w:cs="Arial"/>
        </w:rPr>
      </w:pPr>
      <w:r w:rsidRPr="008263D8">
        <w:rPr>
          <w:rFonts w:cs="Arial"/>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8263D8" w:rsidRPr="008263D8" w:rsidRDefault="008263D8" w:rsidP="008263D8">
      <w:pPr>
        <w:ind w:firstLine="709"/>
        <w:rPr>
          <w:rFonts w:cs="Arial"/>
        </w:rPr>
      </w:pPr>
      <w:r w:rsidRPr="008263D8">
        <w:rPr>
          <w:rFonts w:cs="Arial"/>
        </w:rPr>
        <w:t>2. 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w:t>
      </w:r>
    </w:p>
    <w:p w:rsidR="008263D8" w:rsidRPr="008263D8" w:rsidRDefault="008263D8" w:rsidP="008263D8">
      <w:pPr>
        <w:ind w:firstLine="709"/>
        <w:rPr>
          <w:rFonts w:cs="Arial"/>
        </w:rPr>
      </w:pPr>
      <w:r w:rsidRPr="008263D8">
        <w:rPr>
          <w:rFonts w:cs="Arial"/>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8263D8" w:rsidRPr="008263D8" w:rsidRDefault="008263D8" w:rsidP="008263D8">
      <w:pPr>
        <w:autoSpaceDE w:val="0"/>
        <w:autoSpaceDN w:val="0"/>
        <w:adjustRightInd w:val="0"/>
        <w:ind w:firstLine="709"/>
        <w:rPr>
          <w:rFonts w:cs="Arial"/>
        </w:rPr>
      </w:pPr>
      <w:r w:rsidRPr="008263D8">
        <w:rPr>
          <w:rFonts w:cs="Arial"/>
        </w:rPr>
        <w:lastRenderedPageBreak/>
        <w:t>Предлагаем привести указанные положения Административного регламента, утвержденного приказом комитета по делам архивов Костромской области от 19.06.2012 № 7/1 «Об утверждении административного регламента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(в редакции приказов комитета по делам архивов Костромской области от 12.04.2013 № 7/1, от 13.06.2013 № 8/1, от 19.02.2014 № 2/1), в соответствие с Конституцией Российской Федерацией, федеральным законодательством; устранить выявленные коррупциогенные факторы, недостаточность правового регулирования.</w:t>
      </w:r>
    </w:p>
    <w:p w:rsidR="008263D8" w:rsidRPr="008263D8" w:rsidRDefault="008263D8" w:rsidP="008263D8">
      <w:pPr>
        <w:ind w:firstLine="709"/>
        <w:rPr>
          <w:rFonts w:cs="Arial"/>
        </w:rPr>
      </w:pPr>
      <w:r w:rsidRPr="008263D8">
        <w:rPr>
          <w:rFonts w:cs="Arial"/>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rPr>
          <w:rFonts w:cs="Arial"/>
        </w:rPr>
      </w:pPr>
      <w:r w:rsidRPr="008263D8">
        <w:rPr>
          <w:rFonts w:cs="Arial"/>
        </w:rPr>
        <w:t>Начальник                                                                          Л.О. Докторов</w:t>
      </w:r>
    </w:p>
    <w:p w:rsidR="008263D8" w:rsidRPr="008263D8" w:rsidRDefault="008263D8" w:rsidP="008263D8">
      <w:pPr>
        <w:ind w:firstLine="709"/>
        <w:rPr>
          <w:rFonts w:cs="Arial"/>
        </w:rPr>
      </w:pPr>
    </w:p>
    <w:p w:rsidR="008263D8" w:rsidRPr="008263D8" w:rsidRDefault="008263D8" w:rsidP="008263D8">
      <w:pPr>
        <w:ind w:firstLine="709"/>
        <w:rPr>
          <w:rFonts w:cs="Arial"/>
        </w:rPr>
      </w:pPr>
    </w:p>
    <w:p w:rsidR="008263D8" w:rsidRPr="008263D8" w:rsidRDefault="008263D8" w:rsidP="008263D8">
      <w:pPr>
        <w:rPr>
          <w:rFonts w:cs="Arial"/>
        </w:rPr>
      </w:pPr>
      <w:r w:rsidRPr="008263D8">
        <w:rPr>
          <w:rFonts w:cs="Arial"/>
        </w:rPr>
        <w:t xml:space="preserve">Н. В. Блинова </w:t>
      </w:r>
    </w:p>
    <w:p w:rsidR="008263D8" w:rsidRPr="008263D8" w:rsidRDefault="008263D8" w:rsidP="008263D8">
      <w:pPr>
        <w:rPr>
          <w:rFonts w:cs="Arial"/>
        </w:rPr>
      </w:pPr>
      <w:r w:rsidRPr="008263D8">
        <w:rPr>
          <w:rFonts w:cs="Arial"/>
        </w:rPr>
        <w:t>47-03-14</w:t>
      </w:r>
    </w:p>
    <w:sectPr w:rsidR="008263D8" w:rsidRPr="008263D8" w:rsidSect="00CA79B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335BEA"/>
    <w:rsid w:val="005017E6"/>
    <w:rsid w:val="005C04D5"/>
    <w:rsid w:val="005C54DA"/>
    <w:rsid w:val="00704D15"/>
    <w:rsid w:val="008263D8"/>
    <w:rsid w:val="0090615B"/>
    <w:rsid w:val="00927111"/>
    <w:rsid w:val="009673EF"/>
    <w:rsid w:val="00977B5E"/>
    <w:rsid w:val="009E1D22"/>
    <w:rsid w:val="00A01197"/>
    <w:rsid w:val="00A53073"/>
    <w:rsid w:val="00A6141B"/>
    <w:rsid w:val="00AF3FE9"/>
    <w:rsid w:val="00B35D16"/>
    <w:rsid w:val="00BC0051"/>
    <w:rsid w:val="00C11416"/>
    <w:rsid w:val="00C33F8C"/>
    <w:rsid w:val="00CA79B2"/>
    <w:rsid w:val="00CB3B8E"/>
    <w:rsid w:val="00CE29D4"/>
    <w:rsid w:val="00D942DC"/>
    <w:rsid w:val="00DD33B3"/>
    <w:rsid w:val="00E43647"/>
    <w:rsid w:val="00E84383"/>
    <w:rsid w:val="00F176A6"/>
    <w:rsid w:val="00F235E8"/>
    <w:rsid w:val="00F36000"/>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D33B3"/>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DD33B3"/>
    <w:pPr>
      <w:jc w:val="center"/>
      <w:outlineLvl w:val="0"/>
    </w:pPr>
    <w:rPr>
      <w:rFonts w:cs="Arial"/>
      <w:b/>
      <w:bCs/>
      <w:kern w:val="32"/>
      <w:sz w:val="32"/>
      <w:szCs w:val="32"/>
    </w:rPr>
  </w:style>
  <w:style w:type="paragraph" w:styleId="2">
    <w:name w:val="heading 2"/>
    <w:aliases w:val="!Разделы документа"/>
    <w:basedOn w:val="a"/>
    <w:link w:val="20"/>
    <w:qFormat/>
    <w:rsid w:val="00DD33B3"/>
    <w:pPr>
      <w:jc w:val="center"/>
      <w:outlineLvl w:val="1"/>
    </w:pPr>
    <w:rPr>
      <w:rFonts w:cs="Arial"/>
      <w:b/>
      <w:bCs/>
      <w:iCs/>
      <w:sz w:val="30"/>
      <w:szCs w:val="28"/>
    </w:rPr>
  </w:style>
  <w:style w:type="paragraph" w:styleId="3">
    <w:name w:val="heading 3"/>
    <w:aliases w:val="!Главы документа"/>
    <w:basedOn w:val="a"/>
    <w:link w:val="30"/>
    <w:qFormat/>
    <w:rsid w:val="00DD33B3"/>
    <w:pPr>
      <w:outlineLvl w:val="2"/>
    </w:pPr>
    <w:rPr>
      <w:rFonts w:cs="Arial"/>
      <w:b/>
      <w:bCs/>
      <w:sz w:val="28"/>
      <w:szCs w:val="26"/>
    </w:rPr>
  </w:style>
  <w:style w:type="paragraph" w:styleId="4">
    <w:name w:val="heading 4"/>
    <w:aliases w:val="!Параграфы/Статьи документа"/>
    <w:basedOn w:val="a"/>
    <w:link w:val="40"/>
    <w:qFormat/>
    <w:rsid w:val="00DD33B3"/>
    <w:pPr>
      <w:outlineLvl w:val="3"/>
    </w:pPr>
    <w:rPr>
      <w:b/>
      <w:bCs/>
      <w:sz w:val="26"/>
      <w:szCs w:val="28"/>
    </w:rPr>
  </w:style>
  <w:style w:type="character" w:default="1" w:styleId="a0">
    <w:name w:val="Default Paragraph Font"/>
    <w:semiHidden/>
    <w:rsid w:val="00DD33B3"/>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DD33B3"/>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aliases w:val="!Части документа Знак"/>
    <w:basedOn w:val="a0"/>
    <w:link w:val="1"/>
    <w:rsid w:val="008263D8"/>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8263D8"/>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8263D8"/>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8263D8"/>
    <w:rPr>
      <w:rFonts w:ascii="Arial" w:eastAsia="Times New Roman" w:hAnsi="Arial"/>
      <w:b/>
      <w:bCs/>
      <w:sz w:val="26"/>
      <w:szCs w:val="28"/>
    </w:rPr>
  </w:style>
  <w:style w:type="character" w:styleId="HTML">
    <w:name w:val="HTML Variable"/>
    <w:aliases w:val="!Ссылки в документе"/>
    <w:basedOn w:val="a0"/>
    <w:rsid w:val="00DD33B3"/>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DD33B3"/>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8263D8"/>
    <w:rPr>
      <w:rFonts w:ascii="Courier" w:eastAsia="Times New Roman" w:hAnsi="Courier"/>
      <w:sz w:val="22"/>
    </w:rPr>
  </w:style>
  <w:style w:type="paragraph" w:customStyle="1" w:styleId="Title">
    <w:name w:val="Title!Название НПА"/>
    <w:basedOn w:val="a"/>
    <w:rsid w:val="00DD33B3"/>
    <w:pPr>
      <w:spacing w:before="240" w:after="60"/>
      <w:jc w:val="center"/>
      <w:outlineLvl w:val="0"/>
    </w:pPr>
    <w:rPr>
      <w:rFonts w:cs="Arial"/>
      <w:b/>
      <w:bCs/>
      <w:kern w:val="28"/>
      <w:sz w:val="32"/>
      <w:szCs w:val="32"/>
    </w:rPr>
  </w:style>
  <w:style w:type="character" w:styleId="a5">
    <w:name w:val="Hyperlink"/>
    <w:basedOn w:val="a0"/>
    <w:rsid w:val="00DD33B3"/>
    <w:rPr>
      <w:color w:val="0000FF"/>
      <w:u w:val="none"/>
    </w:rPr>
  </w:style>
  <w:style w:type="paragraph" w:customStyle="1" w:styleId="Application">
    <w:name w:val="Application!Приложение"/>
    <w:rsid w:val="00DD33B3"/>
    <w:pPr>
      <w:spacing w:before="120" w:after="120"/>
      <w:jc w:val="right"/>
    </w:pPr>
    <w:rPr>
      <w:rFonts w:ascii="Arial" w:eastAsia="Times New Roman" w:hAnsi="Arial" w:cs="Arial"/>
      <w:b/>
      <w:bCs/>
      <w:kern w:val="28"/>
      <w:sz w:val="32"/>
      <w:szCs w:val="32"/>
    </w:rPr>
  </w:style>
  <w:style w:type="paragraph" w:customStyle="1" w:styleId="Table">
    <w:name w:val="Table!Таблица"/>
    <w:rsid w:val="00DD33B3"/>
    <w:rPr>
      <w:rFonts w:ascii="Arial" w:eastAsia="Times New Roman" w:hAnsi="Arial" w:cs="Arial"/>
      <w:bCs/>
      <w:kern w:val="28"/>
      <w:sz w:val="24"/>
      <w:szCs w:val="32"/>
    </w:rPr>
  </w:style>
  <w:style w:type="paragraph" w:customStyle="1" w:styleId="Table0">
    <w:name w:val="Table!"/>
    <w:next w:val="Table"/>
    <w:rsid w:val="00DD33B3"/>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DD33B3"/>
    <w:pPr>
      <w:jc w:val="center"/>
    </w:pPr>
    <w:rPr>
      <w:rFonts w:ascii="Arial" w:eastAsia="Times New Roman" w:hAnsi="Arial" w:cs="Arial"/>
      <w:bCs/>
      <w:kern w:val="28"/>
      <w:sz w:val="24"/>
      <w:szCs w:val="32"/>
    </w:rPr>
  </w:style>
  <w:style w:type="paragraph" w:customStyle="1" w:styleId="11">
    <w:name w:val="Название объекта1"/>
    <w:basedOn w:val="a"/>
    <w:rsid w:val="008263D8"/>
    <w:pPr>
      <w:spacing w:before="240" w:after="60"/>
      <w:jc w:val="center"/>
    </w:pPr>
    <w:rPr>
      <w:rFonts w:cs="Arial"/>
      <w:b/>
      <w:bCs/>
      <w:sz w:val="32"/>
      <w:szCs w:val="32"/>
    </w:rPr>
  </w:style>
</w:styles>
</file>

<file path=word/webSettings.xml><?xml version="1.0" encoding="utf-8"?>
<w:webSettings xmlns:r="http://schemas.openxmlformats.org/officeDocument/2006/relationships" xmlns:w="http://schemas.openxmlformats.org/wordprocessingml/2006/main">
  <w:divs>
    <w:div w:id="19188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5724afaa-4194-470c-8df3-8737d9c801c7.html" TargetMode="External"/><Relationship Id="rId13" Type="http://schemas.openxmlformats.org/officeDocument/2006/relationships/hyperlink" Target="file:///C:\content\act\5b8be27c-327b-4f0d-bb7b-6ce467075652.html" TargetMode="External"/><Relationship Id="rId18" Type="http://schemas.openxmlformats.org/officeDocument/2006/relationships/hyperlink" Target="consultantplus://offline/ref=AC7B6018C16C4663144BF375E2526787A0C4BD774CDE5CD65E41FBDC14151A9BB323A056rCa6I" TargetMode="External"/><Relationship Id="rId3" Type="http://schemas.openxmlformats.org/officeDocument/2006/relationships/settings" Target="settings.xml"/><Relationship Id="rId21" Type="http://schemas.openxmlformats.org/officeDocument/2006/relationships/hyperlink" Target="file:///C:\content\act\9aa48369-618a-4bb4-b4b8-ae15f2b7ebf6.html" TargetMode="External"/><Relationship Id="rId7" Type="http://schemas.openxmlformats.org/officeDocument/2006/relationships/hyperlink" Target="file:///C:\content\act\c5bb85bc-8613-46c4-9224-0022fd1cbef2.html" TargetMode="External"/><Relationship Id="rId12" Type="http://schemas.openxmlformats.org/officeDocument/2006/relationships/hyperlink" Target="file:///C:\content\act\169ffaaf-0b96-47c8-9369-38141360223e.html" TargetMode="External"/><Relationship Id="rId17" Type="http://schemas.openxmlformats.org/officeDocument/2006/relationships/hyperlink" Target="consultantplus://offline/ref=AC7B6018C16C4663144BF375E2526787A0C4BD774CDE5CD65E41FBDC14151A9BB323A055C101AEAFrCa4I" TargetMode="External"/><Relationship Id="rId2" Type="http://schemas.openxmlformats.org/officeDocument/2006/relationships/styles" Target="styles.xml"/><Relationship Id="rId16" Type="http://schemas.openxmlformats.org/officeDocument/2006/relationships/hyperlink" Target="consultantplus://offline/ref=AC7B6018C16C4663144BF375E2526787A0C4BD774CDE5CD65E41FBDC14151A9BB323A055C101AEAFrCa5I" TargetMode="External"/><Relationship Id="rId20" Type="http://schemas.openxmlformats.org/officeDocument/2006/relationships/hyperlink" Target="file:///C:\content\act\91e7be06-9a84-4cff-931d-1df8bc2444aa.html" TargetMode="External"/><Relationship Id="rId1" Type="http://schemas.openxmlformats.org/officeDocument/2006/relationships/customXml" Target="../customXml/item1.xml"/><Relationship Id="rId6" Type="http://schemas.openxmlformats.org/officeDocument/2006/relationships/hyperlink" Target="file:///C:\content\act\15d4560c-d530-4955-bf7e-f734337ae80b.html" TargetMode="External"/><Relationship Id="rId11" Type="http://schemas.openxmlformats.org/officeDocument/2006/relationships/hyperlink" Target="file:///C:\content\act\4f48675c-2dc2-4b7b-8f43-c7d17ab9072f.html" TargetMode="External"/><Relationship Id="rId24" Type="http://schemas.openxmlformats.org/officeDocument/2006/relationships/theme" Target="theme/theme1.xml"/><Relationship Id="rId5" Type="http://schemas.openxmlformats.org/officeDocument/2006/relationships/hyperlink" Target="consultantplus://offline/ref=314A201DE9B9CCA06D664BB0069582D17A73E2E921F38822341808136597BF15F28AC3604CFD9DF8KDrBO" TargetMode="External"/><Relationship Id="rId15" Type="http://schemas.openxmlformats.org/officeDocument/2006/relationships/hyperlink" Target="consultantplus://offline/ref=AC7B6018C16C4663144BF375E2526787A0C4BD774CDE5CD65E41FBDC14151A9BB323A055C101AEADrCa9I" TargetMode="External"/><Relationship Id="rId23" Type="http://schemas.openxmlformats.org/officeDocument/2006/relationships/fontTable" Target="fontTable.xml"/><Relationship Id="rId10" Type="http://schemas.openxmlformats.org/officeDocument/2006/relationships/hyperlink" Target="file:///C:\content\act\988c49ba-0753-4b28-9438-872460649780.html" TargetMode="External"/><Relationship Id="rId19" Type="http://schemas.openxmlformats.org/officeDocument/2006/relationships/hyperlink" Target="consultantplus://offline/ref=AC7B6018C16C4663144BF375E2526787A0C4BD774CDE5CD65E41FBDC14151A9BB323A055C101AEAErCa8I" TargetMode="External"/><Relationship Id="rId4" Type="http://schemas.openxmlformats.org/officeDocument/2006/relationships/webSettings" Target="webSettings.xml"/><Relationship Id="rId9" Type="http://schemas.openxmlformats.org/officeDocument/2006/relationships/hyperlink" Target="file:///C:\content\act\bba0bfb1-06c7-4e50-a8d3-fe1045784bf1.html" TargetMode="External"/><Relationship Id="rId14" Type="http://schemas.openxmlformats.org/officeDocument/2006/relationships/hyperlink" Target="file:///C:\content\act\ab54cfab-a70d-4246-8af3-0b25beb23e73.html" TargetMode="External"/><Relationship Id="rId22" Type="http://schemas.openxmlformats.org/officeDocument/2006/relationships/hyperlink" Target="file:///C:\content\act\07120b89-d89e-494f-8db9-61ba2013cc2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369108-B395-4C10-8402-3015397A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7</Pages>
  <Words>3314</Words>
  <Characters>18894</Characters>
  <Application>Microsoft Office Word</Application>
  <DocSecurity>0</DocSecurity>
  <Lines>157</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cp:lastModifiedBy>Кристина</cp:lastModifiedBy>
  <cp:revision>2</cp:revision>
  <dcterms:created xsi:type="dcterms:W3CDTF">2014-10-29T11:58:00Z</dcterms:created>
  <dcterms:modified xsi:type="dcterms:W3CDTF">2014-10-29T11:58:00Z</dcterms:modified>
</cp:coreProperties>
</file>