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20" w:type="dxa"/>
        <w:tblInd w:w="5211" w:type="dxa"/>
        <w:tblLook w:val="04A0"/>
      </w:tblPr>
      <w:tblGrid>
        <w:gridCol w:w="4520"/>
      </w:tblGrid>
      <w:tr w:rsidR="00FC74BA" w:rsidTr="00FC74BA">
        <w:trPr>
          <w:trHeight w:val="3769"/>
        </w:trPr>
        <w:tc>
          <w:tcPr>
            <w:tcW w:w="4520" w:type="dxa"/>
          </w:tcPr>
          <w:p w:rsidR="00FC74BA" w:rsidRDefault="00FC74BA">
            <w:pPr>
              <w:ind w:firstLine="4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right="17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right="17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right="17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Председателю </w:t>
            </w:r>
          </w:p>
          <w:p w:rsidR="00FC74BA" w:rsidRDefault="00FC74BA">
            <w:pPr>
              <w:ind w:right="17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Государственного Собрания </w:t>
            </w:r>
          </w:p>
          <w:p w:rsidR="00FC74BA" w:rsidRDefault="00FC74BA">
            <w:pPr>
              <w:ind w:right="17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– Эл Курултай</w:t>
            </w:r>
          </w:p>
          <w:p w:rsidR="00FC74BA" w:rsidRDefault="00FC74B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Республики Алтай</w:t>
            </w:r>
          </w:p>
          <w:p w:rsidR="00FC74BA" w:rsidRDefault="00FC74B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В.Н.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Тюлентину</w:t>
            </w:r>
            <w:proofErr w:type="spellEnd"/>
          </w:p>
          <w:p w:rsidR="00FC74BA" w:rsidRDefault="00FC74BA">
            <w:pPr>
              <w:ind w:firstLine="4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firstLine="4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firstLine="4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firstLine="476"/>
              <w:rPr>
                <w:rFonts w:ascii="Arial" w:hAnsi="Arial" w:cs="Arial"/>
                <w:sz w:val="24"/>
                <w:szCs w:val="24"/>
              </w:rPr>
            </w:pPr>
          </w:p>
          <w:p w:rsidR="00FC74BA" w:rsidRDefault="00FC74BA">
            <w:pPr>
              <w:ind w:firstLine="4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74BA" w:rsidRPr="00FC74BA" w:rsidRDefault="00FC74BA" w:rsidP="00FC74BA">
      <w:pPr>
        <w:widowControl w:val="0"/>
        <w:autoSpaceDE w:val="0"/>
        <w:autoSpaceDN w:val="0"/>
        <w:adjustRightInd w:val="0"/>
        <w:ind w:firstLine="0"/>
        <w:jc w:val="left"/>
        <w:rPr>
          <w:rFonts w:ascii="Arial" w:hAnsi="Arial" w:cs="Arial"/>
          <w:bCs/>
          <w:kern w:val="32"/>
          <w:sz w:val="24"/>
          <w:szCs w:val="24"/>
          <w:u w:val="single"/>
        </w:rPr>
      </w:pPr>
      <w:r>
        <w:rPr>
          <w:rFonts w:ascii="Arial" w:hAnsi="Arial" w:cs="Arial"/>
          <w:bCs/>
          <w:kern w:val="32"/>
          <w:sz w:val="24"/>
          <w:szCs w:val="24"/>
          <w:u w:val="single"/>
        </w:rPr>
        <w:t>08.09.2020 № 04/02-2077</w:t>
      </w:r>
    </w:p>
    <w:p w:rsidR="00FC74BA" w:rsidRDefault="00FC74BA" w:rsidP="00FC74BA">
      <w:pPr>
        <w:widowControl w:val="0"/>
        <w:ind w:firstLine="0"/>
        <w:jc w:val="center"/>
        <w:rPr>
          <w:rFonts w:ascii="Arial" w:hAnsi="Arial" w:cs="Arial"/>
          <w:bCs/>
          <w:kern w:val="32"/>
          <w:sz w:val="24"/>
          <w:szCs w:val="24"/>
        </w:rPr>
      </w:pPr>
    </w:p>
    <w:p w:rsidR="00FC74BA" w:rsidRDefault="00FC74BA" w:rsidP="00FC74BA">
      <w:pPr>
        <w:widowControl w:val="0"/>
        <w:ind w:firstLine="0"/>
        <w:jc w:val="center"/>
        <w:rPr>
          <w:rFonts w:ascii="Arial" w:hAnsi="Arial" w:cs="Arial"/>
          <w:bCs/>
          <w:kern w:val="32"/>
          <w:sz w:val="24"/>
          <w:szCs w:val="24"/>
        </w:rPr>
      </w:pPr>
    </w:p>
    <w:p w:rsidR="00FC74BA" w:rsidRDefault="00FC74BA" w:rsidP="00FC74BA">
      <w:pPr>
        <w:widowControl w:val="0"/>
        <w:ind w:firstLine="0"/>
        <w:jc w:val="center"/>
        <w:rPr>
          <w:rFonts w:ascii="Arial" w:hAnsi="Arial" w:cs="Arial"/>
          <w:bCs/>
          <w:kern w:val="32"/>
          <w:sz w:val="24"/>
          <w:szCs w:val="24"/>
        </w:rPr>
      </w:pPr>
      <w:r>
        <w:rPr>
          <w:rFonts w:ascii="Arial" w:hAnsi="Arial" w:cs="Arial"/>
          <w:bCs/>
          <w:kern w:val="32"/>
          <w:sz w:val="24"/>
          <w:szCs w:val="24"/>
        </w:rPr>
        <w:t>ЭКСПЕРТНОЕ ЗАКЛЮЧЕНИЕ</w:t>
      </w:r>
    </w:p>
    <w:p w:rsidR="00FC74BA" w:rsidRDefault="00FC74BA" w:rsidP="00FC74BA">
      <w:pPr>
        <w:ind w:firstLine="0"/>
        <w:jc w:val="center"/>
        <w:rPr>
          <w:rFonts w:ascii="Arial" w:hAnsi="Arial" w:cs="Arial"/>
          <w:bCs/>
          <w:kern w:val="32"/>
          <w:sz w:val="24"/>
          <w:szCs w:val="24"/>
        </w:rPr>
      </w:pPr>
      <w:r>
        <w:rPr>
          <w:rFonts w:ascii="Arial" w:hAnsi="Arial" w:cs="Arial"/>
          <w:bCs/>
          <w:kern w:val="32"/>
          <w:sz w:val="24"/>
          <w:szCs w:val="24"/>
        </w:rPr>
        <w:t xml:space="preserve">по результатам проведения правовой экспертизы </w:t>
      </w:r>
    </w:p>
    <w:p w:rsidR="00FC74BA" w:rsidRDefault="00FC74BA" w:rsidP="00FC74BA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Закон Республики Алтай от 10.11.2015 № 68-РЗ «</w:t>
      </w:r>
      <w:r>
        <w:rPr>
          <w:rFonts w:ascii="Arial" w:hAnsi="Arial" w:cs="Arial"/>
          <w:kern w:val="28"/>
          <w:sz w:val="24"/>
          <w:szCs w:val="24"/>
        </w:rPr>
        <w:t>О бесплатном предоставлении в собственность отдельным категориям граждан земельных участков на территории Республики Алтай и признании утратившими силу некоторых законодательных актов Республики Алтай</w:t>
      </w:r>
      <w:r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kern w:val="28"/>
          <w:sz w:val="24"/>
          <w:szCs w:val="24"/>
        </w:rPr>
        <w:t>с изменениями, внесенными законами</w:t>
      </w:r>
      <w:r>
        <w:rPr>
          <w:rFonts w:ascii="Arial" w:hAnsi="Arial" w:cs="Arial"/>
          <w:sz w:val="24"/>
          <w:szCs w:val="24"/>
        </w:rPr>
        <w:t xml:space="preserve"> Республики Алтай от 11.03.2016 № 6-РЗ, от 09.06.2017 </w:t>
      </w:r>
    </w:p>
    <w:p w:rsidR="00FC74BA" w:rsidRDefault="00FC74BA" w:rsidP="00FC74BA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№ 21-РЗ, от 17.12.2018 № 82-РЗ, от 18.03.2019 № 12-РЗ, от 08.07.2020 № 33-РЗ</w:t>
      </w:r>
    </w:p>
    <w:p w:rsidR="00FC74BA" w:rsidRDefault="00FC74BA" w:rsidP="00FC74BA">
      <w:pPr>
        <w:jc w:val="center"/>
        <w:rPr>
          <w:rFonts w:ascii="Arial" w:hAnsi="Arial" w:cs="Arial"/>
          <w:sz w:val="24"/>
          <w:szCs w:val="24"/>
        </w:rPr>
      </w:pPr>
    </w:p>
    <w:p w:rsidR="00FC74BA" w:rsidRDefault="00FC74BA" w:rsidP="00FC74BA">
      <w:pPr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Управление Министерства юстиции Российской Федерации по Республике Алтай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приказа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Российской Федерации» провело правовую экспертизу Закона Республики Алтай от 10.11.2015 № 68-РЗ «</w:t>
      </w:r>
      <w:r>
        <w:rPr>
          <w:rFonts w:ascii="Arial" w:hAnsi="Arial" w:cs="Arial"/>
          <w:kern w:val="28"/>
          <w:sz w:val="24"/>
          <w:szCs w:val="24"/>
        </w:rPr>
        <w:t>О бесплатном предоставлении в собственность отдельным категориям граждан земельных участков на территории Республики Алтай и признании утратившими силу некоторых законодательных актов Республики Алтай</w:t>
      </w:r>
      <w:r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kern w:val="28"/>
          <w:sz w:val="24"/>
          <w:szCs w:val="24"/>
        </w:rPr>
        <w:t>с изменениями, внесенными законами</w:t>
      </w:r>
      <w:r>
        <w:rPr>
          <w:rFonts w:ascii="Arial" w:hAnsi="Arial" w:cs="Arial"/>
          <w:sz w:val="24"/>
          <w:szCs w:val="24"/>
        </w:rPr>
        <w:t xml:space="preserve"> Республики Алтай от 11.03.2016 № 6-РЗ, от 09.06.2017 № 21-РЗ, от 17.12.2018 № 82-РЗ, от 18.03.2019 № 12-РЗ, от 08.07.2020 № 33-РЗ (далее - Закон).</w:t>
      </w:r>
      <w:proofErr w:type="gramEnd"/>
    </w:p>
    <w:p w:rsidR="00FC74BA" w:rsidRDefault="00FC74BA" w:rsidP="00FC74B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Поводом для проведения правовой экспертизы Закона послужило принятие Государственным Собранием – Эл Курултай Республики Алтай закона от 08.07.2020 № 33-РЗ «О внесении изменения в статью 5 Закона Республики Алтай «О бесплатном предоставлении в собственность отдельным категориям граждан земельных участков на территории Республики Алтай и признании </w:t>
      </w:r>
      <w:proofErr w:type="gramStart"/>
      <w:r>
        <w:rPr>
          <w:rFonts w:ascii="Arial" w:hAnsi="Arial" w:cs="Arial"/>
          <w:sz w:val="24"/>
          <w:szCs w:val="24"/>
        </w:rPr>
        <w:t>утратившими</w:t>
      </w:r>
      <w:proofErr w:type="gramEnd"/>
      <w:r>
        <w:rPr>
          <w:rFonts w:ascii="Arial" w:hAnsi="Arial" w:cs="Arial"/>
          <w:sz w:val="24"/>
          <w:szCs w:val="24"/>
        </w:rPr>
        <w:t xml:space="preserve"> силу некоторых законодательных актов Республики Алтай».</w:t>
      </w:r>
    </w:p>
    <w:p w:rsidR="00FC74BA" w:rsidRDefault="00FC74BA" w:rsidP="00FC74BA">
      <w:pPr>
        <w:tabs>
          <w:tab w:val="left" w:pos="709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ходе проведения правовой экспертизы установлено следующее.</w:t>
      </w:r>
    </w:p>
    <w:p w:rsidR="00FC74BA" w:rsidRDefault="00FC74BA" w:rsidP="00FC74BA">
      <w:pPr>
        <w:pStyle w:val="ConsNormal"/>
        <w:ind w:right="0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Форма и текст Закона соответствуют правилам юридической техники.</w:t>
      </w:r>
    </w:p>
    <w:p w:rsidR="00FC74BA" w:rsidRDefault="00FC74BA" w:rsidP="00FC74BA">
      <w:pPr>
        <w:pStyle w:val="a7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По результатам проведенной антикоррупционной экспертизы Закона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</w:t>
      </w:r>
      <w:r>
        <w:rPr>
          <w:rFonts w:ascii="Arial" w:hAnsi="Arial" w:cs="Arial"/>
          <w:color w:val="000000"/>
          <w:sz w:val="24"/>
          <w:szCs w:val="24"/>
        </w:rPr>
        <w:lastRenderedPageBreak/>
        <w:t>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26.02.2010 № 96 «Об антикоррупционной экспертизе нормативных правовых актов и проектов нормативных правовых актов» (далее – Постановление № 96), выявлены коррупциогенный факторы.</w:t>
      </w:r>
    </w:p>
    <w:p w:rsidR="00FC74BA" w:rsidRDefault="00FC74BA" w:rsidP="00FC74BA">
      <w:pPr>
        <w:pStyle w:val="a7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Кроме того, при проведении правовой экспертизы Закона выявлена недостаточность правового регулирования.</w:t>
      </w:r>
    </w:p>
    <w:p w:rsidR="00FC74BA" w:rsidRPr="00FC74BA" w:rsidRDefault="00FC74BA" w:rsidP="00FC74BA">
      <w:pPr>
        <w:autoSpaceDE w:val="0"/>
        <w:autoSpaceDN w:val="0"/>
        <w:adjustRightInd w:val="0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FC74BA">
        <w:rPr>
          <w:rFonts w:ascii="Arial" w:hAnsi="Arial" w:cs="Arial"/>
          <w:color w:val="000000" w:themeColor="text1"/>
          <w:sz w:val="24"/>
          <w:szCs w:val="24"/>
        </w:rPr>
        <w:t xml:space="preserve">1. </w:t>
      </w:r>
      <w:proofErr w:type="gramStart"/>
      <w:r w:rsidRPr="00FC74BA">
        <w:rPr>
          <w:rFonts w:ascii="Arial" w:hAnsi="Arial" w:cs="Arial"/>
          <w:color w:val="000000" w:themeColor="text1"/>
          <w:sz w:val="24"/>
          <w:szCs w:val="24"/>
        </w:rPr>
        <w:t>Так, частью 2 статьи 4 Закона установлено, что для постановки на учет в качестве лица, имеющего право на бесплатное предоставление земельного участка в собственность (далее - учет), гражданин подает заявление по форме согласно приложению к настоящему Закону с приложением документов, указанных в частях 3, 4</w:t>
      </w:r>
      <w:bookmarkStart w:id="0" w:name="_GoBack"/>
      <w:r w:rsidRPr="00FC74BA">
        <w:rPr>
          <w:rFonts w:ascii="Arial" w:hAnsi="Arial" w:cs="Arial"/>
          <w:color w:val="000000" w:themeColor="text1"/>
          <w:sz w:val="24"/>
          <w:szCs w:val="24"/>
        </w:rPr>
        <w:t>настоящей статьи, в уполномоченный орган или многофункциональный центр предоставления государственных и муниципальных услуг (далее - многофункциональный центр) или</w:t>
      </w:r>
      <w:proofErr w:type="gramEnd"/>
      <w:r w:rsidRPr="00FC74BA">
        <w:rPr>
          <w:rFonts w:ascii="Arial" w:hAnsi="Arial" w:cs="Arial"/>
          <w:color w:val="000000" w:themeColor="text1"/>
          <w:sz w:val="24"/>
          <w:szCs w:val="24"/>
        </w:rPr>
        <w:t xml:space="preserve"> направляет его почтовым отправлением с описью вложения в адрес уполномоченного органа.</w:t>
      </w:r>
    </w:p>
    <w:p w:rsidR="00FC74BA" w:rsidRPr="00FC74BA" w:rsidRDefault="00FC74BA" w:rsidP="00FC74BA">
      <w:pPr>
        <w:pStyle w:val="a6"/>
        <w:ind w:firstLine="720"/>
        <w:jc w:val="both"/>
        <w:rPr>
          <w:rFonts w:ascii="Arial" w:hAnsi="Arial" w:cs="Arial"/>
          <w:color w:val="000000" w:themeColor="text1"/>
        </w:rPr>
      </w:pPr>
      <w:r w:rsidRPr="00FC74BA">
        <w:rPr>
          <w:rFonts w:ascii="Arial" w:hAnsi="Arial" w:cs="Arial"/>
          <w:color w:val="000000" w:themeColor="text1"/>
        </w:rPr>
        <w:t>Таким образом, предоставление бесплатно отдельным категориям гражданам земельных участков осуществляется в заявительном порядке.</w:t>
      </w:r>
    </w:p>
    <w:p w:rsidR="00FC74BA" w:rsidRPr="00FC74BA" w:rsidRDefault="00FC74BA" w:rsidP="00FC74BA">
      <w:pPr>
        <w:pStyle w:val="a6"/>
        <w:ind w:firstLine="720"/>
        <w:jc w:val="both"/>
        <w:rPr>
          <w:rFonts w:ascii="Arial" w:hAnsi="Arial" w:cs="Arial"/>
          <w:color w:val="000000" w:themeColor="text1"/>
        </w:rPr>
      </w:pPr>
      <w:proofErr w:type="gramStart"/>
      <w:r w:rsidRPr="00FC74BA">
        <w:rPr>
          <w:rFonts w:ascii="Arial" w:hAnsi="Arial" w:cs="Arial"/>
          <w:color w:val="000000" w:themeColor="text1"/>
        </w:rPr>
        <w:t xml:space="preserve">В соответствии со статьей 2 Федерального закона  от </w:t>
      </w:r>
      <w:r w:rsidRPr="00FC74BA">
        <w:rPr>
          <w:rStyle w:val="21"/>
          <w:rFonts w:cs="Arial"/>
          <w:color w:val="000000" w:themeColor="text1"/>
        </w:rPr>
        <w:t>27.07.2010 № 210-ФЗ</w:t>
      </w:r>
      <w:r w:rsidRPr="00FC74BA">
        <w:rPr>
          <w:rFonts w:ascii="Arial" w:hAnsi="Arial" w:cs="Arial"/>
          <w:color w:val="000000" w:themeColor="text1"/>
        </w:rPr>
        <w:t xml:space="preserve"> «Об организации предоставления государственных и муниципальных услуг» (далее – Федеральный закон № 210-ФЗ) государственная услуга, предоставляемая исполнительным органом государственной власти субъекта Российской Федерации, а также органом местного самоуправления при осуществлении отдельных государственных полномочий, переданных федеральными законами и законами субъектов Российской Федерации (далее - государственная услуга), - деятельность по реализации функций соответственно федерального органа исполнительной</w:t>
      </w:r>
      <w:proofErr w:type="gramEnd"/>
      <w:r w:rsidRPr="00FC74BA">
        <w:rPr>
          <w:rFonts w:ascii="Arial" w:hAnsi="Arial" w:cs="Arial"/>
          <w:color w:val="000000" w:themeColor="text1"/>
        </w:rPr>
        <w:t xml:space="preserve"> </w:t>
      </w:r>
      <w:proofErr w:type="gramStart"/>
      <w:r w:rsidRPr="00FC74BA">
        <w:rPr>
          <w:rFonts w:ascii="Arial" w:hAnsi="Arial" w:cs="Arial"/>
          <w:color w:val="000000" w:themeColor="text1"/>
        </w:rPr>
        <w:t xml:space="preserve">власти, государственного внебюджетного фонда, исполнительного органа государственной власти субъекта Российской Федерации, а также органа местного самоуправления при осуществлении отдельных государственных полномочий, переданных федеральными законами и законами субъектов Российской Федерации </w:t>
      </w:r>
      <w:bookmarkEnd w:id="0"/>
      <w:r w:rsidRPr="00FC74BA">
        <w:rPr>
          <w:rFonts w:ascii="Arial" w:hAnsi="Arial" w:cs="Arial"/>
          <w:color w:val="000000" w:themeColor="text1"/>
        </w:rPr>
        <w:t xml:space="preserve">(далее - органы, предоставляющие государственные услуги), </w:t>
      </w:r>
      <w:r w:rsidRPr="00FC74BA">
        <w:rPr>
          <w:rFonts w:ascii="Arial" w:hAnsi="Arial" w:cs="Arial"/>
          <w:color w:val="000000" w:themeColor="text1"/>
          <w:u w:val="single"/>
        </w:rPr>
        <w:t>которая осуществляется по запросам заявителей</w:t>
      </w:r>
      <w:r w:rsidRPr="00FC74BA">
        <w:rPr>
          <w:rFonts w:ascii="Arial" w:hAnsi="Arial" w:cs="Arial"/>
          <w:color w:val="000000" w:themeColor="text1"/>
        </w:rPr>
        <w:t xml:space="preserve"> в пределах установленных нормативными правовыми актами Российской Федерации и нормативными правовыми актами субъектов Российской Федерации полномочий органов, предоставляющих государственные услуги;</w:t>
      </w:r>
      <w:proofErr w:type="gramEnd"/>
      <w:r w:rsidRPr="00FC74BA">
        <w:rPr>
          <w:rFonts w:ascii="Arial" w:hAnsi="Arial" w:cs="Arial"/>
          <w:color w:val="000000" w:themeColor="text1"/>
        </w:rPr>
        <w:t xml:space="preserve">  </w:t>
      </w:r>
      <w:proofErr w:type="gramStart"/>
      <w:r w:rsidRPr="00FC74BA">
        <w:rPr>
          <w:rFonts w:ascii="Arial" w:hAnsi="Arial" w:cs="Arial"/>
          <w:color w:val="000000" w:themeColor="text1"/>
        </w:rPr>
        <w:t xml:space="preserve">муниципальная услуга, предоставляемая органом местного самоуправления (далее - муниципальная услуга), - деятельность по реализации функций органа местного самоуправления (далее - орган, предоставляющий муниципальные услуги), </w:t>
      </w:r>
      <w:r w:rsidRPr="00FC74BA">
        <w:rPr>
          <w:rFonts w:ascii="Arial" w:hAnsi="Arial" w:cs="Arial"/>
          <w:color w:val="000000" w:themeColor="text1"/>
          <w:u w:val="single"/>
        </w:rPr>
        <w:t>которая осуществляется по запросам заявителей</w:t>
      </w:r>
      <w:r w:rsidRPr="00FC74BA">
        <w:rPr>
          <w:rFonts w:ascii="Arial" w:hAnsi="Arial" w:cs="Arial"/>
          <w:color w:val="000000" w:themeColor="text1"/>
        </w:rPr>
        <w:t xml:space="preserve"> в пределах полномочий органа, предоставляющего муниципальные услуги, по решению вопросов местного значения, установленных в соответствии с Федеральным законом от </w:t>
      </w:r>
      <w:r w:rsidRPr="00FC74BA">
        <w:rPr>
          <w:rStyle w:val="21"/>
          <w:rFonts w:cs="Arial"/>
          <w:color w:val="000000" w:themeColor="text1"/>
        </w:rPr>
        <w:t>06.10.2003 № 131-ФЗ</w:t>
      </w:r>
      <w:r w:rsidRPr="00FC74BA">
        <w:rPr>
          <w:rFonts w:ascii="Arial" w:hAnsi="Arial" w:cs="Arial"/>
          <w:color w:val="000000" w:themeColor="text1"/>
        </w:rPr>
        <w:t xml:space="preserve"> «Об общих принципах организации местного самоуправления в Российской Федерации» и уставами муниципальных образований.</w:t>
      </w:r>
      <w:proofErr w:type="gramEnd"/>
    </w:p>
    <w:p w:rsidR="00FC74BA" w:rsidRDefault="00FC74BA" w:rsidP="00FC74BA">
      <w:pPr>
        <w:pStyle w:val="a6"/>
        <w:ind w:firstLine="720"/>
        <w:jc w:val="both"/>
        <w:rPr>
          <w:rFonts w:ascii="Arial" w:hAnsi="Arial" w:cs="Arial"/>
        </w:rPr>
      </w:pPr>
      <w:proofErr w:type="gramStart"/>
      <w:r w:rsidRPr="00FC74BA">
        <w:rPr>
          <w:rFonts w:ascii="Arial" w:hAnsi="Arial" w:cs="Arial"/>
          <w:color w:val="000000" w:themeColor="text1"/>
        </w:rPr>
        <w:t>Таким образом, исходя из определений государственной и муниципальной  услуг, установленных  федеральным законодательством, можно сделать вывод, что при предоставлении бесплатно отдельным категориям граждан земельных участков в заявительном порядке деятельность республиканских органов государственной власти и органов</w:t>
      </w:r>
      <w:r>
        <w:rPr>
          <w:rFonts w:ascii="Arial" w:hAnsi="Arial" w:cs="Arial"/>
        </w:rPr>
        <w:t xml:space="preserve"> местного самоуправления будет являться государственной или муниципальной услугой, в связи с чем, при определении порядка ее осуществления следует в первую очередь руководствоваться федеральным законодательством в сфере</w:t>
      </w:r>
      <w:proofErr w:type="gramEnd"/>
      <w:r>
        <w:rPr>
          <w:rFonts w:ascii="Arial" w:hAnsi="Arial" w:cs="Arial"/>
        </w:rPr>
        <w:t xml:space="preserve"> предоставления государственных и муниципальных услуг.</w:t>
      </w:r>
    </w:p>
    <w:p w:rsidR="00FC74BA" w:rsidRDefault="00FC74BA" w:rsidP="00FC74BA">
      <w:pPr>
        <w:pStyle w:val="a6"/>
        <w:ind w:firstLine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В соответствии со статьей 2 Федерального закона № 210-ФЗ заявитель - физическое или юридическое лицо (за исключением государственных органов и их территориальных органов, органов государственных внебюджетных фондов и их </w:t>
      </w:r>
      <w:r>
        <w:rPr>
          <w:rFonts w:ascii="Arial" w:hAnsi="Arial" w:cs="Arial"/>
        </w:rPr>
        <w:lastRenderedPageBreak/>
        <w:t xml:space="preserve">территориальных органов, органов местного самоуправления) либо их уполномоченные представители, обратившиеся в орган, предоставляющий государственные услуги, или в орган, предоставляющий муниципальные услуги, либо в организации, указанные в </w:t>
      </w:r>
      <w:hyperlink r:id="rId5" w:tgtFrame="_self" w:history="1">
        <w:r>
          <w:rPr>
            <w:rStyle w:val="a5"/>
            <w:rFonts w:ascii="Arial" w:hAnsi="Arial" w:cs="Arial"/>
            <w:color w:val="000000"/>
          </w:rPr>
          <w:t>частях 2</w:t>
        </w:r>
      </w:hyperlink>
      <w:r>
        <w:rPr>
          <w:rFonts w:ascii="Arial" w:hAnsi="Arial" w:cs="Arial"/>
        </w:rPr>
        <w:t xml:space="preserve"> и </w:t>
      </w:r>
      <w:hyperlink r:id="rId6" w:tgtFrame="_self" w:history="1">
        <w:r>
          <w:rPr>
            <w:rStyle w:val="a5"/>
            <w:rFonts w:ascii="Arial" w:hAnsi="Arial" w:cs="Arial"/>
            <w:color w:val="000000"/>
          </w:rPr>
          <w:t>3 статьи 1</w:t>
        </w:r>
      </w:hyperlink>
      <w:r>
        <w:rPr>
          <w:rFonts w:ascii="Arial" w:hAnsi="Arial" w:cs="Arial"/>
        </w:rPr>
        <w:t xml:space="preserve"> настоящего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Федерального закона, или в организации, указанные в </w:t>
      </w:r>
      <w:hyperlink r:id="rId7" w:tgtFrame="_self" w:history="1">
        <w:r>
          <w:rPr>
            <w:rStyle w:val="a5"/>
            <w:rFonts w:ascii="Arial" w:hAnsi="Arial" w:cs="Arial"/>
            <w:color w:val="000000"/>
          </w:rPr>
          <w:t>пункте 5</w:t>
        </w:r>
      </w:hyperlink>
      <w:r>
        <w:rPr>
          <w:rFonts w:ascii="Arial" w:hAnsi="Arial" w:cs="Arial"/>
        </w:rPr>
        <w:t xml:space="preserve"> настоящей статьи, с запросом о предоставлении государственной или муниципальной услуги, выраженным в </w:t>
      </w:r>
      <w:r>
        <w:rPr>
          <w:rFonts w:ascii="Arial" w:hAnsi="Arial" w:cs="Arial"/>
          <w:u w:val="single"/>
        </w:rPr>
        <w:t xml:space="preserve">устной, письменной или </w:t>
      </w:r>
      <w:r>
        <w:rPr>
          <w:rFonts w:ascii="Arial" w:hAnsi="Arial" w:cs="Arial"/>
          <w:b/>
          <w:i/>
          <w:u w:val="single"/>
        </w:rPr>
        <w:t>электронной форме</w:t>
      </w:r>
      <w:r>
        <w:rPr>
          <w:rFonts w:ascii="Arial" w:hAnsi="Arial" w:cs="Arial"/>
        </w:rPr>
        <w:t>.</w:t>
      </w:r>
      <w:proofErr w:type="gramEnd"/>
    </w:p>
    <w:p w:rsidR="00FC74BA" w:rsidRDefault="00FC74BA" w:rsidP="00FC74BA">
      <w:pPr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то же время, Законом не предусмотрена подача заявления о бесплатном предоставлении земельного участка в форме электронного документа (с использованием информационно-телекоммуникационной сети «Интернет»), что является недостаточностью правового регулирования правоотношений в сфере предоставления государственных и муниципальных услуг.</w:t>
      </w:r>
    </w:p>
    <w:p w:rsidR="00FC74BA" w:rsidRDefault="00FC74BA" w:rsidP="00FC74BA">
      <w:pPr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02751D">
        <w:rPr>
          <w:rFonts w:ascii="Arial" w:hAnsi="Arial" w:cs="Arial"/>
          <w:color w:val="000000"/>
          <w:sz w:val="24"/>
          <w:szCs w:val="24"/>
        </w:rPr>
        <w:t xml:space="preserve">2. </w:t>
      </w:r>
      <w:proofErr w:type="gramStart"/>
      <w:r w:rsidRPr="0002751D">
        <w:rPr>
          <w:rFonts w:ascii="Arial" w:hAnsi="Arial" w:cs="Arial"/>
          <w:color w:val="000000"/>
          <w:sz w:val="24"/>
          <w:szCs w:val="24"/>
        </w:rPr>
        <w:t xml:space="preserve">Согласно пункту 4 части </w:t>
      </w:r>
      <w:r w:rsidRPr="0002751D">
        <w:rPr>
          <w:rFonts w:ascii="Arial" w:hAnsi="Arial" w:cs="Arial"/>
          <w:sz w:val="24"/>
          <w:szCs w:val="24"/>
        </w:rPr>
        <w:t>11 статьи 4 Закона решение об отказе в постановке гражданина на учет принимается уполномоченным органом при наличии хотя бы одного из следующих оснований</w:t>
      </w:r>
      <w:bookmarkStart w:id="1" w:name="sub_4114"/>
      <w:r w:rsidRPr="0002751D">
        <w:rPr>
          <w:rFonts w:ascii="Arial" w:hAnsi="Arial" w:cs="Arial"/>
          <w:sz w:val="24"/>
          <w:szCs w:val="24"/>
        </w:rPr>
        <w:t xml:space="preserve">: тексты документов написаны без указания фамилии, имени и </w:t>
      </w:r>
      <w:r w:rsidRPr="0002751D">
        <w:rPr>
          <w:rFonts w:ascii="Arial" w:hAnsi="Arial" w:cs="Arial"/>
          <w:b/>
          <w:sz w:val="24"/>
          <w:szCs w:val="24"/>
        </w:rPr>
        <w:t>отчества</w:t>
      </w:r>
      <w:r w:rsidRPr="0002751D">
        <w:rPr>
          <w:rFonts w:ascii="Arial" w:hAnsi="Arial" w:cs="Arial"/>
          <w:sz w:val="24"/>
          <w:szCs w:val="24"/>
        </w:rPr>
        <w:t xml:space="preserve">, подписи заявителя, адреса его места жительства или написаны не полностью, в документах есть подчистки, приписки, зачеркнутые слова и </w:t>
      </w:r>
      <w:r w:rsidRPr="0002751D">
        <w:rPr>
          <w:rFonts w:ascii="Arial" w:hAnsi="Arial" w:cs="Arial"/>
          <w:b/>
          <w:i/>
          <w:sz w:val="24"/>
          <w:szCs w:val="24"/>
          <w:u w:val="single"/>
        </w:rPr>
        <w:t>иные</w:t>
      </w:r>
      <w:r w:rsidRPr="0002751D">
        <w:rPr>
          <w:rFonts w:ascii="Arial" w:hAnsi="Arial" w:cs="Arial"/>
          <w:sz w:val="24"/>
          <w:szCs w:val="24"/>
          <w:u w:val="single"/>
        </w:rPr>
        <w:t xml:space="preserve"> не оговоренные исправления</w:t>
      </w:r>
      <w:r w:rsidRPr="0002751D">
        <w:rPr>
          <w:rFonts w:ascii="Arial" w:hAnsi="Arial" w:cs="Arial"/>
          <w:sz w:val="24"/>
          <w:szCs w:val="24"/>
        </w:rPr>
        <w:t>, разночтения в</w:t>
      </w:r>
      <w:proofErr w:type="gramEnd"/>
      <w:r w:rsidRPr="0002751D">
        <w:rPr>
          <w:rFonts w:ascii="Arial" w:hAnsi="Arial" w:cs="Arial"/>
          <w:sz w:val="24"/>
          <w:szCs w:val="24"/>
        </w:rPr>
        <w:t xml:space="preserve"> предоставленных </w:t>
      </w:r>
      <w:proofErr w:type="gramStart"/>
      <w:r w:rsidRPr="0002751D">
        <w:rPr>
          <w:rFonts w:ascii="Arial" w:hAnsi="Arial" w:cs="Arial"/>
          <w:sz w:val="24"/>
          <w:szCs w:val="24"/>
        </w:rPr>
        <w:t>документах</w:t>
      </w:r>
      <w:proofErr w:type="gramEnd"/>
      <w:r w:rsidRPr="0002751D">
        <w:rPr>
          <w:rFonts w:ascii="Arial" w:hAnsi="Arial" w:cs="Arial"/>
          <w:sz w:val="24"/>
          <w:szCs w:val="24"/>
        </w:rPr>
        <w:t>.</w:t>
      </w:r>
    </w:p>
    <w:p w:rsidR="00FC74BA" w:rsidRDefault="00FC74BA" w:rsidP="00FC74BA">
      <w:pPr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Учитывая, что не у всех граждан, в соответствии с документами, удостоверяющими личность, имеется отчество, то и принимать решение об отказе в постановке на учет по данному основанию </w:t>
      </w:r>
      <w:bookmarkStart w:id="2" w:name="sub_20041"/>
      <w:r>
        <w:rPr>
          <w:rFonts w:ascii="Arial" w:hAnsi="Arial" w:cs="Arial"/>
          <w:sz w:val="24"/>
          <w:szCs w:val="24"/>
        </w:rPr>
        <w:t>является завышенным требованием к лицу, предъявляемым для реализации принадлежащего ему права.</w:t>
      </w:r>
    </w:p>
    <w:bookmarkEnd w:id="2"/>
    <w:p w:rsidR="00FC74BA" w:rsidRDefault="00FC74BA" w:rsidP="00FC74BA">
      <w:pPr>
        <w:pStyle w:val="a7"/>
        <w:ind w:firstLine="709"/>
        <w:jc w:val="both"/>
        <w:rPr>
          <w:rFonts w:ascii="Arial" w:hAnsi="Arial" w:cs="Arial"/>
          <w:bCs/>
          <w:color w:val="26282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основании изложенного усматривается необоснованное требование к заявителю, что влечет за собой коррупциогенный фактор, предусмотренный подпунктом «а» пункта 4 Методики </w:t>
      </w:r>
      <w:r>
        <w:rPr>
          <w:rFonts w:ascii="Arial" w:hAnsi="Arial" w:cs="Arial"/>
          <w:bCs/>
          <w:color w:val="26282F"/>
          <w:sz w:val="24"/>
          <w:szCs w:val="24"/>
        </w:rPr>
        <w:t>проведения антикоррупционной экспертизы нормативных правовых актов и проектов нормативных правовых актов, утвержденной Постановлением  № 96 (далее - Методика).</w:t>
      </w:r>
    </w:p>
    <w:p w:rsidR="00FC74BA" w:rsidRDefault="00FC74BA" w:rsidP="00FC74BA">
      <w:pPr>
        <w:pStyle w:val="a7"/>
        <w:ind w:firstLine="709"/>
        <w:jc w:val="both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В целях устранения коррупциогенного фактора предлагаем, в </w:t>
      </w:r>
      <w:r>
        <w:rPr>
          <w:rFonts w:ascii="Arial" w:hAnsi="Arial" w:cs="Arial"/>
          <w:color w:val="000000"/>
          <w:sz w:val="24"/>
          <w:szCs w:val="24"/>
        </w:rPr>
        <w:t xml:space="preserve">пункте 4 части </w:t>
      </w:r>
      <w:r>
        <w:rPr>
          <w:rFonts w:ascii="Arial" w:hAnsi="Arial" w:cs="Arial"/>
          <w:sz w:val="24"/>
          <w:szCs w:val="24"/>
        </w:rPr>
        <w:t>11 статьи 4 Закона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после слова «отчество</w:t>
      </w:r>
      <w:r>
        <w:rPr>
          <w:rFonts w:ascii="Arial" w:hAnsi="Arial" w:cs="Arial"/>
          <w:sz w:val="24"/>
          <w:szCs w:val="24"/>
        </w:rPr>
        <w:t>»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дополнить словами «(</w:t>
      </w:r>
      <w:r>
        <w:rPr>
          <w:rFonts w:ascii="Arial" w:hAnsi="Arial" w:cs="Arial"/>
          <w:sz w:val="24"/>
          <w:szCs w:val="24"/>
        </w:rPr>
        <w:t>последнее – при наличии)</w:t>
      </w:r>
      <w:r>
        <w:rPr>
          <w:rFonts w:ascii="Arial" w:eastAsia="Calibri" w:hAnsi="Arial" w:cs="Arial"/>
          <w:sz w:val="24"/>
          <w:szCs w:val="24"/>
          <w:lang w:eastAsia="en-US"/>
        </w:rPr>
        <w:t>».</w:t>
      </w:r>
    </w:p>
    <w:p w:rsidR="00FC74BA" w:rsidRDefault="00FC74BA" w:rsidP="00FC7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Кроме того, употребление в рассматриваемом пункте термина «</w:t>
      </w:r>
      <w:r>
        <w:rPr>
          <w:rFonts w:ascii="Arial" w:hAnsi="Arial" w:cs="Arial"/>
          <w:b/>
          <w:i/>
          <w:sz w:val="24"/>
          <w:szCs w:val="24"/>
        </w:rPr>
        <w:t>иные</w:t>
      </w:r>
      <w:r>
        <w:rPr>
          <w:rFonts w:ascii="Arial" w:hAnsi="Arial" w:cs="Arial"/>
          <w:sz w:val="24"/>
          <w:szCs w:val="24"/>
        </w:rPr>
        <w:t>» образует коррупциогенный фактор</w:t>
      </w:r>
      <w:r>
        <w:rPr>
          <w:rFonts w:ascii="Arial" w:eastAsia="Calibri" w:hAnsi="Arial" w:cs="Arial"/>
          <w:sz w:val="24"/>
          <w:szCs w:val="24"/>
        </w:rPr>
        <w:t xml:space="preserve">, предусмотренный </w:t>
      </w:r>
      <w:r>
        <w:rPr>
          <w:rFonts w:ascii="Arial" w:hAnsi="Arial" w:cs="Arial"/>
          <w:sz w:val="24"/>
          <w:szCs w:val="24"/>
          <w:lang w:eastAsia="en-US"/>
        </w:rPr>
        <w:t xml:space="preserve">подпунктом «в» пункта 4 </w:t>
      </w:r>
      <w:r>
        <w:rPr>
          <w:rFonts w:ascii="Arial" w:hAnsi="Arial" w:cs="Arial"/>
          <w:sz w:val="24"/>
          <w:szCs w:val="24"/>
        </w:rPr>
        <w:t>Методики, а именно, употребление неустоявшихся, двусмысленных терминов и категорий оценочного характера.</w:t>
      </w:r>
    </w:p>
    <w:p w:rsidR="00FC74BA" w:rsidRDefault="00FC74BA" w:rsidP="00FC74BA">
      <w:pPr>
        <w:ind w:firstLine="72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В целях устранения юридико-лингвистической неопределенности предлагаем </w:t>
      </w:r>
      <w:r>
        <w:rPr>
          <w:rFonts w:ascii="Arial" w:hAnsi="Arial" w:cs="Arial"/>
          <w:color w:val="000000"/>
          <w:sz w:val="24"/>
          <w:szCs w:val="24"/>
        </w:rPr>
        <w:t xml:space="preserve">пункт 4 части </w:t>
      </w:r>
      <w:r>
        <w:rPr>
          <w:rFonts w:ascii="Arial" w:hAnsi="Arial" w:cs="Arial"/>
          <w:sz w:val="24"/>
          <w:szCs w:val="24"/>
        </w:rPr>
        <w:t>11 статьи 4 Закона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после слова «не оговоренные» дополнить словами </w:t>
      </w:r>
      <w:r>
        <w:rPr>
          <w:rFonts w:ascii="Arial" w:hAnsi="Arial" w:cs="Arial"/>
          <w:sz w:val="24"/>
          <w:szCs w:val="24"/>
          <w:lang w:eastAsia="en-US"/>
        </w:rPr>
        <w:t>«в них».</w:t>
      </w:r>
    </w:p>
    <w:p w:rsidR="00FC74BA" w:rsidRDefault="00FC74BA" w:rsidP="00FC74BA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 xml:space="preserve">3. </w:t>
      </w:r>
      <w:proofErr w:type="gramStart"/>
      <w:r>
        <w:rPr>
          <w:rFonts w:ascii="Arial" w:eastAsia="Calibri" w:hAnsi="Arial" w:cs="Arial"/>
          <w:sz w:val="24"/>
          <w:szCs w:val="24"/>
          <w:lang w:eastAsia="en-US"/>
        </w:rPr>
        <w:t>С</w:t>
      </w:r>
      <w:r>
        <w:rPr>
          <w:rFonts w:ascii="Arial" w:hAnsi="Arial" w:cs="Arial"/>
          <w:sz w:val="24"/>
          <w:szCs w:val="24"/>
        </w:rPr>
        <w:t xml:space="preserve"> принятием Федерального закона от 29.07.2017 № 217-ФЗ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(далее – Федеральный закон № 217-ФЗ) было исключено понятие «дачный земельный участок», а также связанные с назначением дачного земельного участка такие организационно-правовые формы как дачные некоммерческие товарищества, партнерства и потребительские кооперативы, а также понятия «дачное хозяйство</w:t>
      </w:r>
      <w:proofErr w:type="gramEnd"/>
      <w:r>
        <w:rPr>
          <w:rFonts w:ascii="Arial" w:hAnsi="Arial" w:cs="Arial"/>
          <w:sz w:val="24"/>
          <w:szCs w:val="24"/>
        </w:rPr>
        <w:t>», «дачное строительство», «дачный дом», «дача».</w:t>
      </w:r>
    </w:p>
    <w:p w:rsidR="00FC74BA" w:rsidRDefault="00FC74BA" w:rsidP="00FC74B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В соответствии с частью 7 статьи 54 Федерального закона № 217-ФЗ для целей применения в настоящем Федеральном законе, других федеральных законах и принятых в соответствии с ними иных нормативных правовых актах такие виды разрешенного использования земельных участков, как «садовый земельный участок», «для садоводства», «для ведения садоводства», «дачный земельный участок», «для ведения дачного хозяйства» и «для дачного строительства», содержащиеся в Едином государственном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реестре</w:t>
      </w:r>
      <w:proofErr w:type="gramEnd"/>
      <w:r>
        <w:rPr>
          <w:rFonts w:ascii="Arial" w:hAnsi="Arial" w:cs="Arial"/>
          <w:sz w:val="24"/>
          <w:szCs w:val="24"/>
        </w:rPr>
        <w:t xml:space="preserve"> недвижимости и (или) указанные в правоустанавливающих или иных документах, считаются равнозначными. Земельные участки, в отношении которых </w:t>
      </w:r>
      <w:r>
        <w:rPr>
          <w:rFonts w:ascii="Arial" w:hAnsi="Arial" w:cs="Arial"/>
          <w:sz w:val="24"/>
          <w:szCs w:val="24"/>
        </w:rPr>
        <w:lastRenderedPageBreak/>
        <w:t>установлены такие виды разрешенного использования, являются садовыми земельными участками.</w:t>
      </w:r>
    </w:p>
    <w:p w:rsidR="00FC74BA" w:rsidRDefault="00FC74BA" w:rsidP="00FC74BA">
      <w:pPr>
        <w:ind w:firstLine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Таким образом, из перечня оснований снятия граждан с учета, установленных пунктом 4 части 1 статьи 5 Закона, необходимо исключить слова «дачного строительства или ведения дачного хозяйства</w:t>
      </w:r>
      <w:proofErr w:type="gramStart"/>
      <w:r>
        <w:rPr>
          <w:rFonts w:ascii="Arial" w:eastAsia="Calibri" w:hAnsi="Arial" w:cs="Arial"/>
          <w:sz w:val="24"/>
          <w:szCs w:val="24"/>
        </w:rPr>
        <w:t>,»</w:t>
      </w:r>
      <w:proofErr w:type="gramEnd"/>
      <w:r>
        <w:rPr>
          <w:rFonts w:ascii="Arial" w:eastAsia="Calibri" w:hAnsi="Arial" w:cs="Arial"/>
          <w:sz w:val="24"/>
          <w:szCs w:val="24"/>
        </w:rPr>
        <w:t>.</w:t>
      </w:r>
    </w:p>
    <w:p w:rsidR="00FC74BA" w:rsidRDefault="00FC74BA" w:rsidP="00FC7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Предоставление гражданам, имеющим трёх и более детей, с их согласия иных мер социальной поддержки по обеспечению жилыми помещениями взамен предоставления им земельного участка в собственность бесплатно, может быть предусмотрено органами государственной власти субъектов Российской Федерации (пункт 6 статьи 39.5 Земельного кодекса Российской Федерации).</w:t>
      </w:r>
    </w:p>
    <w:p w:rsidR="00FC74BA" w:rsidRDefault="00FC74BA" w:rsidP="00FC7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то же время, в анализируемом Законе виды иных мер социальной поддержки в отношении граждан, имеющих трех и более детей, на сегодняшний день не урегулированы.</w:t>
      </w:r>
    </w:p>
    <w:p w:rsidR="00FC74BA" w:rsidRDefault="00FC74BA" w:rsidP="00FC74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Учитывая изложенное, основание снятия граждан с учета в виде предоставления гражданам с их согласия </w:t>
      </w:r>
      <w:r>
        <w:rPr>
          <w:rFonts w:ascii="Arial" w:hAnsi="Arial" w:cs="Arial"/>
          <w:b/>
          <w:i/>
          <w:sz w:val="24"/>
          <w:szCs w:val="24"/>
        </w:rPr>
        <w:t>иных мер социальной поддержки</w:t>
      </w:r>
      <w:r>
        <w:rPr>
          <w:rFonts w:ascii="Arial" w:hAnsi="Arial" w:cs="Arial"/>
          <w:sz w:val="24"/>
          <w:szCs w:val="24"/>
        </w:rPr>
        <w:t xml:space="preserve"> по обеспечению жилыми помещениями взамен предоставления им земельного участка в собственность бесплатно, установленное пунктом 6 части 1 статьи 5 Закона, несет в себе правовую неопределенность.</w:t>
      </w:r>
    </w:p>
    <w:p w:rsidR="00FC74BA" w:rsidRDefault="00FC74BA" w:rsidP="00FC74BA">
      <w:pPr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На основании вышеизложенного предлагаем учесть в Законе изменения федерального законодательства, устранить недостаточность правового регулирования и коррупциогенные факторы.</w:t>
      </w:r>
    </w:p>
    <w:bookmarkEnd w:id="1"/>
    <w:p w:rsidR="00FC74BA" w:rsidRDefault="00FC74BA" w:rsidP="00FC74BA">
      <w:pPr>
        <w:pStyle w:val="a7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FC74BA" w:rsidRDefault="00FC74BA" w:rsidP="00FC74BA">
      <w:pPr>
        <w:rPr>
          <w:rFonts w:ascii="Arial" w:hAnsi="Arial" w:cs="Arial"/>
          <w:sz w:val="24"/>
          <w:szCs w:val="24"/>
        </w:rPr>
      </w:pPr>
    </w:p>
    <w:p w:rsidR="00FC74BA" w:rsidRDefault="00FC74BA" w:rsidP="00FC74BA">
      <w:pPr>
        <w:rPr>
          <w:rFonts w:ascii="Arial" w:hAnsi="Arial" w:cs="Arial"/>
          <w:sz w:val="24"/>
          <w:szCs w:val="24"/>
        </w:rPr>
      </w:pPr>
    </w:p>
    <w:p w:rsidR="00FC74BA" w:rsidRDefault="00FC74BA" w:rsidP="00FC74B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Начальник                                                                                      Н.А. Веретенникова</w:t>
      </w:r>
    </w:p>
    <w:p w:rsidR="005017E6" w:rsidRDefault="005017E6"/>
    <w:sectPr w:rsidR="005017E6" w:rsidSect="00FC74B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2751D"/>
    <w:rsid w:val="000D4BDE"/>
    <w:rsid w:val="000F2FE7"/>
    <w:rsid w:val="0013204F"/>
    <w:rsid w:val="0015256A"/>
    <w:rsid w:val="002B5308"/>
    <w:rsid w:val="0032284B"/>
    <w:rsid w:val="005017E6"/>
    <w:rsid w:val="005C04D5"/>
    <w:rsid w:val="005C54DA"/>
    <w:rsid w:val="006241C4"/>
    <w:rsid w:val="00704D15"/>
    <w:rsid w:val="0090615B"/>
    <w:rsid w:val="00927111"/>
    <w:rsid w:val="009673EF"/>
    <w:rsid w:val="00977B5E"/>
    <w:rsid w:val="009E1D22"/>
    <w:rsid w:val="00A30FCF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C74BA"/>
    <w:rsid w:val="00FF2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C74BA"/>
    <w:pPr>
      <w:ind w:firstLine="709"/>
      <w:jc w:val="both"/>
    </w:pPr>
    <w:rPr>
      <w:rFonts w:ascii="Times New Roman" w:eastAsia="Times New Roman" w:hAnsi="Times New Roman"/>
      <w:sz w:val="26"/>
      <w:szCs w:val="22"/>
    </w:rPr>
  </w:style>
  <w:style w:type="paragraph" w:styleId="1">
    <w:name w:val="heading 1"/>
    <w:aliases w:val="!Части документа"/>
    <w:basedOn w:val="a"/>
    <w:next w:val="a"/>
    <w:link w:val="10"/>
    <w:qFormat/>
    <w:rsid w:val="00FC74BA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C74BA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C74BA"/>
    <w:pPr>
      <w:ind w:firstLine="567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C74BA"/>
    <w:pPr>
      <w:ind w:firstLine="567"/>
      <w:outlineLvl w:val="3"/>
    </w:pPr>
    <w:rPr>
      <w:rFonts w:ascii="Arial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FC74B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C74BA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C74B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C74B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C74B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C74BA"/>
    <w:pPr>
      <w:ind w:firstLine="567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C74B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C74BA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FC74BA"/>
    <w:rPr>
      <w:color w:val="0000FF"/>
      <w:u w:val="none"/>
    </w:rPr>
  </w:style>
  <w:style w:type="paragraph" w:customStyle="1" w:styleId="Application">
    <w:name w:val="Application!Приложение"/>
    <w:rsid w:val="00FC74BA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C74BA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C74BA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C74BA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C74BA"/>
    <w:rPr>
      <w:sz w:val="28"/>
    </w:rPr>
  </w:style>
  <w:style w:type="paragraph" w:styleId="a6">
    <w:name w:val="Normal (Web)"/>
    <w:basedOn w:val="a"/>
    <w:uiPriority w:val="99"/>
    <w:semiHidden/>
    <w:unhideWhenUsed/>
    <w:rsid w:val="00FC74BA"/>
    <w:pPr>
      <w:ind w:firstLine="0"/>
      <w:jc w:val="left"/>
    </w:pPr>
    <w:rPr>
      <w:sz w:val="24"/>
      <w:szCs w:val="24"/>
    </w:rPr>
  </w:style>
  <w:style w:type="paragraph" w:styleId="a7">
    <w:name w:val="No Spacing"/>
    <w:aliases w:val="название экспертизы"/>
    <w:autoRedefine/>
    <w:uiPriority w:val="1"/>
    <w:qFormat/>
    <w:rsid w:val="00FC74BA"/>
    <w:pPr>
      <w:widowControl w:val="0"/>
      <w:jc w:val="center"/>
    </w:pPr>
    <w:rPr>
      <w:rFonts w:ascii="Times New Roman" w:eastAsia="Times New Roman" w:hAnsi="Times New Roman"/>
      <w:sz w:val="26"/>
      <w:szCs w:val="22"/>
    </w:rPr>
  </w:style>
  <w:style w:type="paragraph" w:customStyle="1" w:styleId="ConsNormal">
    <w:name w:val="ConsNormal"/>
    <w:uiPriority w:val="99"/>
    <w:rsid w:val="00FC74BA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character" w:customStyle="1" w:styleId="21">
    <w:name w:val="Гиперссылка2"/>
    <w:rsid w:val="00FC74BA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okhina_AS\AppData\Local\Temp\15156\zakon.scli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anokhina_AS\AppData\Local\Temp\15156\zakon.scli.ru" TargetMode="External"/><Relationship Id="rId5" Type="http://schemas.openxmlformats.org/officeDocument/2006/relationships/hyperlink" Target="file:///C:\Users\Manokhina_AS\AppData\Local\Temp\15156\zakon.scli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71E4C-C8AE-4A69-A249-901AB217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4</Pages>
  <Words>1727</Words>
  <Characters>9844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cp:lastModifiedBy>Лукиных НВ!1</cp:lastModifiedBy>
  <cp:revision>4</cp:revision>
  <dcterms:created xsi:type="dcterms:W3CDTF">2020-09-09T08:35:00Z</dcterms:created>
  <dcterms:modified xsi:type="dcterms:W3CDTF">2021-07-26T03:17:00Z</dcterms:modified>
</cp:coreProperties>
</file>