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0"/>
        <w:tblW w:w="10335" w:type="dxa"/>
        <w:tblLayout w:type="fixed"/>
        <w:tblLook w:val="04A0" w:firstRow="1" w:lastRow="0" w:firstColumn="1" w:lastColumn="0" w:noHBand="0" w:noVBand="1"/>
      </w:tblPr>
      <w:tblGrid>
        <w:gridCol w:w="3888"/>
        <w:gridCol w:w="236"/>
        <w:gridCol w:w="6211"/>
      </w:tblGrid>
      <w:tr w:rsidR="008E426E" w:rsidTr="008E426E">
        <w:trPr>
          <w:gridAfter w:val="2"/>
          <w:wAfter w:w="6446" w:type="dxa"/>
          <w:trHeight w:val="1612"/>
        </w:trPr>
        <w:tc>
          <w:tcPr>
            <w:tcW w:w="3888" w:type="dxa"/>
            <w:hideMark/>
          </w:tcPr>
          <w:p w:rsidR="008E426E" w:rsidRDefault="008E426E">
            <w:pPr>
              <w:tabs>
                <w:tab w:val="left" w:pos="330"/>
                <w:tab w:val="center" w:pos="194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INCLUDEPICTURE  "http://www.gov.ru/main/img/gerb(fkz)_2.gif" \* MERGEFORMATINET </w:instrText>
            </w:r>
            <w:r>
              <w:rPr>
                <w:sz w:val="22"/>
                <w:szCs w:val="22"/>
              </w:rPr>
              <w:fldChar w:fldCharType="separate"/>
            </w:r>
            <w:r w:rsidR="002D637B">
              <w:rPr>
                <w:sz w:val="22"/>
                <w:szCs w:val="22"/>
              </w:rPr>
              <w:fldChar w:fldCharType="begin"/>
            </w:r>
            <w:r w:rsidR="002D637B">
              <w:rPr>
                <w:sz w:val="22"/>
                <w:szCs w:val="22"/>
              </w:rPr>
              <w:instrText xml:space="preserve"> </w:instrText>
            </w:r>
            <w:r w:rsidR="002D637B">
              <w:rPr>
                <w:sz w:val="22"/>
                <w:szCs w:val="22"/>
              </w:rPr>
              <w:instrText>INCLUDEPICTURE  "http://www.gov.ru/main/img/gerb(fkz)_2.gif" \* MERGEFORMATINET</w:instrText>
            </w:r>
            <w:r w:rsidR="002D637B">
              <w:rPr>
                <w:sz w:val="22"/>
                <w:szCs w:val="22"/>
              </w:rPr>
              <w:instrText xml:space="preserve"> </w:instrText>
            </w:r>
            <w:r w:rsidR="002D637B">
              <w:rPr>
                <w:sz w:val="22"/>
                <w:szCs w:val="22"/>
              </w:rPr>
              <w:fldChar w:fldCharType="separate"/>
            </w:r>
            <w:r w:rsidR="002D637B">
              <w:rPr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 Рисунок Государственного герба Российской Федерации в одноцветном варианте " style="width:60pt;height:72.75pt" fillcolor="window">
                  <v:imagedata r:id="rId6"/>
                </v:shape>
              </w:pict>
            </w:r>
            <w:r w:rsidR="002D637B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8E426E" w:rsidTr="008E426E">
        <w:tc>
          <w:tcPr>
            <w:tcW w:w="3888" w:type="dxa"/>
          </w:tcPr>
          <w:p w:rsidR="008E426E" w:rsidRDefault="008E426E">
            <w:pPr>
              <w:jc w:val="center"/>
              <w:rPr>
                <w:b/>
                <w:sz w:val="22"/>
                <w:szCs w:val="22"/>
              </w:rPr>
            </w:pPr>
          </w:p>
          <w:p w:rsidR="008E426E" w:rsidRDefault="008E426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ЮСТИЦИИ</w:t>
            </w:r>
          </w:p>
          <w:p w:rsidR="008E426E" w:rsidRDefault="008E426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РОССИЙСКОЙ ФЕДЕРАЦИИ</w:t>
            </w:r>
          </w:p>
          <w:p w:rsidR="008E426E" w:rsidRDefault="008E426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(МИНЮСТ РОССИИ)</w:t>
            </w:r>
          </w:p>
          <w:p w:rsidR="008E426E" w:rsidRDefault="008E426E">
            <w:pPr>
              <w:pStyle w:val="1"/>
              <w:rPr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УПРАВЛЕНИЕ</w:t>
            </w:r>
          </w:p>
          <w:p w:rsidR="008E426E" w:rsidRDefault="008E426E">
            <w:pPr>
              <w:pStyle w:val="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МИНИСТЕРСТВА ЮСТИЦИИ РОССИЙСКОЙ ФЕДЕРАЦИИ</w:t>
            </w:r>
          </w:p>
          <w:p w:rsidR="008E426E" w:rsidRDefault="008E426E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КУРСКОЙ ОБЛАСТИ</w:t>
            </w:r>
          </w:p>
          <w:p w:rsidR="008E426E" w:rsidRDefault="008E426E">
            <w:pPr>
              <w:jc w:val="center"/>
              <w:rPr>
                <w:sz w:val="22"/>
                <w:szCs w:val="22"/>
              </w:rPr>
            </w:pPr>
          </w:p>
          <w:p w:rsidR="008E426E" w:rsidRDefault="008E42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07.06.2019</w:t>
            </w:r>
          </w:p>
          <w:p w:rsidR="008E426E" w:rsidRDefault="008E42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46/02-08-750пэ</w:t>
            </w:r>
          </w:p>
          <w:p w:rsidR="008E426E" w:rsidRDefault="008E42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:rsidR="008E426E" w:rsidRDefault="008E426E">
            <w:pPr>
              <w:rPr>
                <w:sz w:val="22"/>
                <w:szCs w:val="22"/>
              </w:rPr>
            </w:pPr>
          </w:p>
          <w:p w:rsidR="008E426E" w:rsidRDefault="008E426E">
            <w:pPr>
              <w:rPr>
                <w:sz w:val="22"/>
                <w:szCs w:val="22"/>
              </w:rPr>
            </w:pPr>
          </w:p>
          <w:p w:rsidR="008E426E" w:rsidRDefault="008E426E">
            <w:pPr>
              <w:pStyle w:val="a6"/>
              <w:tabs>
                <w:tab w:val="left" w:pos="708"/>
              </w:tabs>
              <w:rPr>
                <w:sz w:val="22"/>
                <w:szCs w:val="22"/>
                <w:lang w:val="ru-RU" w:eastAsia="ru-RU"/>
              </w:rPr>
            </w:pPr>
          </w:p>
          <w:p w:rsidR="008E426E" w:rsidRDefault="008E426E">
            <w:pPr>
              <w:rPr>
                <w:sz w:val="22"/>
                <w:szCs w:val="22"/>
              </w:rPr>
            </w:pPr>
          </w:p>
        </w:tc>
        <w:tc>
          <w:tcPr>
            <w:tcW w:w="6210" w:type="dxa"/>
          </w:tcPr>
          <w:p w:rsidR="008E426E" w:rsidRDefault="008E426E">
            <w:pPr>
              <w:jc w:val="center"/>
              <w:rPr>
                <w:sz w:val="22"/>
                <w:szCs w:val="22"/>
              </w:rPr>
            </w:pPr>
          </w:p>
        </w:tc>
      </w:tr>
    </w:tbl>
    <w:p w:rsidR="008E426E" w:rsidRDefault="008E426E" w:rsidP="008E426E">
      <w:pPr>
        <w:jc w:val="center"/>
        <w:rPr>
          <w:bCs/>
          <w:sz w:val="28"/>
          <w:szCs w:val="28"/>
        </w:rPr>
      </w:pPr>
    </w:p>
    <w:p w:rsidR="008E426E" w:rsidRDefault="008E426E" w:rsidP="008E426E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ЭКСПЕРТНОЕ ЗАКЛЮЧЕНИЕ</w:t>
      </w:r>
    </w:p>
    <w:p w:rsidR="008E426E" w:rsidRDefault="008E426E" w:rsidP="008E426E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на постановление Администрации Курской области от 01 апреля 2019 года № 271-па </w:t>
      </w:r>
    </w:p>
    <w:p w:rsidR="008E426E" w:rsidRDefault="008E426E" w:rsidP="008E426E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«Об утверждении Порядка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</w:t>
      </w:r>
    </w:p>
    <w:p w:rsidR="008E426E" w:rsidRDefault="008E426E" w:rsidP="008E426E">
      <w:pPr>
        <w:autoSpaceDE w:val="0"/>
        <w:autoSpaceDN w:val="0"/>
        <w:adjustRightInd w:val="0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</w:t>
      </w:r>
      <w:proofErr w:type="gramEnd"/>
    </w:p>
    <w:p w:rsidR="008E426E" w:rsidRDefault="008E426E" w:rsidP="008E426E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>на территории Курской области»</w:t>
      </w:r>
    </w:p>
    <w:p w:rsidR="008E426E" w:rsidRDefault="008E426E" w:rsidP="008E426E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8E426E" w:rsidRDefault="008E426E" w:rsidP="008E426E">
      <w:pPr>
        <w:jc w:val="center"/>
        <w:rPr>
          <w:sz w:val="26"/>
          <w:szCs w:val="26"/>
        </w:rPr>
      </w:pPr>
      <w:r>
        <w:rPr>
          <w:sz w:val="26"/>
          <w:szCs w:val="26"/>
        </w:rPr>
        <w:t>(официально опубликовано: официальный сайт Администрации Курской области http://adm.rkursk.ru, 02 апреля 2019 года)</w:t>
      </w:r>
    </w:p>
    <w:p w:rsidR="008E426E" w:rsidRDefault="008E426E" w:rsidP="008E426E">
      <w:pPr>
        <w:jc w:val="center"/>
        <w:rPr>
          <w:sz w:val="26"/>
          <w:szCs w:val="26"/>
        </w:rPr>
      </w:pP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Управление Министерства юстиции Российской Федерации по Курской области на основании Положения о Министерстве юстиции Российской </w:t>
      </w:r>
      <w:proofErr w:type="gramStart"/>
      <w:r>
        <w:rPr>
          <w:sz w:val="26"/>
          <w:szCs w:val="26"/>
        </w:rPr>
        <w:t xml:space="preserve">Федерации, утвержденного </w:t>
      </w:r>
      <w:hyperlink r:id="rId7" w:history="1">
        <w:r w:rsidRPr="008E426E">
          <w:rPr>
            <w:rStyle w:val="a5"/>
            <w:sz w:val="26"/>
            <w:szCs w:val="26"/>
          </w:rPr>
          <w:t>Указом Президента Российской Федерации от 13 октября 2004 года № 1313</w:t>
        </w:r>
      </w:hyperlink>
      <w:r>
        <w:rPr>
          <w:sz w:val="26"/>
          <w:szCs w:val="26"/>
        </w:rPr>
        <w:t xml:space="preserve">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Федерации, утвержденного </w:t>
      </w:r>
      <w:hyperlink r:id="rId8" w:history="1">
        <w:r w:rsidRPr="008E426E">
          <w:rPr>
            <w:rStyle w:val="a5"/>
            <w:sz w:val="26"/>
            <w:szCs w:val="26"/>
          </w:rPr>
          <w:t>приказом Министерства юстиции Российской Федерации от 03 марта 2014 года № 26</w:t>
        </w:r>
      </w:hyperlink>
      <w:r>
        <w:rPr>
          <w:sz w:val="26"/>
          <w:szCs w:val="26"/>
        </w:rPr>
        <w:t>, и в соответствии с Методическими рекомендациями по проведению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правовой экспертизы нормативных правовых актов субъектов Российской Федерации, утвержденными </w:t>
      </w:r>
      <w:hyperlink r:id="rId9" w:history="1">
        <w:r w:rsidRPr="008E426E">
          <w:rPr>
            <w:rStyle w:val="a5"/>
            <w:sz w:val="26"/>
            <w:szCs w:val="26"/>
          </w:rPr>
          <w:t>приказом Министерства юстиции Российской Федерации от 31 мая 2012 года № 87</w:t>
        </w:r>
      </w:hyperlink>
      <w:r>
        <w:rPr>
          <w:sz w:val="26"/>
          <w:szCs w:val="26"/>
        </w:rPr>
        <w:t xml:space="preserve"> «Об утверждении Методических рекомендаций по проведению правовой экспертизы нормативных правовых актов субъектов Российской Федерации», провело правовую экспертизу постановления Администрации Курской области от 01 апреля 2019 года № 271-па «Об утверждении Порядка деятельности комиссии по определению границ </w:t>
      </w:r>
      <w:r>
        <w:rPr>
          <w:sz w:val="26"/>
          <w:szCs w:val="26"/>
        </w:rPr>
        <w:lastRenderedPageBreak/>
        <w:t>населенных пунктов, образуемых из лесных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на территории Курской области» (далее - постановление Администрации Курской области).</w:t>
      </w:r>
      <w:proofErr w:type="gramEnd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Поводом для проведения правовой экспертизы послужило принятие постановления Администрации Курской области.</w:t>
      </w: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Предметом правового регулирования постановления Администрации Курской области являются общественные отношения в сфере владения, пользования и распоряжения землей, природопользования, охраны окружающей среды, особо охраняемых природных территорий, охраны памятников истории и культуры, а также сфере земельного, водного и лесного законодательства, связанные с утверждением Порядка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на территории Курской области.</w:t>
      </w:r>
      <w:proofErr w:type="gramEnd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Указанный предмет правого регулирования соответствует сферам ведения, установленным пунктами «в», «д» и «к» части 1 статьи 72 </w:t>
      </w:r>
      <w:hyperlink r:id="rId10" w:tgtFrame="_self" w:history="1">
        <w:r>
          <w:rPr>
            <w:rStyle w:val="a5"/>
            <w:sz w:val="26"/>
            <w:szCs w:val="26"/>
          </w:rPr>
          <w:t>Конституции Российской Федерации</w:t>
        </w:r>
      </w:hyperlink>
      <w:r>
        <w:rPr>
          <w:sz w:val="26"/>
          <w:szCs w:val="26"/>
        </w:rPr>
        <w:t xml:space="preserve"> (с учетом поправок, внесенных Законами Российской Федерации о поправках к Конституции Российской   Федерации   от   30   декабря   года   2008 № 6-ФКЗ, от 30 декабря 2008 года № 7-ФКЗ, от 05 февраля 2014 года № 2-ФКЗ, от 21 июля 2014 года № 11-ФКЗ) (далее - Конституция Российской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Федерации), согласно которым вопросы владения, пользования и распоряжения землей, природопользование охрана окружающей среды, особо охраняемые природные территории, охрана памятников истории и культуры, а также земельное, водное, лесное законодательство и законодательство об охране окружающей среды находятся в совместном ведении Российской Федерации и субъектов Российской Федерации.</w:t>
      </w:r>
      <w:proofErr w:type="gramEnd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частями 2, 5 статьи 76 </w:t>
      </w:r>
      <w:hyperlink r:id="rId11" w:history="1">
        <w:r w:rsidRPr="008E426E">
          <w:rPr>
            <w:rStyle w:val="a5"/>
            <w:sz w:val="26"/>
            <w:szCs w:val="26"/>
          </w:rPr>
          <w:t>Конституции Российской Федерации</w:t>
        </w:r>
      </w:hyperlink>
      <w:r>
        <w:rPr>
          <w:sz w:val="26"/>
          <w:szCs w:val="26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 Законы и иные нормативные правовые акты субъектов Российской Федерации не могут противоречить федеральным законам, принятым по предметам ведения Российской Федерации, а также по предметам совместного ведения Российской Федерации и субъектов Российской Федерации. В случае противоречия между федеральным законом и иным актом, изданным в Российской Федерации, действует федеральный закон.</w:t>
      </w: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  пункту   2   статьи 26.1. </w:t>
      </w:r>
      <w:hyperlink r:id="rId12" w:history="1">
        <w:proofErr w:type="gramStart"/>
        <w:r w:rsidRPr="008E426E">
          <w:rPr>
            <w:rStyle w:val="a5"/>
            <w:rFonts w:ascii="Times New Roman" w:hAnsi="Times New Roman" w:cs="Times New Roman"/>
            <w:sz w:val="26"/>
            <w:szCs w:val="26"/>
          </w:rPr>
          <w:t>Федерального закона от 06 октября 1999 года     № 184-ФЗ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(с последующими изменениями и дополнениями) полномочия, осуществляемые органами государственной власти субъекта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Российской Федерации по предметам совместного ведения, определяются Конституцией Российской Федерации, федеральными законами, договорами о разграничении полномочий и соглашениями, а также законами субъектов Российской Федерации. </w:t>
      </w:r>
      <w:proofErr w:type="gramEnd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 федеральном уровне указанные отношения урегулированы Градостроительным кодексом Российской Федерации от 29 декабря 2004 года № 190-ФЗ (с последующими изменениями и дополнениями) (далее - Градостроительный кодекс Российской Федерации).</w:t>
      </w:r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частями 1, 3 статьи 3 Градостроительного кодекса Российской Федерации законодательство о градостроительной деятельности состоит из указанного Кодекса, других федеральных законов и иных нормативных правовых актов Российской Федерации, а также законов и иных нормативных правовых актов субъектов Российской Федерации. Законы и иные нормативные правовые акты субъектов Российской Федерации, содержащие нормы, регулирующие отношения в области градостроительной деятельности, не могут противоречить указанному Кодексу.</w:t>
      </w:r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Частью 3 статьи 4 указанного выше Кодекса установлено, что к градостроительным отношениям применяется земельное, лесное, водное законодательство, законодательство об особо охраняемых природных территориях, об охране окружающей среды, об охране объектов культурного наследия (памятников истории и культуры) народов Российской Федерации, иное законодательство Российской Федерации, если данные отношения не урегулированы законодательством о градостроительной деятельности.</w:t>
      </w:r>
      <w:proofErr w:type="gramEnd"/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proofErr w:type="gramStart"/>
      <w:r>
        <w:rPr>
          <w:rStyle w:val="a8"/>
          <w:sz w:val="26"/>
          <w:szCs w:val="26"/>
        </w:rPr>
        <w:t xml:space="preserve">На основании части 20 статьи 24 </w:t>
      </w:r>
      <w:r>
        <w:rPr>
          <w:sz w:val="26"/>
          <w:szCs w:val="26"/>
        </w:rPr>
        <w:t>Градостроительного кодекса Российской Федерации в целях определения при подготовке проекта генерального плана поселения или городского округа границ населенных пунктов, образуемых из лесных поселков или военных городков, а также определения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</w:t>
      </w:r>
      <w:proofErr w:type="gramEnd"/>
      <w:r>
        <w:rPr>
          <w:sz w:val="26"/>
          <w:szCs w:val="26"/>
        </w:rPr>
        <w:t xml:space="preserve"> фонда в земли населенных пунктов по решению органа местного самоуправления поселения или городского округа создается комиссия.</w:t>
      </w: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этом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частью 23 статьи 24 указанного выше Кодекса установлено, что порядок деятельности комиссий, создаваемых в соответствии с частью 20 настоящей статьи, устанавливается высшим исполнительным органом государственной власти субъекта Российской Федерации.</w:t>
      </w: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rStyle w:val="a8"/>
          <w:sz w:val="26"/>
          <w:szCs w:val="26"/>
        </w:rPr>
      </w:pPr>
      <w:r>
        <w:rPr>
          <w:rStyle w:val="a8"/>
          <w:sz w:val="26"/>
          <w:szCs w:val="26"/>
        </w:rPr>
        <w:t>В реализацию перечисленных положений федерального законодательства принято  рассматриваемое постановление Администрации Курской области.</w:t>
      </w:r>
    </w:p>
    <w:p w:rsidR="008E426E" w:rsidRDefault="008E426E" w:rsidP="008E426E">
      <w:pPr>
        <w:ind w:firstLine="709"/>
        <w:jc w:val="both"/>
      </w:pPr>
      <w:r>
        <w:rPr>
          <w:sz w:val="26"/>
          <w:szCs w:val="26"/>
        </w:rPr>
        <w:t xml:space="preserve">Абзацем 1 части 1 статьи 48, подпунктом «з» части 2 статьи 49 </w:t>
      </w:r>
      <w:hyperlink r:id="rId13" w:history="1">
        <w:r w:rsidRPr="008E426E">
          <w:rPr>
            <w:rStyle w:val="a5"/>
            <w:sz w:val="26"/>
            <w:szCs w:val="26"/>
          </w:rPr>
          <w:t>Устава Курской области от 02 октября 2001 года № 67-ЗКО</w:t>
        </w:r>
      </w:hyperlink>
      <w:r>
        <w:rPr>
          <w:sz w:val="26"/>
          <w:szCs w:val="26"/>
        </w:rPr>
        <w:t xml:space="preserve"> (с последующими изменениями и дополнениями) Администрации Курской области, являющейся высшим постоянно действующим органом исполнительной власти области, предоставлены полномочия по изданию постановлений и распоряжений, обязательных для исполнения на территории области.</w:t>
      </w: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Таким образом, постановление Администрации Курской области от 01 апреля 2019 года № 271-па «Об утверждении Порядка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</w:t>
      </w:r>
      <w:r>
        <w:rPr>
          <w:sz w:val="26"/>
          <w:szCs w:val="26"/>
        </w:rPr>
        <w:lastRenderedPageBreak/>
        <w:t>возникли права граждан и юридических лиц, в целях их перевода из земель лесного фонда в земли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населенных пунктов, создаваемой органом местного самоуправления поселения или городского округа, расположенных на территории Курской области» принято Администрацией Курской области в соответствии со своей компетенцией, является необходимым и достаточным нормативным правовым актом, регулирующим указанные правоотношения и официально опубликованным в установленном порядке.</w:t>
      </w:r>
      <w:proofErr w:type="gramEnd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Форма и текст нормативного правового акта соответствуют правилам юридической техники.</w:t>
      </w:r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>Однако</w:t>
      </w:r>
      <w:proofErr w:type="gramStart"/>
      <w:r>
        <w:rPr>
          <w:bCs/>
          <w:sz w:val="26"/>
          <w:szCs w:val="26"/>
        </w:rPr>
        <w:t>,</w:t>
      </w:r>
      <w:proofErr w:type="gramEnd"/>
      <w:r>
        <w:rPr>
          <w:bCs/>
          <w:sz w:val="26"/>
          <w:szCs w:val="26"/>
        </w:rPr>
        <w:t xml:space="preserve"> отдельные нормативные положения рассматриваемого постановления Администрации Курской области не соответствует федеральному законодательству.</w:t>
      </w:r>
    </w:p>
    <w:p w:rsidR="008E426E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proofErr w:type="gramStart"/>
      <w:r>
        <w:rPr>
          <w:rFonts w:eastAsia="Calibri"/>
          <w:sz w:val="26"/>
          <w:szCs w:val="26"/>
        </w:rPr>
        <w:t>Кроме того, п</w:t>
      </w:r>
      <w:r>
        <w:rPr>
          <w:sz w:val="26"/>
          <w:szCs w:val="26"/>
        </w:rPr>
        <w:t>о результатам антикоррупционной экспертизы постановления Администрации Курской области</w:t>
      </w:r>
      <w:r>
        <w:rPr>
          <w:rFonts w:eastAsia="Calibri"/>
          <w:sz w:val="26"/>
          <w:szCs w:val="26"/>
        </w:rPr>
        <w:t xml:space="preserve"> </w:t>
      </w:r>
      <w:r>
        <w:rPr>
          <w:sz w:val="26"/>
          <w:szCs w:val="26"/>
        </w:rPr>
        <w:t xml:space="preserve">в соответствии с частями 3 и 4 статьи 3 </w:t>
      </w:r>
      <w:hyperlink r:id="rId14" w:history="1">
        <w:r w:rsidRPr="008E426E">
          <w:rPr>
            <w:rStyle w:val="a5"/>
            <w:sz w:val="26"/>
            <w:szCs w:val="26"/>
          </w:rPr>
          <w:t>Федерального закона от 17 июля 2009 года № 172-ФЗ</w:t>
        </w:r>
      </w:hyperlink>
      <w:r>
        <w:rPr>
          <w:sz w:val="26"/>
          <w:szCs w:val="26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15" w:history="1">
        <w:r w:rsidRPr="008E426E">
          <w:rPr>
            <w:rStyle w:val="a5"/>
            <w:sz w:val="26"/>
            <w:szCs w:val="26"/>
          </w:rPr>
          <w:t>Федерального закона от 25 декабря 2008 года № 273-ФЗ</w:t>
        </w:r>
      </w:hyperlink>
      <w:r>
        <w:rPr>
          <w:sz w:val="26"/>
          <w:szCs w:val="26"/>
        </w:rPr>
        <w:t xml:space="preserve"> «О противодействии коррупции», а также в соответствии с Методикой проведения антикоррупционной экспертизы</w:t>
      </w:r>
      <w:proofErr w:type="gramEnd"/>
      <w:r>
        <w:rPr>
          <w:sz w:val="26"/>
          <w:szCs w:val="26"/>
        </w:rPr>
        <w:t xml:space="preserve"> нормативных правовых актов и проектов нормативных правовых актов, утвержденной постановлением </w:t>
      </w:r>
      <w:hyperlink r:id="rId16" w:history="1">
        <w:r w:rsidRPr="008E426E">
          <w:rPr>
            <w:rStyle w:val="a5"/>
            <w:sz w:val="26"/>
            <w:szCs w:val="26"/>
          </w:rPr>
          <w:t>Правительства Российской Федерации от 26 февраля 2010 года № 96</w:t>
        </w:r>
      </w:hyperlink>
      <w:r>
        <w:rPr>
          <w:sz w:val="26"/>
          <w:szCs w:val="26"/>
        </w:rPr>
        <w:t xml:space="preserve"> «Об антикоррупционной экспертизе нормативных правовых актов и проектов нормативных правовых актов» (далее - Методика), выявлен коррупциогенный фактор.</w:t>
      </w:r>
    </w:p>
    <w:p w:rsidR="008E426E" w:rsidRPr="002D637B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  <w:highlight w:val="yellow"/>
        </w:rPr>
      </w:pPr>
      <w:proofErr w:type="gramStart"/>
      <w:r w:rsidRPr="002D637B">
        <w:rPr>
          <w:bCs/>
          <w:sz w:val="26"/>
          <w:szCs w:val="26"/>
          <w:highlight w:val="yellow"/>
        </w:rPr>
        <w:t xml:space="preserve">В соответствии с пунктом 4 </w:t>
      </w:r>
      <w:r w:rsidRPr="002D637B">
        <w:rPr>
          <w:sz w:val="26"/>
          <w:szCs w:val="26"/>
          <w:highlight w:val="yellow"/>
        </w:rPr>
        <w:t>Порядка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</w:t>
      </w:r>
      <w:proofErr w:type="gramEnd"/>
      <w:r w:rsidRPr="002D637B">
        <w:rPr>
          <w:sz w:val="26"/>
          <w:szCs w:val="26"/>
          <w:highlight w:val="yellow"/>
        </w:rPr>
        <w:t xml:space="preserve"> </w:t>
      </w:r>
      <w:proofErr w:type="gramStart"/>
      <w:r w:rsidRPr="002D637B">
        <w:rPr>
          <w:sz w:val="26"/>
          <w:szCs w:val="26"/>
          <w:highlight w:val="yellow"/>
        </w:rPr>
        <w:t>округа, расположенных на территории Курской области (далее – комиссия, Порядок), утвержденного постановлением Администрации Курской области, комиссия формируется с учетом требований, установленных частью 20 статьи 24 Градостроительного кодекса Российской Федерации, и включает в себя: представителя органа местного самоуправления; представителя департамента архитектуры и градостроительства Курской области;</w:t>
      </w:r>
      <w:proofErr w:type="gramEnd"/>
      <w:r w:rsidRPr="002D637B">
        <w:rPr>
          <w:sz w:val="26"/>
          <w:szCs w:val="26"/>
          <w:highlight w:val="yellow"/>
        </w:rPr>
        <w:t xml:space="preserve"> представителя федерального органа исполнительной власти, осуществляющего функции по контролю и надзору в области лесных отношений, а также по оказанию государственных услуг и управлению государственным имуществом в области лесных отношений; представителя федерального органа исполнительной власти (его территориального органа), уполномоченного Правительством Российской Федерации на осуществление государственного кадастрового учета, государственной регистрации прав, ведение Единого государственного реестра недвижимости и предоставление сведений, содержащихся в Едином государственном реестре недвижимости; представителя федерального органа исполнительной власти, осуществляющего функции по выработке и реализации государственной политики, нормативно-правовому регулированию в области обороны, в случае, если предполагается установление границ военных городков; представителя Общественной палаты Курской области; представителя лица, </w:t>
      </w:r>
      <w:r w:rsidRPr="002D637B">
        <w:rPr>
          <w:sz w:val="26"/>
          <w:szCs w:val="26"/>
          <w:highlight w:val="yellow"/>
        </w:rPr>
        <w:lastRenderedPageBreak/>
        <w:t>осуществляющего подготовку проекта генерального плана поселения или городского округа.</w:t>
      </w:r>
    </w:p>
    <w:p w:rsidR="008E426E" w:rsidRPr="002D637B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  <w:highlight w:val="yellow"/>
        </w:rPr>
      </w:pPr>
      <w:r w:rsidRPr="002D637B">
        <w:rPr>
          <w:sz w:val="26"/>
          <w:szCs w:val="26"/>
          <w:highlight w:val="yellow"/>
        </w:rPr>
        <w:t>Однако</w:t>
      </w:r>
      <w:proofErr w:type="gramStart"/>
      <w:r w:rsidRPr="002D637B">
        <w:rPr>
          <w:sz w:val="26"/>
          <w:szCs w:val="26"/>
          <w:highlight w:val="yellow"/>
        </w:rPr>
        <w:t>,</w:t>
      </w:r>
      <w:proofErr w:type="gramEnd"/>
      <w:r w:rsidRPr="002D637B">
        <w:rPr>
          <w:sz w:val="26"/>
          <w:szCs w:val="26"/>
          <w:highlight w:val="yellow"/>
        </w:rPr>
        <w:t xml:space="preserve"> на основании части 20 статьи 24 Градостроительного кодекса Российской Федерации в целях определения при подготовке проекта генерального плана поселения или городского округа границ населенных пунктов, образуемых из лесных поселков или военных городков, а также определения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 </w:t>
      </w:r>
      <w:r w:rsidRPr="002D637B">
        <w:rPr>
          <w:b/>
          <w:sz w:val="26"/>
          <w:szCs w:val="26"/>
          <w:highlight w:val="yellow"/>
        </w:rPr>
        <w:t>по решению органа местного самоуправления поселения или городского округа создается комиссия в составе</w:t>
      </w:r>
      <w:r w:rsidRPr="002D637B">
        <w:rPr>
          <w:sz w:val="26"/>
          <w:szCs w:val="26"/>
          <w:highlight w:val="yellow"/>
        </w:rPr>
        <w:t>:1) представителя органа местного самоуправления поселения или городского округа; 2) представителя органа государственной власти субъекта Российской Федерации, в границах которого находятся поселение, городской округ; 3) представителя федерального органа исполнительной власти, осуществляющего функции по контролю и надзору в области лесных отношений, а также по оказанию государственных услуг и управлению государственным имуществом в области лесных отношений; 4) представителя федерального органа исполнительной власти (его территориального органа), уполномоченного Правительством Российской Федерации на осуществление государственного кадастрового учета, государственной регистрации прав, ведение Единого государственного реестра недвижимости и предоставление сведений, содержащихся в Едином государственном реестре недвижимости (далее - орган регистрации прав); 5) представителя федерального органа исполнительной власти, осуществляющего функции по выработке и реализации государственной политики, нормативно-правовому регулированию в области обороны, в случае, если предполагается установление границ военных городков; 6) представителя общественной палаты субъекта Российской Федерации; 7) представителя лица, осуществляющего подготовку проекта генерального плана поселения или городского округа.</w:t>
      </w:r>
    </w:p>
    <w:p w:rsidR="008E426E" w:rsidRPr="002D637B" w:rsidRDefault="008E426E" w:rsidP="008E426E">
      <w:pPr>
        <w:autoSpaceDE w:val="0"/>
        <w:autoSpaceDN w:val="0"/>
        <w:adjustRightInd w:val="0"/>
        <w:ind w:firstLine="709"/>
        <w:jc w:val="both"/>
        <w:rPr>
          <w:sz w:val="26"/>
          <w:szCs w:val="26"/>
          <w:highlight w:val="yellow"/>
        </w:rPr>
      </w:pPr>
      <w:r w:rsidRPr="002D637B">
        <w:rPr>
          <w:sz w:val="26"/>
          <w:szCs w:val="26"/>
          <w:highlight w:val="yellow"/>
        </w:rPr>
        <w:t xml:space="preserve">В свою очередь, как было указано ранее, частью 23 статьи 24 Градостроительного кодекса Российской Федерации определено, что </w:t>
      </w:r>
      <w:r w:rsidRPr="002D637B">
        <w:rPr>
          <w:b/>
          <w:sz w:val="26"/>
          <w:szCs w:val="26"/>
          <w:highlight w:val="yellow"/>
        </w:rPr>
        <w:t>порядок деятельности комиссий</w:t>
      </w:r>
      <w:r w:rsidRPr="002D637B">
        <w:rPr>
          <w:sz w:val="26"/>
          <w:szCs w:val="26"/>
          <w:highlight w:val="yellow"/>
        </w:rPr>
        <w:t xml:space="preserve">, </w:t>
      </w:r>
      <w:r w:rsidRPr="002D637B">
        <w:rPr>
          <w:b/>
          <w:sz w:val="26"/>
          <w:szCs w:val="26"/>
          <w:highlight w:val="yellow"/>
        </w:rPr>
        <w:t>создаваемых в соответствии с частью 20</w:t>
      </w:r>
      <w:r w:rsidRPr="002D637B">
        <w:rPr>
          <w:sz w:val="26"/>
          <w:szCs w:val="26"/>
          <w:highlight w:val="yellow"/>
        </w:rPr>
        <w:t xml:space="preserve"> данной статьи, устанавливается высшим исполнительным органом государственной власти субъекта Российской Федерации.</w:t>
      </w:r>
    </w:p>
    <w:p w:rsidR="008E426E" w:rsidRPr="002D637B" w:rsidRDefault="008E426E" w:rsidP="008E426E">
      <w:pPr>
        <w:ind w:firstLine="709"/>
        <w:jc w:val="both"/>
        <w:rPr>
          <w:sz w:val="26"/>
          <w:szCs w:val="26"/>
          <w:highlight w:val="yellow"/>
        </w:rPr>
      </w:pPr>
      <w:proofErr w:type="gramStart"/>
      <w:r w:rsidRPr="002D637B">
        <w:rPr>
          <w:sz w:val="26"/>
          <w:szCs w:val="26"/>
          <w:highlight w:val="yellow"/>
        </w:rPr>
        <w:t xml:space="preserve">Таким образом, к полномочиям органов государственной власти субъектов Российской Федерации </w:t>
      </w:r>
      <w:r w:rsidRPr="002D637B">
        <w:rPr>
          <w:sz w:val="26"/>
          <w:szCs w:val="26"/>
          <w:highlight w:val="yellow"/>
          <w:u w:val="single"/>
        </w:rPr>
        <w:t>относится установление порядка деятельности комиссий</w:t>
      </w:r>
      <w:r w:rsidRPr="002D637B">
        <w:rPr>
          <w:sz w:val="26"/>
          <w:szCs w:val="26"/>
          <w:highlight w:val="yellow"/>
        </w:rPr>
        <w:t xml:space="preserve">, а </w:t>
      </w:r>
      <w:r w:rsidRPr="002D637B">
        <w:rPr>
          <w:b/>
          <w:sz w:val="26"/>
          <w:szCs w:val="26"/>
          <w:highlight w:val="yellow"/>
        </w:rPr>
        <w:t>порядок их формирования</w:t>
      </w:r>
      <w:r w:rsidRPr="002D637B">
        <w:rPr>
          <w:sz w:val="26"/>
          <w:szCs w:val="26"/>
          <w:highlight w:val="yellow"/>
        </w:rPr>
        <w:t xml:space="preserve"> (кто ее создает - по решению органа местного самоуправления поселения или городского округа и состав - перечисление органов и организаций различных уровней, которые могут входить в состав комиссии </w:t>
      </w:r>
      <w:r w:rsidRPr="002D637B">
        <w:rPr>
          <w:b/>
          <w:sz w:val="26"/>
          <w:szCs w:val="26"/>
          <w:highlight w:val="yellow"/>
        </w:rPr>
        <w:t>установлен частью 20 статьи 24 Градостроительного кодекса Российской Федерации и не относится к компетенции субъекта</w:t>
      </w:r>
      <w:proofErr w:type="gramEnd"/>
      <w:r w:rsidRPr="002D637B">
        <w:rPr>
          <w:b/>
          <w:sz w:val="26"/>
          <w:szCs w:val="26"/>
          <w:highlight w:val="yellow"/>
        </w:rPr>
        <w:t xml:space="preserve"> Российской Федерации</w:t>
      </w:r>
      <w:r w:rsidRPr="002D637B">
        <w:rPr>
          <w:sz w:val="26"/>
          <w:szCs w:val="26"/>
          <w:highlight w:val="yellow"/>
        </w:rPr>
        <w:t>.</w:t>
      </w:r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 w:rsidRPr="002D637B">
        <w:rPr>
          <w:sz w:val="26"/>
          <w:szCs w:val="26"/>
          <w:highlight w:val="yellow"/>
        </w:rPr>
        <w:t>Следовательно,  пункт 4 Порядка не соответствует части 20 статьи 24 Градостроительного кодекса Российской Федерации.</w:t>
      </w:r>
      <w:bookmarkStart w:id="0" w:name="_GoBack"/>
      <w:bookmarkEnd w:id="0"/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этом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в соответствии с подпунктом «д» пункта 3 Методики принятие нормативного правового акта за пределами компетенции - нарушение компетенции государственных органов, органов местного самоуправления или организаций (их должностных лиц) при принятии нормативных правовых актов является коррупциогенным фактором, устанавливающими для правоприменителя </w:t>
      </w:r>
      <w:r>
        <w:rPr>
          <w:sz w:val="26"/>
          <w:szCs w:val="26"/>
        </w:rPr>
        <w:lastRenderedPageBreak/>
        <w:t>необоснованно широкие пределы усмотрения или возможность необоснованного применения исключений из общих правил.</w:t>
      </w: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целях устранения противоречий федеральному законодательству, а также выявленного коррупциогенного фактора необходимо уточнить редакцию пункта 4 Порядка, утвержденного постановлением Администрации Курской области от 01 апреля 2019 года № 271-па.</w:t>
      </w: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E426E" w:rsidRDefault="008E426E" w:rsidP="008E42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Просим сообщить о результатах рассмотрения данного экспертного заключения.</w:t>
      </w: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E426E" w:rsidRDefault="008E426E" w:rsidP="008E426E">
      <w:pPr>
        <w:pStyle w:val="ConsPlusNormal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E426E" w:rsidRDefault="008E426E" w:rsidP="008E426E">
      <w:pPr>
        <w:rPr>
          <w:sz w:val="26"/>
          <w:szCs w:val="26"/>
        </w:rPr>
      </w:pPr>
      <w:r>
        <w:rPr>
          <w:sz w:val="26"/>
          <w:szCs w:val="26"/>
        </w:rPr>
        <w:t>Начальник                                                                                                                       И.П. Лузан</w:t>
      </w: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8"/>
          <w:szCs w:val="28"/>
        </w:rPr>
      </w:pPr>
    </w:p>
    <w:p w:rsidR="008E426E" w:rsidRDefault="008E426E" w:rsidP="008E426E">
      <w:pPr>
        <w:tabs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>Н.В. Коток _____________ М.С. Симакова _____________</w:t>
      </w:r>
    </w:p>
    <w:p w:rsidR="008E426E" w:rsidRDefault="008E426E" w:rsidP="008E426E">
      <w:pPr>
        <w:tabs>
          <w:tab w:val="left" w:pos="7560"/>
        </w:tabs>
        <w:rPr>
          <w:sz w:val="20"/>
          <w:szCs w:val="20"/>
        </w:rPr>
      </w:pPr>
      <w:r>
        <w:rPr>
          <w:sz w:val="20"/>
          <w:szCs w:val="20"/>
        </w:rPr>
        <w:t>54-80-88</w:t>
      </w:r>
    </w:p>
    <w:p w:rsidR="005017E6" w:rsidRPr="008E426E" w:rsidRDefault="005017E6" w:rsidP="008E426E"/>
    <w:sectPr w:rsidR="005017E6" w:rsidRPr="008E426E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D637B"/>
    <w:rsid w:val="0032284B"/>
    <w:rsid w:val="005017E6"/>
    <w:rsid w:val="005C04D5"/>
    <w:rsid w:val="005C54DA"/>
    <w:rsid w:val="00704D15"/>
    <w:rsid w:val="008E426E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E426E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"/>
    <w:qFormat/>
    <w:rsid w:val="008E426E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E426E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E426E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E426E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uiPriority w:val="9"/>
    <w:rsid w:val="008E426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E426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E426E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E426E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8E426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E426E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E426E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8E426E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8E426E"/>
    <w:rPr>
      <w:color w:val="0000FF"/>
      <w:u w:val="none"/>
    </w:rPr>
  </w:style>
  <w:style w:type="paragraph" w:customStyle="1" w:styleId="Application">
    <w:name w:val="Application!Приложение"/>
    <w:rsid w:val="008E426E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E426E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E426E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E426E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8E426E"/>
    <w:rPr>
      <w:sz w:val="28"/>
    </w:rPr>
  </w:style>
  <w:style w:type="paragraph" w:styleId="a6">
    <w:name w:val="header"/>
    <w:basedOn w:val="a"/>
    <w:link w:val="a7"/>
    <w:uiPriority w:val="99"/>
    <w:semiHidden/>
    <w:unhideWhenUsed/>
    <w:rsid w:val="008E426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8E426E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nsPlusNormal">
    <w:name w:val="ConsPlusNormal Знак"/>
    <w:link w:val="ConsPlusNormal0"/>
    <w:locked/>
    <w:rsid w:val="008E426E"/>
    <w:rPr>
      <w:rFonts w:ascii="Arial" w:hAnsi="Arial" w:cs="Arial"/>
    </w:rPr>
  </w:style>
  <w:style w:type="paragraph" w:customStyle="1" w:styleId="ConsPlusNormal0">
    <w:name w:val="ConsPlusNormal"/>
    <w:link w:val="ConsPlusNormal"/>
    <w:rsid w:val="008E426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8">
    <w:name w:val="Основной текст с отступом Знак"/>
    <w:rsid w:val="008E426E"/>
    <w:rPr>
      <w:sz w:val="28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cc31c820-4439-4e4b-9a2c-ff495cd5e9e6.html" TargetMode="External"/><Relationship Id="rId13" Type="http://schemas.openxmlformats.org/officeDocument/2006/relationships/hyperlink" Target="http://192.168.0.1:8080/content/act/c9db6409-2ed9-4998-b4b6-15b3248942d0.do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srv065-app10.ru99-loc.minjust.ru/content/act/a8ca6f19-944a-442f-afbb-7b6cab4e1e09.html" TargetMode="External"/><Relationship Id="rId12" Type="http://schemas.openxmlformats.org/officeDocument/2006/relationships/hyperlink" Target="http://vsrv065-app10.ru99-loc.minjust.ru/content/act/5724afaa-4194-470c-8df3-8737d9c801c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http://www.gov.ru/main/img/gerb(fkz)_2.gif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5724afaa-4194-470c-8df3-8737d9c801c7.html" TargetMode="External"/><Relationship Id="rId10" Type="http://schemas.openxmlformats.org/officeDocument/2006/relationships/hyperlink" Target="http://vsrv065-app10.ru99-loc.minjust.ru/content/act/15d4560c-d530-4955-bf7e-f734337ae80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78b449c0-c5b2-4bc6-80e9-0ecbd779995d.html" TargetMode="External"/><Relationship Id="rId14" Type="http://schemas.openxmlformats.org/officeDocument/2006/relationships/hyperlink" Target="http://vsrv065-app10.ru99-loc.minjust.ru/content/act/5724afaa-4194-470c-8df3-8737d9c801c7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3B1BC-1CEA-455A-A31B-922A57FC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2537</Words>
  <Characters>14462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Татьяна Дмитриевна</dc:creator>
  <cp:keywords/>
  <cp:lastModifiedBy>RePack by Diakov</cp:lastModifiedBy>
  <cp:revision>2</cp:revision>
  <dcterms:created xsi:type="dcterms:W3CDTF">2019-06-07T07:57:00Z</dcterms:created>
  <dcterms:modified xsi:type="dcterms:W3CDTF">2021-07-29T13:14:00Z</dcterms:modified>
</cp:coreProperties>
</file>