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0"/>
        <w:tblW w:w="10335" w:type="dxa"/>
        <w:tblLayout w:type="fixed"/>
        <w:tblLook w:val="04A0" w:firstRow="1" w:lastRow="0" w:firstColumn="1" w:lastColumn="0" w:noHBand="0" w:noVBand="1"/>
      </w:tblPr>
      <w:tblGrid>
        <w:gridCol w:w="3888"/>
        <w:gridCol w:w="236"/>
        <w:gridCol w:w="6211"/>
      </w:tblGrid>
      <w:tr w:rsidR="00F45814" w:rsidTr="00F45814">
        <w:trPr>
          <w:gridAfter w:val="2"/>
          <w:wAfter w:w="6446" w:type="dxa"/>
          <w:trHeight w:val="1612"/>
        </w:trPr>
        <w:tc>
          <w:tcPr>
            <w:tcW w:w="3888" w:type="dxa"/>
            <w:hideMark/>
          </w:tcPr>
          <w:p w:rsidR="00F45814" w:rsidRDefault="00F45814" w:rsidP="003E1087">
            <w:pPr>
              <w:tabs>
                <w:tab w:val="left" w:pos="330"/>
                <w:tab w:val="center" w:pos="1943"/>
              </w:tabs>
              <w:jc w:val="center"/>
            </w:pPr>
            <w:r>
              <w:rPr>
                <w:sz w:val="28"/>
              </w:rPr>
              <w:fldChar w:fldCharType="begin"/>
            </w:r>
            <w:r>
              <w:rPr>
                <w:sz w:val="28"/>
              </w:rPr>
              <w:instrText xml:space="preserve"> INCLUDEPICTURE  "http://www.gov.ru/main/img/gerb(fkz)_2.gif" \* MERGEFORMATINET </w:instrText>
            </w:r>
            <w:r>
              <w:rPr>
                <w:sz w:val="28"/>
              </w:rPr>
              <w:fldChar w:fldCharType="separate"/>
            </w:r>
            <w:r w:rsidR="00091206">
              <w:rPr>
                <w:sz w:val="28"/>
              </w:rPr>
              <w:fldChar w:fldCharType="begin"/>
            </w:r>
            <w:r w:rsidR="00091206">
              <w:rPr>
                <w:sz w:val="28"/>
              </w:rPr>
              <w:instrText xml:space="preserve"> </w:instrText>
            </w:r>
            <w:r w:rsidR="00091206">
              <w:rPr>
                <w:sz w:val="28"/>
              </w:rPr>
              <w:instrText>INCLUDEPICTURE  "http://www.gov.ru/main/img/gerb(fkz)_2.gif" \* MERGEFORMATINET</w:instrText>
            </w:r>
            <w:r w:rsidR="00091206">
              <w:rPr>
                <w:sz w:val="28"/>
              </w:rPr>
              <w:instrText xml:space="preserve"> </w:instrText>
            </w:r>
            <w:r w:rsidR="00091206">
              <w:rPr>
                <w:sz w:val="28"/>
              </w:rPr>
              <w:fldChar w:fldCharType="separate"/>
            </w:r>
            <w:r w:rsidR="00091206">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Рисунок Государственного герба Российской Федерации в одноцветном варианте " style="width:60pt;height:72.75pt" fillcolor="window">
                  <v:imagedata r:id="rId6"/>
                </v:shape>
              </w:pict>
            </w:r>
            <w:r w:rsidR="00091206">
              <w:rPr>
                <w:sz w:val="28"/>
              </w:rPr>
              <w:fldChar w:fldCharType="end"/>
            </w:r>
            <w:r>
              <w:rPr>
                <w:sz w:val="28"/>
              </w:rPr>
              <w:fldChar w:fldCharType="end"/>
            </w:r>
          </w:p>
        </w:tc>
      </w:tr>
      <w:tr w:rsidR="00F45814" w:rsidTr="00F45814">
        <w:tc>
          <w:tcPr>
            <w:tcW w:w="3888" w:type="dxa"/>
          </w:tcPr>
          <w:p w:rsidR="00F45814" w:rsidRDefault="00F45814" w:rsidP="003E1087">
            <w:pPr>
              <w:jc w:val="center"/>
              <w:rPr>
                <w:b/>
                <w:sz w:val="22"/>
                <w:szCs w:val="22"/>
              </w:rPr>
            </w:pPr>
          </w:p>
          <w:p w:rsidR="00F45814" w:rsidRDefault="00F45814" w:rsidP="003E1087">
            <w:pPr>
              <w:jc w:val="center"/>
              <w:rPr>
                <w:b/>
                <w:sz w:val="22"/>
                <w:szCs w:val="22"/>
              </w:rPr>
            </w:pPr>
            <w:r>
              <w:rPr>
                <w:b/>
                <w:sz w:val="22"/>
                <w:szCs w:val="22"/>
              </w:rPr>
              <w:t>МИНИСТЕРСТВО ЮСТИЦИИ</w:t>
            </w:r>
          </w:p>
          <w:p w:rsidR="00F45814" w:rsidRDefault="00F45814" w:rsidP="003E1087">
            <w:pPr>
              <w:jc w:val="center"/>
              <w:rPr>
                <w:b/>
                <w:sz w:val="22"/>
                <w:szCs w:val="22"/>
              </w:rPr>
            </w:pPr>
            <w:r>
              <w:rPr>
                <w:b/>
                <w:sz w:val="22"/>
                <w:szCs w:val="22"/>
              </w:rPr>
              <w:t>РОССИЙСКОЙ ФЕДЕРАЦИИ</w:t>
            </w:r>
          </w:p>
          <w:p w:rsidR="00F45814" w:rsidRDefault="00F45814" w:rsidP="003E1087">
            <w:pPr>
              <w:jc w:val="center"/>
              <w:rPr>
                <w:sz w:val="22"/>
                <w:szCs w:val="22"/>
              </w:rPr>
            </w:pPr>
            <w:r>
              <w:rPr>
                <w:b/>
                <w:sz w:val="22"/>
                <w:szCs w:val="22"/>
              </w:rPr>
              <w:t>(МИНЮСТ РОССИИ)</w:t>
            </w:r>
          </w:p>
          <w:p w:rsidR="00F45814" w:rsidRDefault="00F45814" w:rsidP="003E1087">
            <w:pPr>
              <w:pStyle w:val="1"/>
              <w:rPr>
                <w:sz w:val="22"/>
                <w:szCs w:val="22"/>
              </w:rPr>
            </w:pPr>
            <w:r>
              <w:rPr>
                <w:bCs w:val="0"/>
                <w:sz w:val="22"/>
                <w:szCs w:val="22"/>
              </w:rPr>
              <w:t>УПРАВЛЕНИЕ</w:t>
            </w:r>
          </w:p>
          <w:p w:rsidR="00F45814" w:rsidRDefault="00F45814" w:rsidP="003E1087">
            <w:pPr>
              <w:pStyle w:val="1"/>
              <w:rPr>
                <w:bCs w:val="0"/>
                <w:sz w:val="22"/>
                <w:szCs w:val="22"/>
              </w:rPr>
            </w:pPr>
            <w:r>
              <w:rPr>
                <w:bCs w:val="0"/>
                <w:sz w:val="22"/>
                <w:szCs w:val="22"/>
              </w:rPr>
              <w:t>МИНИСТЕРСТВА ЮСТИЦИИ РОССИЙСКОЙ ФЕДЕРАЦИИ</w:t>
            </w:r>
          </w:p>
          <w:p w:rsidR="00F45814" w:rsidRDefault="00F45814" w:rsidP="003E1087">
            <w:pPr>
              <w:pStyle w:val="1"/>
              <w:rPr>
                <w:sz w:val="22"/>
                <w:szCs w:val="22"/>
              </w:rPr>
            </w:pPr>
            <w:r>
              <w:rPr>
                <w:sz w:val="22"/>
                <w:szCs w:val="22"/>
              </w:rPr>
              <w:t>ПО КУРСКОЙ ОБЛАСТИ</w:t>
            </w:r>
          </w:p>
          <w:p w:rsidR="00F45814" w:rsidRDefault="00F45814" w:rsidP="003E1087">
            <w:pPr>
              <w:jc w:val="center"/>
              <w:rPr>
                <w:sz w:val="22"/>
                <w:szCs w:val="22"/>
              </w:rPr>
            </w:pPr>
          </w:p>
          <w:p w:rsidR="00F45814" w:rsidRDefault="00F45814" w:rsidP="003E1087">
            <w:pPr>
              <w:jc w:val="center"/>
              <w:rPr>
                <w:sz w:val="22"/>
                <w:szCs w:val="22"/>
              </w:rPr>
            </w:pPr>
            <w:r>
              <w:rPr>
                <w:sz w:val="22"/>
                <w:szCs w:val="22"/>
              </w:rPr>
              <w:t>18.02.2019</w:t>
            </w:r>
          </w:p>
          <w:p w:rsidR="00F45814" w:rsidRDefault="00F45814" w:rsidP="003E1087">
            <w:pPr>
              <w:jc w:val="center"/>
              <w:rPr>
                <w:sz w:val="22"/>
                <w:szCs w:val="22"/>
              </w:rPr>
            </w:pPr>
            <w:r>
              <w:rPr>
                <w:sz w:val="22"/>
                <w:szCs w:val="22"/>
              </w:rPr>
              <w:t>46/02-08-182пэ</w:t>
            </w:r>
          </w:p>
          <w:p w:rsidR="00F45814" w:rsidRDefault="00F45814" w:rsidP="003E1087">
            <w:pPr>
              <w:jc w:val="center"/>
            </w:pPr>
          </w:p>
        </w:tc>
        <w:tc>
          <w:tcPr>
            <w:tcW w:w="236" w:type="dxa"/>
          </w:tcPr>
          <w:p w:rsidR="00F45814" w:rsidRDefault="00F45814" w:rsidP="003E1087"/>
          <w:p w:rsidR="00F45814" w:rsidRDefault="00F45814" w:rsidP="003E1087"/>
          <w:p w:rsidR="00F45814" w:rsidRDefault="00F45814" w:rsidP="003E1087">
            <w:pPr>
              <w:pStyle w:val="a6"/>
              <w:tabs>
                <w:tab w:val="left" w:pos="708"/>
              </w:tabs>
            </w:pPr>
          </w:p>
          <w:p w:rsidR="00F45814" w:rsidRDefault="00F45814" w:rsidP="003E1087"/>
        </w:tc>
        <w:tc>
          <w:tcPr>
            <w:tcW w:w="6210" w:type="dxa"/>
          </w:tcPr>
          <w:p w:rsidR="00F45814" w:rsidRDefault="00F45814" w:rsidP="003E1087">
            <w:pPr>
              <w:jc w:val="center"/>
              <w:rPr>
                <w:sz w:val="28"/>
              </w:rPr>
            </w:pPr>
          </w:p>
        </w:tc>
      </w:tr>
    </w:tbl>
    <w:p w:rsidR="00F45814" w:rsidRDefault="00F45814" w:rsidP="00F45814">
      <w:pPr>
        <w:jc w:val="center"/>
        <w:rPr>
          <w:bCs/>
          <w:sz w:val="16"/>
          <w:szCs w:val="16"/>
        </w:rPr>
      </w:pPr>
    </w:p>
    <w:p w:rsidR="00F45814" w:rsidRDefault="00F45814" w:rsidP="00F45814">
      <w:pPr>
        <w:jc w:val="center"/>
        <w:rPr>
          <w:bCs/>
          <w:sz w:val="16"/>
          <w:szCs w:val="16"/>
        </w:rPr>
      </w:pPr>
    </w:p>
    <w:p w:rsidR="00F45814" w:rsidRDefault="00F45814" w:rsidP="00F45814">
      <w:pPr>
        <w:jc w:val="center"/>
        <w:rPr>
          <w:bCs/>
          <w:color w:val="000000"/>
          <w:sz w:val="26"/>
          <w:szCs w:val="26"/>
        </w:rPr>
      </w:pPr>
      <w:r>
        <w:rPr>
          <w:bCs/>
          <w:color w:val="000000"/>
          <w:sz w:val="26"/>
          <w:szCs w:val="26"/>
        </w:rPr>
        <w:br w:type="page"/>
      </w:r>
      <w:r>
        <w:rPr>
          <w:bCs/>
          <w:color w:val="000000"/>
          <w:sz w:val="26"/>
          <w:szCs w:val="26"/>
        </w:rPr>
        <w:lastRenderedPageBreak/>
        <w:t>ЭКСПЕРТНОЕ ЗАКЛЮЧЕНИЕ</w:t>
      </w:r>
    </w:p>
    <w:p w:rsidR="00F45814" w:rsidRDefault="00F45814" w:rsidP="00F45814">
      <w:pPr>
        <w:autoSpaceDE w:val="0"/>
        <w:autoSpaceDN w:val="0"/>
        <w:adjustRightInd w:val="0"/>
        <w:jc w:val="center"/>
        <w:rPr>
          <w:color w:val="000000"/>
          <w:sz w:val="26"/>
          <w:szCs w:val="26"/>
        </w:rPr>
      </w:pPr>
      <w:r>
        <w:rPr>
          <w:color w:val="000000"/>
          <w:sz w:val="26"/>
          <w:szCs w:val="26"/>
        </w:rPr>
        <w:t>на постановление Администрации Курской области</w:t>
      </w:r>
      <w:r>
        <w:rPr>
          <w:rFonts w:eastAsia="Calibri"/>
          <w:color w:val="000000"/>
          <w:sz w:val="26"/>
          <w:szCs w:val="26"/>
        </w:rPr>
        <w:t xml:space="preserve"> </w:t>
      </w:r>
      <w:r>
        <w:rPr>
          <w:color w:val="000000"/>
          <w:sz w:val="26"/>
          <w:szCs w:val="26"/>
        </w:rPr>
        <w:t>от 28 декабря 2018 года № 1101-па</w:t>
      </w:r>
    </w:p>
    <w:p w:rsidR="00F45814" w:rsidRDefault="00F45814" w:rsidP="00F45814">
      <w:pPr>
        <w:autoSpaceDE w:val="0"/>
        <w:autoSpaceDN w:val="0"/>
        <w:adjustRightInd w:val="0"/>
        <w:jc w:val="center"/>
        <w:rPr>
          <w:color w:val="000000"/>
          <w:sz w:val="26"/>
          <w:szCs w:val="26"/>
        </w:rPr>
      </w:pPr>
      <w:r>
        <w:rPr>
          <w:color w:val="000000"/>
          <w:sz w:val="26"/>
          <w:szCs w:val="26"/>
        </w:rPr>
        <w:t xml:space="preserve">«Об утверждении </w:t>
      </w:r>
      <w:proofErr w:type="gramStart"/>
      <w:r>
        <w:rPr>
          <w:color w:val="000000"/>
          <w:sz w:val="26"/>
          <w:szCs w:val="26"/>
        </w:rPr>
        <w:t>Методики оценки эффективности деятельности подразделений кадровых служб</w:t>
      </w:r>
      <w:proofErr w:type="gramEnd"/>
      <w:r>
        <w:rPr>
          <w:color w:val="000000"/>
          <w:sz w:val="26"/>
          <w:szCs w:val="26"/>
        </w:rPr>
        <w:t xml:space="preserve"> по профилактике коррупционных и иных правонарушений в исполнительных органах государственной власти Курской области»</w:t>
      </w:r>
    </w:p>
    <w:p w:rsidR="00F45814" w:rsidRDefault="00F45814" w:rsidP="00F45814">
      <w:pPr>
        <w:adjustRightInd w:val="0"/>
        <w:jc w:val="center"/>
        <w:rPr>
          <w:color w:val="000000"/>
          <w:sz w:val="26"/>
          <w:szCs w:val="26"/>
        </w:rPr>
      </w:pPr>
    </w:p>
    <w:p w:rsidR="00F45814" w:rsidRDefault="00F45814" w:rsidP="00F45814">
      <w:pPr>
        <w:jc w:val="center"/>
        <w:rPr>
          <w:color w:val="000000"/>
          <w:sz w:val="26"/>
          <w:szCs w:val="26"/>
        </w:rPr>
      </w:pPr>
      <w:r>
        <w:rPr>
          <w:color w:val="000000"/>
          <w:sz w:val="26"/>
          <w:szCs w:val="26"/>
        </w:rPr>
        <w:t>(официально опубликовано: официальный сайт Администрации Курской области http://adm.rkursk.ru, 29 декабря 2018 года)</w:t>
      </w:r>
    </w:p>
    <w:p w:rsidR="00F45814" w:rsidRDefault="00F45814" w:rsidP="00F45814">
      <w:pPr>
        <w:pStyle w:val="ConsPlusNormal"/>
        <w:ind w:firstLine="0"/>
        <w:jc w:val="center"/>
        <w:rPr>
          <w:rFonts w:ascii="Times New Roman" w:hAnsi="Times New Roman" w:cs="Times New Roman"/>
          <w:color w:val="000000"/>
          <w:sz w:val="26"/>
          <w:szCs w:val="26"/>
        </w:rPr>
      </w:pPr>
    </w:p>
    <w:p w:rsidR="00F45814" w:rsidRDefault="00F45814" w:rsidP="00F45814">
      <w:pPr>
        <w:autoSpaceDE w:val="0"/>
        <w:autoSpaceDN w:val="0"/>
        <w:adjustRightInd w:val="0"/>
        <w:ind w:firstLine="709"/>
        <w:jc w:val="both"/>
        <w:rPr>
          <w:rFonts w:eastAsia="Calibri"/>
          <w:color w:val="000000"/>
          <w:sz w:val="26"/>
          <w:szCs w:val="26"/>
          <w:lang w:eastAsia="en-US"/>
        </w:rPr>
      </w:pPr>
      <w:proofErr w:type="gramStart"/>
      <w:r>
        <w:rPr>
          <w:color w:val="000000"/>
          <w:sz w:val="26"/>
          <w:szCs w:val="26"/>
        </w:rPr>
        <w:t xml:space="preserve">Управление Министерства юстиции Российской Федерации по Курской области на основании Положения о Министерстве юстиции Российской Федерации, утвержденного   </w:t>
      </w:r>
      <w:hyperlink r:id="rId7" w:history="1">
        <w:r w:rsidRPr="00F45814">
          <w:rPr>
            <w:rStyle w:val="a5"/>
            <w:sz w:val="26"/>
            <w:szCs w:val="26"/>
          </w:rPr>
          <w:t>Указом Президента Российской Федерации от 13 октября 2004 года № 1313</w:t>
        </w:r>
      </w:hyperlink>
      <w:r>
        <w:rPr>
          <w:color w:val="000000"/>
          <w:sz w:val="26"/>
          <w:szCs w:val="26"/>
        </w:rPr>
        <w:t xml:space="preserve">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утвержденного </w:t>
      </w:r>
      <w:hyperlink r:id="rId8" w:history="1">
        <w:r w:rsidRPr="00F45814">
          <w:rPr>
            <w:rStyle w:val="a5"/>
            <w:sz w:val="26"/>
            <w:szCs w:val="26"/>
          </w:rPr>
          <w:t>приказом Министерства юстиции Российской</w:t>
        </w:r>
        <w:proofErr w:type="gramEnd"/>
        <w:r w:rsidRPr="00F45814">
          <w:rPr>
            <w:rStyle w:val="a5"/>
            <w:sz w:val="26"/>
            <w:szCs w:val="26"/>
          </w:rPr>
          <w:t xml:space="preserve"> </w:t>
        </w:r>
        <w:proofErr w:type="gramStart"/>
        <w:r w:rsidRPr="00F45814">
          <w:rPr>
            <w:rStyle w:val="a5"/>
            <w:sz w:val="26"/>
            <w:szCs w:val="26"/>
          </w:rPr>
          <w:t>Федерации от 03 марта 2014 года № 26</w:t>
        </w:r>
      </w:hyperlink>
      <w:r>
        <w:rPr>
          <w:color w:val="000000"/>
          <w:sz w:val="26"/>
          <w:szCs w:val="26"/>
        </w:rPr>
        <w:t xml:space="preserve">, и в соответствии с Методическими рекомендациями по проведению правовой экспертизы нормативных правовых актов субъектов Российской Федерации, утвержденными </w:t>
      </w:r>
      <w:hyperlink r:id="rId9" w:history="1">
        <w:r w:rsidRPr="00F45814">
          <w:rPr>
            <w:rStyle w:val="a5"/>
            <w:sz w:val="26"/>
            <w:szCs w:val="26"/>
          </w:rPr>
          <w:t>приказом Министерства юстиции Российской Федерации от 31 мая 2012 года № 87</w:t>
        </w:r>
      </w:hyperlink>
      <w:r>
        <w:rPr>
          <w:color w:val="000000"/>
          <w:sz w:val="26"/>
          <w:szCs w:val="26"/>
        </w:rPr>
        <w:t xml:space="preserve"> «Об утверждении Методических рекомендаций по проведению правовой экспертизы нормативных правовых актов субъектов Российской Федерации», провело правовую экспертизу постановления   Администрации Курской области от 28 декабря 2018</w:t>
      </w:r>
      <w:proofErr w:type="gramEnd"/>
      <w:r>
        <w:rPr>
          <w:color w:val="000000"/>
          <w:sz w:val="26"/>
          <w:szCs w:val="26"/>
        </w:rPr>
        <w:t xml:space="preserve"> года № 1101-па «Об утверждении </w:t>
      </w:r>
      <w:proofErr w:type="gramStart"/>
      <w:r>
        <w:rPr>
          <w:color w:val="000000"/>
          <w:sz w:val="26"/>
          <w:szCs w:val="26"/>
        </w:rPr>
        <w:t>Методики оценки эффективности деятельности подразделений кадровых служб</w:t>
      </w:r>
      <w:proofErr w:type="gramEnd"/>
      <w:r>
        <w:rPr>
          <w:color w:val="000000"/>
          <w:sz w:val="26"/>
          <w:szCs w:val="26"/>
        </w:rPr>
        <w:t xml:space="preserve"> по профилактике коррупционных и иных правонарушений в исполнительных органах государственной власти Курской области» </w:t>
      </w:r>
      <w:r>
        <w:rPr>
          <w:rFonts w:eastAsia="Calibri"/>
          <w:color w:val="000000"/>
          <w:sz w:val="26"/>
          <w:szCs w:val="26"/>
          <w:lang w:eastAsia="en-US"/>
        </w:rPr>
        <w:t>(далее - постановление Администрации Курской области).</w:t>
      </w:r>
    </w:p>
    <w:p w:rsidR="00F45814" w:rsidRDefault="00F45814" w:rsidP="00F45814">
      <w:pPr>
        <w:ind w:firstLine="709"/>
        <w:jc w:val="both"/>
        <w:rPr>
          <w:rFonts w:eastAsia="Calibri"/>
          <w:color w:val="000000"/>
          <w:sz w:val="26"/>
          <w:szCs w:val="26"/>
          <w:lang w:eastAsia="en-US"/>
        </w:rPr>
      </w:pPr>
      <w:r>
        <w:rPr>
          <w:rFonts w:eastAsia="Calibri"/>
          <w:color w:val="000000"/>
          <w:sz w:val="26"/>
          <w:szCs w:val="26"/>
          <w:lang w:eastAsia="en-US"/>
        </w:rPr>
        <w:t>Поводом для проведения правовой экспертизы послужило принятие постановления Администрации Курской области.</w:t>
      </w:r>
    </w:p>
    <w:p w:rsidR="00F45814" w:rsidRDefault="00F45814" w:rsidP="00F45814">
      <w:pPr>
        <w:autoSpaceDE w:val="0"/>
        <w:autoSpaceDN w:val="0"/>
        <w:adjustRightInd w:val="0"/>
        <w:ind w:firstLine="709"/>
        <w:jc w:val="both"/>
        <w:rPr>
          <w:color w:val="000000"/>
          <w:sz w:val="26"/>
          <w:szCs w:val="26"/>
        </w:rPr>
      </w:pPr>
      <w:r>
        <w:rPr>
          <w:color w:val="000000"/>
          <w:sz w:val="26"/>
          <w:szCs w:val="26"/>
        </w:rPr>
        <w:t xml:space="preserve">Предметом правового регулирования постановления Администрации Курской области являются общественные отношения </w:t>
      </w:r>
      <w:r>
        <w:rPr>
          <w:rFonts w:eastAsia="Calibri"/>
          <w:color w:val="000000"/>
          <w:sz w:val="26"/>
          <w:szCs w:val="26"/>
        </w:rPr>
        <w:t xml:space="preserve">в сфере </w:t>
      </w:r>
      <w:proofErr w:type="gramStart"/>
      <w:r>
        <w:rPr>
          <w:color w:val="000000"/>
          <w:sz w:val="26"/>
          <w:szCs w:val="26"/>
        </w:rPr>
        <w:t>установления общих принципов организации системы органов государственной</w:t>
      </w:r>
      <w:proofErr w:type="gramEnd"/>
      <w:r>
        <w:rPr>
          <w:color w:val="000000"/>
          <w:sz w:val="26"/>
          <w:szCs w:val="26"/>
        </w:rPr>
        <w:t xml:space="preserve"> власти, связанные</w:t>
      </w:r>
      <w:r>
        <w:rPr>
          <w:rFonts w:eastAsia="Calibri"/>
          <w:color w:val="000000"/>
          <w:sz w:val="26"/>
          <w:szCs w:val="26"/>
        </w:rPr>
        <w:t xml:space="preserve">, утверждением </w:t>
      </w:r>
      <w:r>
        <w:rPr>
          <w:color w:val="000000"/>
          <w:sz w:val="26"/>
          <w:szCs w:val="26"/>
        </w:rPr>
        <w:t>Методики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w:t>
      </w:r>
    </w:p>
    <w:p w:rsidR="00F45814" w:rsidRDefault="00F45814" w:rsidP="00F45814">
      <w:pPr>
        <w:pStyle w:val="ConsPlusNormal"/>
        <w:ind w:firstLine="709"/>
        <w:jc w:val="both"/>
        <w:rPr>
          <w:rFonts w:ascii="Times New Roman" w:hAnsi="Times New Roman" w:cs="Times New Roman"/>
          <w:color w:val="000000"/>
          <w:sz w:val="26"/>
          <w:szCs w:val="26"/>
        </w:rPr>
      </w:pPr>
      <w:proofErr w:type="gramStart"/>
      <w:r>
        <w:rPr>
          <w:rFonts w:ascii="Times New Roman" w:hAnsi="Times New Roman" w:cs="Times New Roman"/>
          <w:color w:val="000000"/>
          <w:sz w:val="26"/>
          <w:szCs w:val="26"/>
        </w:rPr>
        <w:t xml:space="preserve">Указанный предмет правового регулирования соответствует сфере ведения, установленной пунктом «н» части 1 статьи 72 </w:t>
      </w:r>
      <w:hyperlink r:id="rId10" w:history="1">
        <w:r w:rsidRPr="00F45814">
          <w:rPr>
            <w:rStyle w:val="a5"/>
            <w:rFonts w:ascii="Times New Roman" w:hAnsi="Times New Roman" w:cs="Times New Roman"/>
            <w:sz w:val="26"/>
            <w:szCs w:val="26"/>
          </w:rPr>
          <w:t>Конституции Российской Федерации</w:t>
        </w:r>
      </w:hyperlink>
      <w:r>
        <w:rPr>
          <w:rFonts w:ascii="Times New Roman" w:hAnsi="Times New Roman" w:cs="Times New Roman"/>
          <w:color w:val="000000"/>
          <w:sz w:val="26"/>
          <w:szCs w:val="26"/>
        </w:rPr>
        <w:t xml:space="preserve"> (с учетом поправок, внесенных Законами Российской Федерации о поправках к Конституции Российской   Федерации   от 30.12.2008   № 6-ФКЗ, от 30.12.2008 № 7-ФКЗ, от 05.02.2014 № 2-ФКЗ, от 21.07.2014 № 11-ФКЗ) (далее - Конституция Российской Федерации), согласно которому установление общих принципов организации системы органов государственной власти, связанные находятся в совместном</w:t>
      </w:r>
      <w:proofErr w:type="gramEnd"/>
      <w:r>
        <w:rPr>
          <w:rFonts w:ascii="Times New Roman" w:hAnsi="Times New Roman" w:cs="Times New Roman"/>
          <w:color w:val="000000"/>
          <w:sz w:val="26"/>
          <w:szCs w:val="26"/>
        </w:rPr>
        <w:t xml:space="preserve"> </w:t>
      </w:r>
      <w:proofErr w:type="gramStart"/>
      <w:r>
        <w:rPr>
          <w:rFonts w:ascii="Times New Roman" w:hAnsi="Times New Roman" w:cs="Times New Roman"/>
          <w:color w:val="000000"/>
          <w:sz w:val="26"/>
          <w:szCs w:val="26"/>
        </w:rPr>
        <w:t>ведении</w:t>
      </w:r>
      <w:proofErr w:type="gramEnd"/>
      <w:r>
        <w:rPr>
          <w:rFonts w:ascii="Times New Roman" w:hAnsi="Times New Roman" w:cs="Times New Roman"/>
          <w:color w:val="000000"/>
          <w:sz w:val="26"/>
          <w:szCs w:val="26"/>
        </w:rPr>
        <w:t xml:space="preserve"> Российской Федерации и субъектов Российской Федерации.</w:t>
      </w:r>
    </w:p>
    <w:p w:rsidR="00F45814" w:rsidRDefault="00F45814" w:rsidP="00F45814">
      <w:pPr>
        <w:ind w:firstLine="709"/>
        <w:jc w:val="both"/>
        <w:rPr>
          <w:color w:val="000000"/>
          <w:sz w:val="26"/>
          <w:szCs w:val="26"/>
        </w:rPr>
      </w:pPr>
      <w:r>
        <w:rPr>
          <w:color w:val="000000"/>
          <w:sz w:val="26"/>
          <w:szCs w:val="26"/>
        </w:rPr>
        <w:t xml:space="preserve">В соответствии с частями 2, 5 статьи 76 </w:t>
      </w:r>
      <w:hyperlink r:id="rId11" w:history="1">
        <w:r w:rsidRPr="00F45814">
          <w:rPr>
            <w:rStyle w:val="a5"/>
            <w:sz w:val="26"/>
            <w:szCs w:val="26"/>
          </w:rPr>
          <w:t>Конституции Российской Федерации</w:t>
        </w:r>
      </w:hyperlink>
      <w:r>
        <w:rPr>
          <w:color w:val="000000"/>
          <w:sz w:val="26"/>
          <w:szCs w:val="26"/>
        </w:rPr>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w:t>
      </w:r>
      <w:r>
        <w:rPr>
          <w:color w:val="000000"/>
          <w:sz w:val="26"/>
          <w:szCs w:val="26"/>
        </w:rPr>
        <w:lastRenderedPageBreak/>
        <w:t>законы и иные нормативные правовые акты субъектов Российской Федерации.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а также по предметам совместного ведения Российской Федерации и субъектов Российской Федерации. В случае противоречия между федеральным законом и иным актом, изданным в Российской Федерации, действует федеральный закон.</w:t>
      </w:r>
    </w:p>
    <w:p w:rsidR="00F45814" w:rsidRDefault="00F45814" w:rsidP="00F45814">
      <w:pPr>
        <w:pStyle w:val="ConsPlusNormal"/>
        <w:ind w:firstLine="709"/>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Согласно   пункту   2   статьи 26.1. </w:t>
      </w:r>
      <w:hyperlink r:id="rId12" w:history="1">
        <w:proofErr w:type="gramStart"/>
        <w:r w:rsidRPr="00F45814">
          <w:rPr>
            <w:rStyle w:val="a5"/>
            <w:rFonts w:ascii="Times New Roman" w:hAnsi="Times New Roman" w:cs="Times New Roman"/>
            <w:sz w:val="26"/>
            <w:szCs w:val="26"/>
          </w:rPr>
          <w:t>Федерального закона от 06 октября 1999 года     № 184-ФЗ</w:t>
        </w:r>
      </w:hyperlink>
      <w:r>
        <w:rPr>
          <w:rFonts w:ascii="Times New Roman" w:hAnsi="Times New Roman" w:cs="Times New Roman"/>
          <w:color w:val="000000"/>
          <w:sz w:val="26"/>
          <w:szCs w:val="26"/>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(с последующими изменениями и дополнениями) (далее – Федеральный закон № 184-ФЗ) полномочия, осуществляемые органами государственной власти субъекта Российской Федерации по предметам совместного ведения, определяются Конституцией Российской Федерации, федеральными законами, договорами о разграничении полномочий и соглашениями, а также законами субъектов Российской</w:t>
      </w:r>
      <w:proofErr w:type="gramEnd"/>
      <w:r>
        <w:rPr>
          <w:rFonts w:ascii="Times New Roman" w:hAnsi="Times New Roman" w:cs="Times New Roman"/>
          <w:color w:val="000000"/>
          <w:sz w:val="26"/>
          <w:szCs w:val="26"/>
        </w:rPr>
        <w:t xml:space="preserve"> Федерации.</w:t>
      </w:r>
    </w:p>
    <w:p w:rsidR="00F45814" w:rsidRDefault="00F45814" w:rsidP="00F45814">
      <w:pPr>
        <w:autoSpaceDE w:val="0"/>
        <w:autoSpaceDN w:val="0"/>
        <w:adjustRightInd w:val="0"/>
        <w:ind w:firstLine="709"/>
        <w:jc w:val="both"/>
        <w:rPr>
          <w:color w:val="000000"/>
          <w:sz w:val="26"/>
          <w:szCs w:val="26"/>
        </w:rPr>
      </w:pPr>
      <w:proofErr w:type="gramStart"/>
      <w:r>
        <w:rPr>
          <w:color w:val="000000"/>
          <w:sz w:val="26"/>
          <w:szCs w:val="26"/>
        </w:rPr>
        <w:t>На федеральном уровне указанные правоотношения урегулированы Федеральным законом от 27 июля 2004 года № 79-ФЗ «О государственной гражданской службе Российской Федерации» (с последующими изменениями и дополнениями) (далее – Федеральный закон № 79-ФЗ), Федеральным законом от 25 декабря 2008 года № 273-ФЗ «О противодействии коррупции» (с последующими изменениями и дополнениями)  (далее – Федеральный закон № 273-ФЗ), Федеральным законом от 03 декабря 2012 года № 230-ФЗ «О контроле за</w:t>
      </w:r>
      <w:proofErr w:type="gramEnd"/>
      <w:r>
        <w:rPr>
          <w:color w:val="000000"/>
          <w:sz w:val="26"/>
          <w:szCs w:val="26"/>
        </w:rPr>
        <w:t xml:space="preserve"> </w:t>
      </w:r>
      <w:proofErr w:type="gramStart"/>
      <w:r>
        <w:rPr>
          <w:color w:val="000000"/>
          <w:sz w:val="26"/>
          <w:szCs w:val="26"/>
        </w:rPr>
        <w:t>соответствием расходов лиц, замещающих государственные должности, и иных лиц их доходам» (с последующими изменениями и дополнениями) (далее – Федеральный закон № 230-ФЗ), Указом Президента Российской Федерации от 13 марта 2012 года № 297 «О Национальном плане противодействия коррупции на 2012 - 2013 годы и внесении изменений в некоторые акты Президента Российской Федерации по вопросам противодействия коррупции» (с последующими изменениями и дополнениями) (далее – Указ Президента</w:t>
      </w:r>
      <w:proofErr w:type="gramEnd"/>
      <w:r>
        <w:rPr>
          <w:color w:val="000000"/>
          <w:sz w:val="26"/>
          <w:szCs w:val="26"/>
        </w:rPr>
        <w:t xml:space="preserve"> </w:t>
      </w:r>
      <w:proofErr w:type="gramStart"/>
      <w:r>
        <w:rPr>
          <w:color w:val="000000"/>
          <w:sz w:val="26"/>
          <w:szCs w:val="26"/>
        </w:rPr>
        <w:t>Российской Федерации № 297).</w:t>
      </w:r>
      <w:proofErr w:type="gramEnd"/>
    </w:p>
    <w:p w:rsidR="00F45814" w:rsidRDefault="00F45814" w:rsidP="00F45814">
      <w:pPr>
        <w:pStyle w:val="text"/>
        <w:ind w:firstLine="709"/>
        <w:rPr>
          <w:rStyle w:val="a5"/>
          <w:rFonts w:ascii="Times New Roman" w:hAnsi="Times New Roman" w:cs="Times New Roman"/>
          <w:color w:val="000000"/>
        </w:rPr>
      </w:pPr>
      <w:proofErr w:type="gramStart"/>
      <w:r>
        <w:rPr>
          <w:rFonts w:ascii="Times New Roman" w:hAnsi="Times New Roman" w:cs="Times New Roman"/>
          <w:color w:val="000000"/>
          <w:sz w:val="26"/>
          <w:szCs w:val="26"/>
        </w:rPr>
        <w:t xml:space="preserve">Абзацем 2 преамбулы </w:t>
      </w:r>
      <w:hyperlink r:id="rId13" w:history="1">
        <w:r w:rsidRPr="00F45814">
          <w:rPr>
            <w:rStyle w:val="a5"/>
            <w:rFonts w:ascii="Times New Roman" w:hAnsi="Times New Roman" w:cs="Times New Roman"/>
            <w:sz w:val="26"/>
            <w:szCs w:val="26"/>
          </w:rPr>
          <w:t>Федерального закона № 184-ФЗ</w:t>
        </w:r>
      </w:hyperlink>
      <w:r>
        <w:rPr>
          <w:rFonts w:ascii="Times New Roman" w:hAnsi="Times New Roman" w:cs="Times New Roman"/>
          <w:color w:val="000000"/>
          <w:sz w:val="26"/>
          <w:szCs w:val="26"/>
        </w:rPr>
        <w:t xml:space="preserve"> установлено, что образование, формирование, деятельность исполнительных органов государственной власти субъекта Российской Федерации, их полномочия и ответственность, порядок взаимодействия между собой и с федеральными органами государственной власти основываются на </w:t>
      </w:r>
      <w:hyperlink r:id="rId14" w:history="1">
        <w:r w:rsidRPr="00F45814">
          <w:rPr>
            <w:rStyle w:val="a5"/>
            <w:rFonts w:ascii="Times New Roman" w:hAnsi="Times New Roman" w:cs="Times New Roman"/>
            <w:sz w:val="26"/>
            <w:szCs w:val="26"/>
          </w:rPr>
          <w:t>Конституции Российской Федерации</w:t>
        </w:r>
      </w:hyperlink>
      <w:r>
        <w:rPr>
          <w:rFonts w:ascii="Times New Roman" w:hAnsi="Times New Roman" w:cs="Times New Roman"/>
          <w:color w:val="000000"/>
          <w:sz w:val="26"/>
          <w:szCs w:val="26"/>
        </w:rPr>
        <w:t xml:space="preserve"> и регулируются, в том числе, законами и иными нормативными правовыми актами субъектов Российской Федерации.</w:t>
      </w:r>
      <w:proofErr w:type="gramEnd"/>
    </w:p>
    <w:p w:rsidR="00F45814" w:rsidRDefault="00F45814" w:rsidP="00F45814">
      <w:pPr>
        <w:pStyle w:val="text"/>
        <w:ind w:firstLine="709"/>
        <w:rPr>
          <w:rStyle w:val="a5"/>
          <w:rFonts w:ascii="Times New Roman" w:hAnsi="Times New Roman" w:cs="Times New Roman"/>
          <w:color w:val="000000"/>
          <w:sz w:val="26"/>
          <w:szCs w:val="26"/>
        </w:rPr>
      </w:pPr>
      <w:r>
        <w:rPr>
          <w:rFonts w:ascii="Times New Roman" w:hAnsi="Times New Roman" w:cs="Times New Roman"/>
          <w:color w:val="000000"/>
          <w:sz w:val="26"/>
          <w:szCs w:val="26"/>
        </w:rPr>
        <w:t xml:space="preserve">Согласно частям 1, 4 статьи 17 указанного выше </w:t>
      </w:r>
      <w:hyperlink r:id="rId15" w:history="1">
        <w:r w:rsidRPr="00F45814">
          <w:rPr>
            <w:rStyle w:val="a5"/>
            <w:rFonts w:ascii="Times New Roman" w:hAnsi="Times New Roman" w:cs="Times New Roman"/>
            <w:sz w:val="26"/>
            <w:szCs w:val="26"/>
          </w:rPr>
          <w:t>Федерального закона</w:t>
        </w:r>
      </w:hyperlink>
      <w:r>
        <w:rPr>
          <w:rFonts w:ascii="Times New Roman" w:hAnsi="Times New Roman" w:cs="Times New Roman"/>
          <w:color w:val="000000"/>
          <w:sz w:val="26"/>
          <w:szCs w:val="26"/>
        </w:rPr>
        <w:t xml:space="preserve"> в субъекте Российской Федерации устанавливается система органов исполнительной власти во главе с высшим исполнительным органом государственной власти субъекта Российской Федерации.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соответствии с конституцией (уставом) субъекта Российской Федерации.</w:t>
      </w:r>
    </w:p>
    <w:p w:rsidR="00F45814" w:rsidRDefault="00F45814" w:rsidP="00F45814">
      <w:pPr>
        <w:adjustRightInd w:val="0"/>
        <w:ind w:firstLine="709"/>
        <w:jc w:val="both"/>
      </w:pPr>
      <w:r>
        <w:rPr>
          <w:color w:val="000000"/>
          <w:sz w:val="26"/>
          <w:szCs w:val="26"/>
        </w:rPr>
        <w:t xml:space="preserve">На основании пункта 8 части 1 статьи 5 </w:t>
      </w:r>
      <w:hyperlink r:id="rId16" w:history="1">
        <w:r w:rsidRPr="00F45814">
          <w:rPr>
            <w:rStyle w:val="a5"/>
            <w:sz w:val="26"/>
            <w:szCs w:val="26"/>
          </w:rPr>
          <w:t>Федерального закона</w:t>
        </w:r>
      </w:hyperlink>
      <w:r>
        <w:rPr>
          <w:color w:val="000000"/>
          <w:sz w:val="26"/>
          <w:szCs w:val="26"/>
        </w:rPr>
        <w:t xml:space="preserve"> № 79-ФЗ регулирование отношений, связанных с гражданской службой, осуществляется </w:t>
      </w:r>
      <w:r>
        <w:rPr>
          <w:color w:val="000000"/>
          <w:sz w:val="26"/>
          <w:szCs w:val="26"/>
        </w:rPr>
        <w:lastRenderedPageBreak/>
        <w:t>конституциями (уставами), законами и иными нормативными правовыми актами субъектов Российской Федерации.</w:t>
      </w:r>
    </w:p>
    <w:p w:rsidR="00F45814" w:rsidRDefault="00F45814" w:rsidP="00F45814">
      <w:pPr>
        <w:adjustRightInd w:val="0"/>
        <w:ind w:firstLine="709"/>
        <w:jc w:val="both"/>
        <w:rPr>
          <w:color w:val="000000"/>
          <w:sz w:val="26"/>
          <w:szCs w:val="26"/>
        </w:rPr>
      </w:pPr>
      <w:proofErr w:type="gramStart"/>
      <w:r>
        <w:rPr>
          <w:color w:val="000000"/>
          <w:sz w:val="26"/>
          <w:szCs w:val="26"/>
        </w:rPr>
        <w:t xml:space="preserve">В соответствии со статьей 2 </w:t>
      </w:r>
      <w:hyperlink r:id="rId17" w:history="1">
        <w:r w:rsidRPr="00F45814">
          <w:rPr>
            <w:rStyle w:val="a5"/>
            <w:sz w:val="26"/>
            <w:szCs w:val="26"/>
          </w:rPr>
          <w:t>Федерального закона</w:t>
        </w:r>
      </w:hyperlink>
      <w:r>
        <w:rPr>
          <w:color w:val="000000"/>
          <w:sz w:val="26"/>
          <w:szCs w:val="26"/>
        </w:rPr>
        <w:t xml:space="preserve"> № 273-ФЗ правовую основу противодействия коррупции составляют Конституция Российской Федерации, федеральные конституционные законы, общепризнанные принципы и нормы международного права и международные договоры Российской Федерации, данный Федеральный закон и другие федеральные законы, нормативные правовые акты Президента Российской Федерации, а также нормативные правовые акты Правительства Российской Федерации, нормативные правовые акты иных федеральных органов государственной власти, нормативные</w:t>
      </w:r>
      <w:proofErr w:type="gramEnd"/>
      <w:r>
        <w:rPr>
          <w:color w:val="000000"/>
          <w:sz w:val="26"/>
          <w:szCs w:val="26"/>
        </w:rPr>
        <w:t xml:space="preserve"> правовые акты органов государственной власти субъектов Российской Федерации и муниципальные правовые акты.</w:t>
      </w:r>
    </w:p>
    <w:p w:rsidR="00F45814" w:rsidRDefault="00F45814" w:rsidP="00F45814">
      <w:pPr>
        <w:adjustRightInd w:val="0"/>
        <w:ind w:firstLine="709"/>
        <w:jc w:val="both"/>
        <w:rPr>
          <w:color w:val="000000"/>
          <w:sz w:val="26"/>
          <w:szCs w:val="26"/>
        </w:rPr>
      </w:pPr>
      <w:proofErr w:type="gramStart"/>
      <w:r>
        <w:rPr>
          <w:color w:val="000000"/>
          <w:sz w:val="26"/>
          <w:szCs w:val="26"/>
        </w:rPr>
        <w:t xml:space="preserve">Частью 3 статьи 6 </w:t>
      </w:r>
      <w:hyperlink r:id="rId18" w:history="1">
        <w:r w:rsidRPr="00F45814">
          <w:rPr>
            <w:rStyle w:val="a5"/>
            <w:sz w:val="26"/>
            <w:szCs w:val="26"/>
          </w:rPr>
          <w:t>Федерального закона</w:t>
        </w:r>
      </w:hyperlink>
      <w:r>
        <w:rPr>
          <w:color w:val="000000"/>
          <w:sz w:val="26"/>
          <w:szCs w:val="26"/>
        </w:rPr>
        <w:t xml:space="preserve"> № 230-ФЗ установлено, что государственный орган субъекта Российской Федерации (подразделение государственного органа либо должностное лицо указанного органа, ответственное за работу по профилактике коррупционных и иных правонарушений), определяемый (определяемые) законами и иными нормативными правовыми актами субъекта Российской Федерации, осуществляет контроль за расходами лиц, замещающих должности, указанные в подпунктах «в», «г», «е» и «ж» пункта 1 части</w:t>
      </w:r>
      <w:proofErr w:type="gramEnd"/>
      <w:r>
        <w:rPr>
          <w:color w:val="000000"/>
          <w:sz w:val="26"/>
          <w:szCs w:val="26"/>
        </w:rPr>
        <w:t xml:space="preserve"> 1 статьи 2 данного </w:t>
      </w:r>
      <w:hyperlink r:id="rId19" w:history="1">
        <w:r w:rsidRPr="00F45814">
          <w:rPr>
            <w:rStyle w:val="a5"/>
            <w:sz w:val="26"/>
            <w:szCs w:val="26"/>
          </w:rPr>
          <w:t>Федерального закона</w:t>
        </w:r>
      </w:hyperlink>
      <w:r>
        <w:rPr>
          <w:color w:val="000000"/>
          <w:sz w:val="26"/>
          <w:szCs w:val="26"/>
        </w:rPr>
        <w:t>, а также за расходами их супруг (супругов) и несовершеннолетних детей.</w:t>
      </w:r>
    </w:p>
    <w:p w:rsidR="00F45814" w:rsidRDefault="00F45814" w:rsidP="00F45814">
      <w:pPr>
        <w:adjustRightInd w:val="0"/>
        <w:ind w:firstLine="709"/>
        <w:jc w:val="both"/>
        <w:rPr>
          <w:color w:val="000000"/>
          <w:sz w:val="26"/>
          <w:szCs w:val="26"/>
        </w:rPr>
      </w:pPr>
      <w:r>
        <w:rPr>
          <w:color w:val="000000"/>
          <w:sz w:val="26"/>
          <w:szCs w:val="26"/>
        </w:rPr>
        <w:t xml:space="preserve">Согласно пункту 4 статьи 7  </w:t>
      </w:r>
      <w:hyperlink r:id="rId20" w:history="1">
        <w:r w:rsidRPr="00F45814">
          <w:rPr>
            <w:rStyle w:val="a5"/>
            <w:sz w:val="26"/>
            <w:szCs w:val="26"/>
          </w:rPr>
          <w:t>Федерального закона</w:t>
        </w:r>
      </w:hyperlink>
      <w:r>
        <w:rPr>
          <w:color w:val="000000"/>
          <w:sz w:val="26"/>
          <w:szCs w:val="26"/>
        </w:rPr>
        <w:t xml:space="preserve"> № 273-ФЗ основными направлениями деятельности государственных органов по повышению эффективности противодействия коррупции являются в том числе, совершенствование системы и структуры государственных органов.</w:t>
      </w:r>
    </w:p>
    <w:p w:rsidR="00F45814" w:rsidRDefault="00F45814" w:rsidP="00F45814">
      <w:pPr>
        <w:adjustRightInd w:val="0"/>
        <w:ind w:firstLine="709"/>
        <w:jc w:val="both"/>
        <w:rPr>
          <w:color w:val="000000"/>
          <w:sz w:val="26"/>
          <w:szCs w:val="26"/>
        </w:rPr>
      </w:pPr>
      <w:r>
        <w:rPr>
          <w:color w:val="000000"/>
          <w:sz w:val="26"/>
          <w:szCs w:val="26"/>
        </w:rPr>
        <w:t>Также, абзацем 3 подпункта «б» пункта 4 Указа Президента Российской Федерации № 297 органам государственной власти субъектов Российской Федерации и органам местного самоуправления рекомендовано усилить работу подразделений кадровых служб указанных органов по профилактике коррупционных и иных правонарушений.</w:t>
      </w:r>
    </w:p>
    <w:p w:rsidR="00F45814" w:rsidRDefault="00F45814" w:rsidP="00F45814">
      <w:pPr>
        <w:ind w:firstLine="709"/>
        <w:jc w:val="both"/>
        <w:rPr>
          <w:color w:val="000000"/>
          <w:sz w:val="26"/>
          <w:szCs w:val="26"/>
        </w:rPr>
      </w:pPr>
      <w:r>
        <w:rPr>
          <w:color w:val="000000"/>
          <w:sz w:val="26"/>
          <w:szCs w:val="26"/>
        </w:rPr>
        <w:t>В реализацию перечисленных выше положений федерального и регионального законодательства принято рассматриваемое постановление Администрации Курской области.</w:t>
      </w:r>
    </w:p>
    <w:p w:rsidR="00F45814" w:rsidRDefault="00F45814" w:rsidP="00F45814">
      <w:pPr>
        <w:ind w:firstLine="709"/>
        <w:jc w:val="both"/>
        <w:rPr>
          <w:rFonts w:eastAsia="Calibri"/>
          <w:color w:val="000000"/>
          <w:sz w:val="26"/>
          <w:szCs w:val="26"/>
        </w:rPr>
      </w:pPr>
      <w:r>
        <w:rPr>
          <w:rFonts w:eastAsia="Calibri"/>
          <w:color w:val="000000"/>
          <w:sz w:val="26"/>
          <w:szCs w:val="26"/>
        </w:rPr>
        <w:t xml:space="preserve">Абзацем 1 части 1 статьи 48, подпунктом «з» части 2 статьи 49 </w:t>
      </w:r>
      <w:hyperlink r:id="rId21" w:history="1">
        <w:r w:rsidRPr="00F45814">
          <w:rPr>
            <w:rStyle w:val="a5"/>
            <w:rFonts w:eastAsia="Calibri"/>
            <w:sz w:val="26"/>
            <w:szCs w:val="26"/>
          </w:rPr>
          <w:t>Устава Курской области от 02 октября 2001 года № 67-ЗКО</w:t>
        </w:r>
      </w:hyperlink>
      <w:r>
        <w:rPr>
          <w:rFonts w:eastAsia="Calibri"/>
          <w:color w:val="000000"/>
          <w:sz w:val="26"/>
          <w:szCs w:val="26"/>
        </w:rPr>
        <w:t xml:space="preserve"> (с последующими изменениями и дополнениями) Администрации Курской области, являющейся высшим постоянно действующим органом исполнительной власти области, предоставлены полномочия по изданию постановлений и распоряжений, обязательных для исполнения на территории области.</w:t>
      </w:r>
    </w:p>
    <w:p w:rsidR="00F45814" w:rsidRDefault="00F45814" w:rsidP="00F45814">
      <w:pPr>
        <w:autoSpaceDE w:val="0"/>
        <w:autoSpaceDN w:val="0"/>
        <w:adjustRightInd w:val="0"/>
        <w:ind w:firstLine="709"/>
        <w:jc w:val="both"/>
        <w:rPr>
          <w:rFonts w:eastAsia="Calibri"/>
          <w:color w:val="000000"/>
          <w:sz w:val="26"/>
          <w:szCs w:val="26"/>
        </w:rPr>
      </w:pPr>
      <w:proofErr w:type="gramStart"/>
      <w:r>
        <w:rPr>
          <w:rFonts w:eastAsia="Calibri"/>
          <w:color w:val="000000"/>
          <w:sz w:val="26"/>
          <w:szCs w:val="26"/>
        </w:rPr>
        <w:t xml:space="preserve">Таким образом, постановление Администрации Курской области </w:t>
      </w:r>
      <w:r>
        <w:rPr>
          <w:color w:val="000000"/>
          <w:sz w:val="26"/>
          <w:szCs w:val="26"/>
        </w:rPr>
        <w:t xml:space="preserve">от 28 декабря 2018 года № 1101-па «Об утверждении Методики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 </w:t>
      </w:r>
      <w:r>
        <w:rPr>
          <w:rFonts w:eastAsia="Calibri"/>
          <w:color w:val="000000"/>
          <w:sz w:val="26"/>
          <w:szCs w:val="26"/>
        </w:rPr>
        <w:t>принято Администрацией Курской области в соответствии со своей компетенцией, является необходимым и достаточным нормативным правовым актом, регулирующим указанные правоотношения и официально опубликованным в установленном порядке.</w:t>
      </w:r>
      <w:proofErr w:type="gramEnd"/>
    </w:p>
    <w:p w:rsidR="00F45814" w:rsidRDefault="00F45814" w:rsidP="00F45814">
      <w:pPr>
        <w:ind w:firstLine="709"/>
        <w:jc w:val="both"/>
        <w:rPr>
          <w:rFonts w:eastAsia="Calibri"/>
          <w:color w:val="000000"/>
          <w:sz w:val="26"/>
          <w:szCs w:val="26"/>
          <w:lang w:eastAsia="en-US"/>
        </w:rPr>
      </w:pPr>
      <w:r>
        <w:rPr>
          <w:rFonts w:eastAsia="Calibri"/>
          <w:color w:val="000000"/>
          <w:sz w:val="26"/>
          <w:szCs w:val="26"/>
          <w:lang w:eastAsia="en-US"/>
        </w:rPr>
        <w:lastRenderedPageBreak/>
        <w:t xml:space="preserve">В результате </w:t>
      </w:r>
      <w:proofErr w:type="gramStart"/>
      <w:r>
        <w:rPr>
          <w:rFonts w:eastAsia="Calibri"/>
          <w:color w:val="000000"/>
          <w:sz w:val="26"/>
          <w:szCs w:val="26"/>
          <w:lang w:eastAsia="en-US"/>
        </w:rPr>
        <w:t>проведения правовой экспертизы постановления Администрации Курской области</w:t>
      </w:r>
      <w:proofErr w:type="gramEnd"/>
      <w:r>
        <w:rPr>
          <w:rFonts w:eastAsia="Calibri"/>
          <w:color w:val="000000"/>
          <w:sz w:val="26"/>
          <w:szCs w:val="26"/>
          <w:lang w:eastAsia="en-US"/>
        </w:rPr>
        <w:t xml:space="preserve"> норм, противоречащих </w:t>
      </w:r>
      <w:hyperlink r:id="rId22" w:history="1">
        <w:r w:rsidRPr="00F45814">
          <w:rPr>
            <w:rStyle w:val="a5"/>
            <w:rFonts w:eastAsia="Calibri"/>
            <w:sz w:val="26"/>
            <w:szCs w:val="26"/>
            <w:lang w:eastAsia="en-US"/>
          </w:rPr>
          <w:t>Конституции Российской Федерации</w:t>
        </w:r>
      </w:hyperlink>
      <w:r>
        <w:rPr>
          <w:rFonts w:eastAsia="Calibri"/>
          <w:color w:val="000000"/>
          <w:sz w:val="26"/>
          <w:szCs w:val="26"/>
          <w:lang w:eastAsia="en-US"/>
        </w:rPr>
        <w:t xml:space="preserve"> и федеральному законодательству, не выявлено.</w:t>
      </w:r>
    </w:p>
    <w:p w:rsidR="00F45814" w:rsidRDefault="00F45814" w:rsidP="00F45814">
      <w:pPr>
        <w:ind w:firstLine="709"/>
        <w:jc w:val="both"/>
        <w:rPr>
          <w:rFonts w:eastAsia="Calibri"/>
          <w:color w:val="000000"/>
          <w:sz w:val="26"/>
          <w:szCs w:val="26"/>
          <w:lang w:eastAsia="en-US"/>
        </w:rPr>
      </w:pPr>
      <w:r>
        <w:rPr>
          <w:rFonts w:eastAsia="Calibri"/>
          <w:color w:val="000000"/>
          <w:sz w:val="26"/>
          <w:szCs w:val="26"/>
          <w:lang w:eastAsia="en-US"/>
        </w:rPr>
        <w:t>Форма и текст нормативного правового акта соответствуют правилам юридической техники.</w:t>
      </w:r>
    </w:p>
    <w:p w:rsidR="00F45814" w:rsidRDefault="00F45814" w:rsidP="00F45814">
      <w:pPr>
        <w:autoSpaceDE w:val="0"/>
        <w:autoSpaceDN w:val="0"/>
        <w:adjustRightInd w:val="0"/>
        <w:ind w:firstLine="709"/>
        <w:jc w:val="both"/>
        <w:rPr>
          <w:color w:val="000000"/>
          <w:sz w:val="26"/>
          <w:szCs w:val="26"/>
        </w:rPr>
      </w:pPr>
      <w:proofErr w:type="gramStart"/>
      <w:r>
        <w:rPr>
          <w:rFonts w:eastAsia="Calibri"/>
          <w:color w:val="000000"/>
          <w:sz w:val="26"/>
          <w:szCs w:val="26"/>
        </w:rPr>
        <w:t>Однако, п</w:t>
      </w:r>
      <w:r>
        <w:rPr>
          <w:color w:val="000000"/>
          <w:sz w:val="26"/>
          <w:szCs w:val="26"/>
        </w:rPr>
        <w:t>о результатам проведения антикоррупционной экспертизы постановления Администрации Курской области</w:t>
      </w:r>
      <w:r>
        <w:rPr>
          <w:rFonts w:eastAsia="Calibri"/>
          <w:color w:val="000000"/>
          <w:sz w:val="26"/>
          <w:szCs w:val="26"/>
        </w:rPr>
        <w:t xml:space="preserve"> </w:t>
      </w:r>
      <w:r>
        <w:rPr>
          <w:color w:val="000000"/>
          <w:sz w:val="26"/>
          <w:szCs w:val="26"/>
        </w:rPr>
        <w:t xml:space="preserve">в соответствии с частями 3 и 4 статьи 3 </w:t>
      </w:r>
      <w:hyperlink r:id="rId23" w:history="1">
        <w:r w:rsidRPr="00F45814">
          <w:rPr>
            <w:rStyle w:val="a5"/>
            <w:sz w:val="26"/>
            <w:szCs w:val="26"/>
          </w:rPr>
          <w:t>Федерального закона от 17 июля 2009 года № 172-ФЗ</w:t>
        </w:r>
      </w:hyperlink>
      <w:r>
        <w:rPr>
          <w:color w:val="000000"/>
          <w:sz w:val="26"/>
          <w:szCs w:val="26"/>
        </w:rPr>
        <w:t xml:space="preserve"> «Об антикоррупционной экспертизе нормативных правовых актов и проектов нормативных правовых актов», статьей 6 </w:t>
      </w:r>
      <w:hyperlink r:id="rId24" w:history="1">
        <w:r w:rsidRPr="00F45814">
          <w:rPr>
            <w:rStyle w:val="a5"/>
            <w:sz w:val="26"/>
            <w:szCs w:val="26"/>
          </w:rPr>
          <w:t>Федерального закона от 25 декабря 2008 года № 273-ФЗ</w:t>
        </w:r>
      </w:hyperlink>
      <w:r>
        <w:rPr>
          <w:color w:val="000000"/>
          <w:sz w:val="26"/>
          <w:szCs w:val="26"/>
        </w:rPr>
        <w:t xml:space="preserve"> «О противодействии коррупции», а также в соответствии с Методикой проведения антикоррупционной экспертизы</w:t>
      </w:r>
      <w:proofErr w:type="gramEnd"/>
      <w:r>
        <w:rPr>
          <w:color w:val="000000"/>
          <w:sz w:val="26"/>
          <w:szCs w:val="26"/>
        </w:rPr>
        <w:t xml:space="preserve"> нормативных правовых актов и проектов нормативных правовых актов, утвержденной постановлением </w:t>
      </w:r>
      <w:hyperlink r:id="rId25" w:history="1">
        <w:r w:rsidRPr="00F45814">
          <w:rPr>
            <w:rStyle w:val="a5"/>
            <w:sz w:val="26"/>
            <w:szCs w:val="26"/>
          </w:rPr>
          <w:t>Правительства Российской Федерации от 26 февраля 2010 года № 96</w:t>
        </w:r>
      </w:hyperlink>
      <w:r>
        <w:rPr>
          <w:color w:val="000000"/>
          <w:sz w:val="26"/>
          <w:szCs w:val="26"/>
        </w:rPr>
        <w:t xml:space="preserve"> «Об антикоррупционной экспертизе нормативных правовых актов и проектов нормативных правовых актов» (далее - Методика), выявлены следующие коррупциогенные факторы.</w:t>
      </w:r>
    </w:p>
    <w:p w:rsidR="00F45814" w:rsidRPr="00091206" w:rsidRDefault="00F45814" w:rsidP="00F45814">
      <w:pPr>
        <w:pStyle w:val="ConsPlusNormal"/>
        <w:ind w:firstLine="709"/>
        <w:jc w:val="both"/>
        <w:rPr>
          <w:rFonts w:ascii="Times New Roman" w:hAnsi="Times New Roman" w:cs="Times New Roman"/>
          <w:color w:val="000000"/>
          <w:sz w:val="26"/>
          <w:szCs w:val="26"/>
          <w:highlight w:val="yellow"/>
        </w:rPr>
      </w:pPr>
      <w:proofErr w:type="gramStart"/>
      <w:r w:rsidRPr="00091206">
        <w:rPr>
          <w:rFonts w:ascii="Times New Roman" w:hAnsi="Times New Roman" w:cs="Times New Roman"/>
          <w:color w:val="000000"/>
          <w:sz w:val="26"/>
          <w:szCs w:val="26"/>
          <w:highlight w:val="yellow"/>
        </w:rPr>
        <w:t>В соответствии с абзацем 12 раздела «Проведение оценки эффективности деятельности подразделений» Методики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 утвержденной  рассматриваемым постановлением Администрации Курской области, на втором этапе комитетом Администрации Курской области по профилактике коррупционных и иных правонарушений анализируется представленная по установленной форме информация, определяется эффективность деятельности подразделений</w:t>
      </w:r>
      <w:proofErr w:type="gramEnd"/>
      <w:r w:rsidRPr="00091206">
        <w:rPr>
          <w:rFonts w:ascii="Times New Roman" w:hAnsi="Times New Roman" w:cs="Times New Roman"/>
          <w:color w:val="000000"/>
          <w:sz w:val="26"/>
          <w:szCs w:val="26"/>
          <w:highlight w:val="yellow"/>
        </w:rPr>
        <w:t xml:space="preserve">, и, </w:t>
      </w:r>
      <w:r w:rsidRPr="00091206">
        <w:rPr>
          <w:rFonts w:ascii="Times New Roman" w:hAnsi="Times New Roman" w:cs="Times New Roman"/>
          <w:color w:val="000000"/>
          <w:sz w:val="26"/>
          <w:szCs w:val="26"/>
          <w:highlight w:val="yellow"/>
          <w:u w:val="single"/>
        </w:rPr>
        <w:t>при необходимости</w:t>
      </w:r>
      <w:r w:rsidRPr="00091206">
        <w:rPr>
          <w:rFonts w:ascii="Times New Roman" w:hAnsi="Times New Roman" w:cs="Times New Roman"/>
          <w:color w:val="000000"/>
          <w:sz w:val="26"/>
          <w:szCs w:val="26"/>
          <w:highlight w:val="yellow"/>
        </w:rPr>
        <w:t xml:space="preserve">, принимается решение об осуществлении выборочной </w:t>
      </w:r>
      <w:proofErr w:type="gramStart"/>
      <w:r w:rsidRPr="00091206">
        <w:rPr>
          <w:rFonts w:ascii="Times New Roman" w:hAnsi="Times New Roman" w:cs="Times New Roman"/>
          <w:color w:val="000000"/>
          <w:sz w:val="26"/>
          <w:szCs w:val="26"/>
          <w:highlight w:val="yellow"/>
        </w:rPr>
        <w:t>проверки соблюдения методологии расчета представленных показателей эффективности деятельности</w:t>
      </w:r>
      <w:proofErr w:type="gramEnd"/>
      <w:r w:rsidRPr="00091206">
        <w:rPr>
          <w:rFonts w:ascii="Times New Roman" w:hAnsi="Times New Roman" w:cs="Times New Roman"/>
          <w:color w:val="000000"/>
          <w:sz w:val="26"/>
          <w:szCs w:val="26"/>
          <w:highlight w:val="yellow"/>
        </w:rPr>
        <w:t xml:space="preserve"> минимум 2, но не более 10 подразделений.</w:t>
      </w:r>
    </w:p>
    <w:p w:rsidR="00F45814" w:rsidRDefault="00F45814" w:rsidP="00F45814">
      <w:pPr>
        <w:pStyle w:val="ConsPlusNormal"/>
        <w:ind w:firstLine="709"/>
        <w:jc w:val="both"/>
        <w:rPr>
          <w:rFonts w:ascii="Times New Roman" w:hAnsi="Times New Roman" w:cs="Times New Roman"/>
          <w:color w:val="000000"/>
          <w:sz w:val="26"/>
          <w:szCs w:val="26"/>
        </w:rPr>
      </w:pPr>
      <w:r w:rsidRPr="00091206">
        <w:rPr>
          <w:rFonts w:ascii="Times New Roman" w:hAnsi="Times New Roman" w:cs="Times New Roman"/>
          <w:color w:val="000000"/>
          <w:sz w:val="26"/>
          <w:szCs w:val="26"/>
          <w:highlight w:val="yellow"/>
        </w:rPr>
        <w:t>При этом в Методике не содержится критериев необходимости, не устанавливается, кем они определяются.</w:t>
      </w:r>
      <w:bookmarkStart w:id="0" w:name="_GoBack"/>
      <w:bookmarkEnd w:id="0"/>
    </w:p>
    <w:p w:rsidR="00F45814" w:rsidRDefault="00F45814" w:rsidP="00F45814">
      <w:pPr>
        <w:pStyle w:val="ConsPlusNormal"/>
        <w:ind w:firstLine="709"/>
        <w:jc w:val="both"/>
        <w:rPr>
          <w:rFonts w:ascii="Times New Roman" w:hAnsi="Times New Roman" w:cs="Times New Roman"/>
          <w:color w:val="000000"/>
          <w:sz w:val="26"/>
          <w:szCs w:val="26"/>
        </w:rPr>
      </w:pPr>
      <w:r>
        <w:rPr>
          <w:rFonts w:ascii="Times New Roman" w:hAnsi="Times New Roman" w:cs="Times New Roman"/>
          <w:color w:val="000000"/>
          <w:sz w:val="26"/>
          <w:szCs w:val="26"/>
        </w:rPr>
        <w:t>В свою очередь, в соответствии с подпунктом «а» пункта 3, подпунктом «в» пункта 4 Методики отсутствие или неопределенность сроков, условий или оснований принятия решения, юридико-лингвистическая неопределенность - употребление неустоявшихся, двусмысленных терминов и категорий оценочного характера являются коррупциогенными факторами.</w:t>
      </w:r>
    </w:p>
    <w:p w:rsidR="00F45814" w:rsidRDefault="00F45814" w:rsidP="00F45814">
      <w:pPr>
        <w:pStyle w:val="ConsPlusNormal"/>
        <w:ind w:firstLine="709"/>
        <w:jc w:val="both"/>
        <w:rPr>
          <w:rFonts w:ascii="Times New Roman" w:hAnsi="Times New Roman" w:cs="Times New Roman"/>
          <w:color w:val="000000"/>
          <w:sz w:val="26"/>
          <w:szCs w:val="26"/>
        </w:rPr>
      </w:pPr>
      <w:r>
        <w:rPr>
          <w:rFonts w:ascii="Times New Roman" w:hAnsi="Times New Roman" w:cs="Times New Roman"/>
          <w:color w:val="000000"/>
          <w:sz w:val="26"/>
          <w:szCs w:val="26"/>
        </w:rPr>
        <w:t>В целях устранения выявленных коррупциогенных факторов необходимо уточнить редакцию указанной выше нормы Методики.</w:t>
      </w:r>
    </w:p>
    <w:p w:rsidR="00F45814" w:rsidRDefault="00F45814" w:rsidP="00F45814">
      <w:pPr>
        <w:ind w:firstLine="709"/>
        <w:jc w:val="both"/>
        <w:rPr>
          <w:bCs/>
          <w:color w:val="000000"/>
          <w:sz w:val="26"/>
          <w:szCs w:val="26"/>
        </w:rPr>
      </w:pPr>
      <w:r>
        <w:rPr>
          <w:bCs/>
          <w:color w:val="000000"/>
          <w:sz w:val="26"/>
          <w:szCs w:val="26"/>
        </w:rPr>
        <w:t>Просим сообщить о результатах рассмотрения настоящего экспертного заключения.</w:t>
      </w:r>
    </w:p>
    <w:p w:rsidR="00F45814" w:rsidRDefault="00F45814" w:rsidP="00F45814">
      <w:pPr>
        <w:pStyle w:val="text"/>
        <w:ind w:firstLine="709"/>
        <w:rPr>
          <w:rFonts w:ascii="Times New Roman" w:hAnsi="Times New Roman" w:cs="Times New Roman"/>
          <w:color w:val="000000"/>
          <w:sz w:val="26"/>
          <w:szCs w:val="26"/>
        </w:rPr>
      </w:pPr>
    </w:p>
    <w:p w:rsidR="00F45814" w:rsidRDefault="00F45814" w:rsidP="00F45814">
      <w:pPr>
        <w:jc w:val="both"/>
        <w:rPr>
          <w:bCs/>
          <w:color w:val="000000"/>
          <w:sz w:val="26"/>
          <w:szCs w:val="26"/>
        </w:rPr>
      </w:pPr>
    </w:p>
    <w:p w:rsidR="00F45814" w:rsidRDefault="00F45814" w:rsidP="00F45814">
      <w:pPr>
        <w:tabs>
          <w:tab w:val="left" w:pos="0"/>
        </w:tabs>
        <w:jc w:val="both"/>
        <w:rPr>
          <w:color w:val="000000"/>
          <w:sz w:val="26"/>
          <w:szCs w:val="26"/>
        </w:rPr>
      </w:pPr>
      <w:r>
        <w:rPr>
          <w:color w:val="000000"/>
          <w:sz w:val="26"/>
          <w:szCs w:val="26"/>
        </w:rPr>
        <w:t>Начальник                                                                                                                       И.П. Лузан</w:t>
      </w:r>
    </w:p>
    <w:p w:rsidR="00F45814" w:rsidRDefault="00F45814" w:rsidP="00F45814">
      <w:pPr>
        <w:jc w:val="both"/>
        <w:rPr>
          <w:sz w:val="26"/>
          <w:szCs w:val="26"/>
        </w:rPr>
      </w:pPr>
    </w:p>
    <w:p w:rsidR="00F45814" w:rsidRDefault="00F45814" w:rsidP="00F45814">
      <w:pPr>
        <w:tabs>
          <w:tab w:val="left" w:pos="7560"/>
        </w:tabs>
        <w:jc w:val="both"/>
        <w:rPr>
          <w:sz w:val="26"/>
          <w:szCs w:val="26"/>
        </w:rPr>
      </w:pPr>
    </w:p>
    <w:p w:rsidR="00F45814" w:rsidRDefault="00F45814" w:rsidP="00F45814">
      <w:pPr>
        <w:rPr>
          <w:sz w:val="20"/>
          <w:szCs w:val="20"/>
        </w:rPr>
      </w:pPr>
    </w:p>
    <w:p w:rsidR="00F45814" w:rsidRDefault="00F45814" w:rsidP="00F45814">
      <w:pPr>
        <w:rPr>
          <w:sz w:val="20"/>
          <w:szCs w:val="20"/>
        </w:rPr>
      </w:pPr>
      <w:r>
        <w:rPr>
          <w:sz w:val="20"/>
          <w:szCs w:val="20"/>
        </w:rPr>
        <w:t xml:space="preserve">Н.В. Коток </w:t>
      </w:r>
    </w:p>
    <w:p w:rsidR="00F45814" w:rsidRDefault="00F45814" w:rsidP="00F45814">
      <w:pPr>
        <w:rPr>
          <w:sz w:val="20"/>
          <w:szCs w:val="20"/>
        </w:rPr>
      </w:pPr>
      <w:r>
        <w:rPr>
          <w:sz w:val="20"/>
          <w:szCs w:val="20"/>
        </w:rPr>
        <w:t>54-80-88</w:t>
      </w:r>
    </w:p>
    <w:p w:rsidR="005017E6" w:rsidRPr="00F45814" w:rsidRDefault="005017E6" w:rsidP="00F45814"/>
    <w:sectPr w:rsidR="005017E6" w:rsidRPr="00F45814"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91206"/>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45814"/>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45814"/>
    <w:rPr>
      <w:rFonts w:ascii="Times New Roman" w:eastAsia="Times New Roman" w:hAnsi="Times New Roman"/>
      <w:sz w:val="24"/>
      <w:szCs w:val="24"/>
    </w:rPr>
  </w:style>
  <w:style w:type="paragraph" w:styleId="1">
    <w:name w:val="heading 1"/>
    <w:aliases w:val="!Части документа"/>
    <w:basedOn w:val="a"/>
    <w:next w:val="a"/>
    <w:link w:val="10"/>
    <w:uiPriority w:val="9"/>
    <w:qFormat/>
    <w:rsid w:val="00F45814"/>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F45814"/>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F45814"/>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F45814"/>
    <w:pPr>
      <w:ind w:firstLine="567"/>
      <w:jc w:val="both"/>
      <w:outlineLvl w:val="3"/>
    </w:pPr>
    <w:rPr>
      <w:rFonts w:ascii="Arial" w:hAnsi="Arial"/>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uiPriority w:val="9"/>
    <w:rsid w:val="00F45814"/>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F45814"/>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F45814"/>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F45814"/>
    <w:rPr>
      <w:rFonts w:ascii="Arial" w:eastAsia="Times New Roman" w:hAnsi="Arial"/>
      <w:b/>
      <w:bCs/>
      <w:sz w:val="26"/>
      <w:szCs w:val="28"/>
    </w:rPr>
  </w:style>
  <w:style w:type="character" w:styleId="HTML">
    <w:name w:val="HTML Variable"/>
    <w:aliases w:val="!Ссылки в документе"/>
    <w:basedOn w:val="a0"/>
    <w:rsid w:val="00F4581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F45814"/>
    <w:pPr>
      <w:ind w:firstLine="567"/>
      <w:jc w:val="both"/>
    </w:pPr>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F45814"/>
    <w:rPr>
      <w:rFonts w:ascii="Courier" w:eastAsia="Times New Roman" w:hAnsi="Courier"/>
      <w:sz w:val="22"/>
    </w:rPr>
  </w:style>
  <w:style w:type="paragraph" w:customStyle="1" w:styleId="Title">
    <w:name w:val="Title!Название НПА"/>
    <w:basedOn w:val="a"/>
    <w:rsid w:val="00F45814"/>
    <w:pPr>
      <w:spacing w:before="240" w:after="60"/>
      <w:ind w:firstLine="567"/>
      <w:jc w:val="center"/>
      <w:outlineLvl w:val="0"/>
    </w:pPr>
    <w:rPr>
      <w:rFonts w:ascii="Arial" w:hAnsi="Arial" w:cs="Arial"/>
      <w:b/>
      <w:bCs/>
      <w:kern w:val="28"/>
      <w:sz w:val="32"/>
      <w:szCs w:val="32"/>
    </w:rPr>
  </w:style>
  <w:style w:type="character" w:styleId="a5">
    <w:name w:val="Hyperlink"/>
    <w:basedOn w:val="a0"/>
    <w:rsid w:val="00F45814"/>
    <w:rPr>
      <w:color w:val="0000FF"/>
      <w:u w:val="none"/>
    </w:rPr>
  </w:style>
  <w:style w:type="paragraph" w:customStyle="1" w:styleId="Application">
    <w:name w:val="Application!Приложение"/>
    <w:rsid w:val="00F45814"/>
    <w:pPr>
      <w:spacing w:before="120" w:after="120"/>
      <w:jc w:val="right"/>
    </w:pPr>
    <w:rPr>
      <w:rFonts w:ascii="Arial" w:eastAsia="Times New Roman" w:hAnsi="Arial" w:cs="Arial"/>
      <w:b/>
      <w:bCs/>
      <w:kern w:val="28"/>
      <w:sz w:val="32"/>
      <w:szCs w:val="32"/>
    </w:rPr>
  </w:style>
  <w:style w:type="paragraph" w:customStyle="1" w:styleId="Table">
    <w:name w:val="Table!Таблица"/>
    <w:rsid w:val="00F45814"/>
    <w:rPr>
      <w:rFonts w:ascii="Arial" w:eastAsia="Times New Roman" w:hAnsi="Arial" w:cs="Arial"/>
      <w:bCs/>
      <w:kern w:val="28"/>
      <w:sz w:val="24"/>
      <w:szCs w:val="32"/>
    </w:rPr>
  </w:style>
  <w:style w:type="paragraph" w:customStyle="1" w:styleId="Table0">
    <w:name w:val="Table!"/>
    <w:next w:val="Table"/>
    <w:rsid w:val="00F45814"/>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F45814"/>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F45814"/>
    <w:rPr>
      <w:sz w:val="28"/>
    </w:rPr>
  </w:style>
  <w:style w:type="paragraph" w:styleId="a6">
    <w:name w:val="header"/>
    <w:basedOn w:val="a"/>
    <w:link w:val="a7"/>
    <w:semiHidden/>
    <w:unhideWhenUsed/>
    <w:rsid w:val="00F45814"/>
    <w:pPr>
      <w:tabs>
        <w:tab w:val="center" w:pos="4677"/>
        <w:tab w:val="right" w:pos="9355"/>
      </w:tabs>
    </w:pPr>
  </w:style>
  <w:style w:type="character" w:customStyle="1" w:styleId="a7">
    <w:name w:val="Верхний колонтитул Знак"/>
    <w:basedOn w:val="a0"/>
    <w:link w:val="a6"/>
    <w:semiHidden/>
    <w:rsid w:val="00F45814"/>
    <w:rPr>
      <w:rFonts w:ascii="Times New Roman" w:eastAsia="Times New Roman" w:hAnsi="Times New Roman"/>
      <w:sz w:val="24"/>
      <w:szCs w:val="24"/>
    </w:rPr>
  </w:style>
  <w:style w:type="paragraph" w:customStyle="1" w:styleId="ConsPlusNormal">
    <w:name w:val="ConsPlusNormal"/>
    <w:rsid w:val="00F45814"/>
    <w:pPr>
      <w:autoSpaceDE w:val="0"/>
      <w:autoSpaceDN w:val="0"/>
      <w:adjustRightInd w:val="0"/>
      <w:ind w:firstLine="720"/>
    </w:pPr>
    <w:rPr>
      <w:rFonts w:ascii="Arial" w:eastAsia="Times New Roman" w:hAnsi="Arial" w:cs="Arial"/>
    </w:rPr>
  </w:style>
  <w:style w:type="paragraph" w:customStyle="1" w:styleId="text">
    <w:name w:val="text"/>
    <w:basedOn w:val="a"/>
    <w:rsid w:val="00F45814"/>
    <w:pPr>
      <w:ind w:firstLine="567"/>
      <w:jc w:val="both"/>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6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cc31c820-4439-4e4b-9a2c-ff495cd5e9e6.html" TargetMode="External"/><Relationship Id="rId13" Type="http://schemas.openxmlformats.org/officeDocument/2006/relationships/hyperlink" Target="http://vsrv065-app10.ru99-loc.minjust.ru/content/act/5724afaa-4194-470c-8df3-8737d9c801c7.html" TargetMode="External"/><Relationship Id="rId18" Type="http://schemas.openxmlformats.org/officeDocument/2006/relationships/hyperlink" Target="http://vsrv065-app10.ru99-loc.minjust.ru/content/act/5724afaa-4194-470c-8df3-8737d9c801c7.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192.168.0.1:8080/content/act/c9db6409-2ed9-4998-b4b6-15b3248942d0.doc" TargetMode="External"/><Relationship Id="rId7" Type="http://schemas.openxmlformats.org/officeDocument/2006/relationships/hyperlink" Target="http://vsrv065-app10.ru99-loc.minjust.ru/content/act/a8ca6f19-944a-442f-afbb-7b6cab4e1e09.html" TargetMode="External"/><Relationship Id="rId12" Type="http://schemas.openxmlformats.org/officeDocument/2006/relationships/hyperlink" Target="http://vsrv065-app10.ru99-loc.minjust.ru/content/act/5724afaa-4194-470c-8df3-8737d9c801c7.html" TargetMode="External"/><Relationship Id="rId17" Type="http://schemas.openxmlformats.org/officeDocument/2006/relationships/hyperlink" Target="http://vsrv065-app10.ru99-loc.minjust.ru/content/act/5724afaa-4194-470c-8df3-8737d9c801c7.html" TargetMode="External"/><Relationship Id="rId25" Type="http://schemas.openxmlformats.org/officeDocument/2006/relationships/hyperlink" Target="http://vsrv065-app10.ru99-loc.minjust.ru/content/act/07120b89-d89e-494f-8db9-61ba2013cc22.html" TargetMode="External"/><Relationship Id="rId2" Type="http://schemas.openxmlformats.org/officeDocument/2006/relationships/styles" Target="styles.xml"/><Relationship Id="rId16" Type="http://schemas.openxmlformats.org/officeDocument/2006/relationships/hyperlink" Target="http://vsrv065-app10.ru99-loc.minjust.ru/content/act/5724afaa-4194-470c-8df3-8737d9c801c7.html" TargetMode="External"/><Relationship Id="rId20" Type="http://schemas.openxmlformats.org/officeDocument/2006/relationships/hyperlink" Target="http://vsrv065-app10.ru99-loc.minjust.ru/content/act/5724afaa-4194-470c-8df3-8737d9c801c7.html" TargetMode="External"/><Relationship Id="rId1" Type="http://schemas.openxmlformats.org/officeDocument/2006/relationships/customXml" Target="../customXml/item1.xml"/><Relationship Id="rId6" Type="http://schemas.openxmlformats.org/officeDocument/2006/relationships/image" Target="http://www.gov.ru/main/img/gerb(fkz)_2.gif" TargetMode="External"/><Relationship Id="rId11" Type="http://schemas.openxmlformats.org/officeDocument/2006/relationships/hyperlink" Target="http://vsrv065-app10.ru99-loc.minjust.ru/content/act/15d4560c-d530-4955-bf7e-f734337ae80b.html" TargetMode="External"/><Relationship Id="rId24" Type="http://schemas.openxmlformats.org/officeDocument/2006/relationships/hyperlink" Target="http://vsrv065-app10.ru99-loc.minjust.ru/content/act/5724afaa-4194-470c-8df3-8737d9c801c7.html" TargetMode="External"/><Relationship Id="rId5" Type="http://schemas.openxmlformats.org/officeDocument/2006/relationships/webSettings" Target="webSettings.xml"/><Relationship Id="rId15" Type="http://schemas.openxmlformats.org/officeDocument/2006/relationships/hyperlink" Target="http://vsrv065-app10.ru99-loc.minjust.ru/content/act/5724afaa-4194-470c-8df3-8737d9c801c7.html" TargetMode="External"/><Relationship Id="rId23" Type="http://schemas.openxmlformats.org/officeDocument/2006/relationships/hyperlink" Target="http://vsrv065-app10.ru99-loc.minjust.ru/content/act/5724afaa-4194-470c-8df3-8737d9c801c7.html" TargetMode="External"/><Relationship Id="rId10" Type="http://schemas.openxmlformats.org/officeDocument/2006/relationships/hyperlink" Target="http://vsrv065-app10.ru99-loc.minjust.ru/content/act/15d4560c-d530-4955-bf7e-f734337ae80b.html" TargetMode="External"/><Relationship Id="rId19" Type="http://schemas.openxmlformats.org/officeDocument/2006/relationships/hyperlink" Target="http://vsrv065-app10.ru99-loc.minjust.ru/content/act/5724afaa-4194-470c-8df3-8737d9c801c7.html" TargetMode="External"/><Relationship Id="rId4" Type="http://schemas.openxmlformats.org/officeDocument/2006/relationships/settings" Target="settings.xml"/><Relationship Id="rId9" Type="http://schemas.openxmlformats.org/officeDocument/2006/relationships/hyperlink" Target="http://vsrv065-app10.ru99-loc.minjust.ru/content/act/78b449c0-c5b2-4bc6-80e9-0ecbd779995d.html" TargetMode="External"/><Relationship Id="rId14" Type="http://schemas.openxmlformats.org/officeDocument/2006/relationships/hyperlink" Target="http://vsrv065-app10.ru99-loc.minjust.ru/content/act/15d4560c-d530-4955-bf7e-f734337ae80b.html" TargetMode="External"/><Relationship Id="rId22" Type="http://schemas.openxmlformats.org/officeDocument/2006/relationships/hyperlink" Target="http://vsrv065-app10.ru99-loc.minjust.ru/content/act/15d4560c-d530-4955-bf7e-f734337ae80b.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B6EE87-D80C-4249-8441-50414BB5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6</Pages>
  <Words>2151</Words>
  <Characters>12266</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Быкова Татьяна Дмитриевна</dc:creator>
  <cp:keywords/>
  <cp:lastModifiedBy>RePack by Diakov</cp:lastModifiedBy>
  <cp:revision>2</cp:revision>
  <dcterms:created xsi:type="dcterms:W3CDTF">2019-02-27T10:57:00Z</dcterms:created>
  <dcterms:modified xsi:type="dcterms:W3CDTF">2021-07-29T13:15:00Z</dcterms:modified>
</cp:coreProperties>
</file>