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  <w:lang w:val="en-US"/>
        </w:rPr>
      </w:pPr>
    </w:p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МИНИСТЕРСТВО ЮСТИЦИИ РОССИЙСКОЙ ФЕДЕРАЦИИ</w:t>
      </w:r>
    </w:p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</w:p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УПРАВЛЕНИЕ МИНИСТЕРСТВА ЮСТИЦИИ РОССИЙСКОЙ ФЕДЕРАЦИИ ПО РЕСПУБЛИКЕ ДАГЕСТАН</w:t>
      </w:r>
    </w:p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</w:p>
    <w:p w:rsidR="00301293" w:rsidRDefault="00301293" w:rsidP="00301293">
      <w:pPr>
        <w:spacing w:line="360" w:lineRule="exact"/>
        <w:ind w:firstLine="0"/>
        <w:rPr>
          <w:rFonts w:cs="Arial"/>
          <w:b/>
          <w:sz w:val="26"/>
          <w:szCs w:val="26"/>
        </w:rPr>
      </w:pPr>
      <w:r>
        <w:rPr>
          <w:b/>
          <w:sz w:val="26"/>
          <w:szCs w:val="26"/>
        </w:rPr>
        <w:t>Правительство</w:t>
      </w:r>
    </w:p>
    <w:p w:rsidR="00301293" w:rsidRDefault="00301293" w:rsidP="00301293">
      <w:pPr>
        <w:shd w:val="clear" w:color="auto" w:fill="FFFFFF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Республики Дагестан</w:t>
      </w:r>
    </w:p>
    <w:p w:rsidR="00301293" w:rsidRDefault="00301293" w:rsidP="00301293">
      <w:pPr>
        <w:shd w:val="clear" w:color="auto" w:fill="FFFFFF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от </w:t>
      </w:r>
      <w:r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12</w:t>
      </w:r>
      <w:r>
        <w:rPr>
          <w:b/>
          <w:sz w:val="26"/>
          <w:szCs w:val="26"/>
        </w:rPr>
        <w:t>.2018 №05/02-</w:t>
      </w:r>
      <w:r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68</w:t>
      </w:r>
    </w:p>
    <w:p w:rsidR="00301293" w:rsidRDefault="00301293" w:rsidP="00301293">
      <w:pPr>
        <w:shd w:val="clear" w:color="auto" w:fill="FFFFFF"/>
        <w:jc w:val="center"/>
        <w:rPr>
          <w:sz w:val="28"/>
          <w:szCs w:val="28"/>
        </w:rPr>
      </w:pPr>
    </w:p>
    <w:p w:rsid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ЭКСПЕРТНОЕ ЗАКЛЮЧЕНИЕ</w:t>
      </w:r>
      <w:bookmarkStart w:id="0" w:name="_GoBack"/>
      <w:bookmarkEnd w:id="0"/>
    </w:p>
    <w:p w:rsidR="00301293" w:rsidRPr="00301293" w:rsidRDefault="00301293" w:rsidP="00301293">
      <w:pPr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от </w:t>
      </w:r>
      <w:r>
        <w:rPr>
          <w:rFonts w:cs="Arial"/>
          <w:b/>
          <w:sz w:val="26"/>
          <w:szCs w:val="26"/>
        </w:rPr>
        <w:t>10</w:t>
      </w:r>
      <w:r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декабря</w:t>
      </w:r>
      <w:r>
        <w:rPr>
          <w:rFonts w:cs="Arial"/>
          <w:b/>
          <w:sz w:val="26"/>
          <w:szCs w:val="26"/>
        </w:rPr>
        <w:t xml:space="preserve"> 2018 № </w:t>
      </w:r>
      <w:r>
        <w:rPr>
          <w:rFonts w:cs="Arial"/>
          <w:b/>
          <w:sz w:val="26"/>
          <w:szCs w:val="26"/>
        </w:rPr>
        <w:t>691</w:t>
      </w:r>
    </w:p>
    <w:p w:rsidR="00301293" w:rsidRPr="00301293" w:rsidRDefault="00301293" w:rsidP="00301293">
      <w:pPr>
        <w:autoSpaceDE w:val="0"/>
        <w:autoSpaceDN w:val="0"/>
        <w:adjustRightInd w:val="0"/>
        <w:spacing w:line="360" w:lineRule="exact"/>
        <w:ind w:firstLine="0"/>
        <w:jc w:val="center"/>
        <w:rPr>
          <w:rFonts w:cs="Arial"/>
          <w:b/>
          <w:sz w:val="26"/>
          <w:szCs w:val="26"/>
        </w:rPr>
      </w:pPr>
      <w:r w:rsidRPr="00301293">
        <w:rPr>
          <w:rFonts w:cs="Arial"/>
          <w:b/>
          <w:sz w:val="26"/>
          <w:szCs w:val="26"/>
        </w:rPr>
        <w:t>по результатам проведения правовой экспертизы на приказ Министерства сельского хозяйства и продовольствия Республики Дагестан от 08.11.2018 № 364 «Об утверждении Положения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земледелия»</w:t>
      </w:r>
    </w:p>
    <w:p w:rsidR="00301293" w:rsidRPr="00301293" w:rsidRDefault="00301293" w:rsidP="00301293">
      <w:pPr>
        <w:spacing w:line="360" w:lineRule="exact"/>
        <w:ind w:firstLine="709"/>
        <w:jc w:val="center"/>
        <w:rPr>
          <w:rFonts w:cs="Arial"/>
        </w:rPr>
      </w:pP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Управление Министерства юстиции Российской Федерации по Республике Дагестан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Положения об Управлении Министерства юстиции Российской Федерации по субъекту Российской Федерации, утвержденного приказом Минюста России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 провело правовую экспертизу приказа Министерства сельского хозяйства и продовольствия Республики Дагестан от 08.11.2018 № 364 «Об утверждении Положения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земледелия» (далее – рассматриваемый приказ).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Правовая экспертиза рассматриваемого приказа проводится в связи с его изданием.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В результате правовой экспертизы установлено следующее.</w:t>
      </w:r>
    </w:p>
    <w:p w:rsidR="00301293" w:rsidRPr="00301293" w:rsidRDefault="00301293" w:rsidP="00301293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301293">
        <w:rPr>
          <w:sz w:val="24"/>
          <w:szCs w:val="24"/>
        </w:rPr>
        <w:t xml:space="preserve">Предметом правового регулирования рассматриваемого нормативного правового акта являются общественные отношения, связанные с утверждением Положения о </w:t>
      </w:r>
      <w:r w:rsidRPr="00301293">
        <w:rPr>
          <w:sz w:val="24"/>
          <w:szCs w:val="24"/>
        </w:rPr>
        <w:lastRenderedPageBreak/>
        <w:t>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Согласно пункту «к» части 1 статьи 72 Конституции Российской Федерации административное законодательство находится в совместном ведении Российской Федерации и субъектов Российской Федерации.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На основании части 2 статьи 76 Конституции Российской Федерации по предметам совместного ведения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301293" w:rsidRPr="00301293" w:rsidRDefault="00301293" w:rsidP="00301293">
      <w:pPr>
        <w:tabs>
          <w:tab w:val="left" w:pos="1620"/>
        </w:tabs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 xml:space="preserve"> Нормативную базу регулирования данных правоотношений составляют:</w:t>
      </w:r>
    </w:p>
    <w:p w:rsidR="00301293" w:rsidRPr="00301293" w:rsidRDefault="00301293" w:rsidP="00301293">
      <w:pPr>
        <w:tabs>
          <w:tab w:val="left" w:pos="1620"/>
        </w:tabs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-</w:t>
      </w:r>
      <w:hyperlink r:id="rId5" w:tgtFrame="_self" w:history="1">
        <w:r w:rsidRPr="00301293">
          <w:rPr>
            <w:rStyle w:val="a5"/>
            <w:rFonts w:cs="Arial"/>
          </w:rPr>
          <w:t>Конституция</w:t>
        </w:r>
      </w:hyperlink>
      <w:r w:rsidRPr="00301293">
        <w:rPr>
          <w:rFonts w:cs="Arial"/>
        </w:rPr>
        <w:t xml:space="preserve"> Российской Федерации;</w:t>
      </w:r>
    </w:p>
    <w:p w:rsidR="00301293" w:rsidRPr="00301293" w:rsidRDefault="00301293" w:rsidP="00301293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-Федеральный закон от 29.12.2006 № 264-ФЗ «О развитии сельского хозяйства» (в редакции Федерального закона от 29.07.2018 № 272-ФЗ);</w:t>
      </w:r>
    </w:p>
    <w:p w:rsidR="00301293" w:rsidRPr="00301293" w:rsidRDefault="00301293" w:rsidP="00301293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-Федеральный закон от 06.10.1999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Федерального закона от 03.08.2018 № 340-ФЗ).</w:t>
      </w:r>
    </w:p>
    <w:p w:rsidR="00301293" w:rsidRPr="00301293" w:rsidRDefault="00301293" w:rsidP="00301293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Согласно подпункту 3 пункта 4 статьи 5 Федерального закона от 29.12.2006 № 264-ФЗ «О развитии сельского хозяйства» одним из основных направлений государственной аграрной политики является государственная поддержка сельскохозяйственных товаропроизводителей, а также организаций и индивидуальных предпринимателей, осуществляющих первичную и (или) последующую (промышленную) переработку сельскохозяйственной продукции, научных организаций, профессиональных образовательных организаций, образовательных организаций высшего образования, которые в процессе научной, научно-технической и (или) образовательной деятельности осуществляют производство сельскохозяйственной продукции, ее первичную и последующую (промышленную) переработку в соответствии с перечнем, указанным в части 1 статьи 3 настоящего Федерального закона.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bookmarkStart w:id="1" w:name="Par1"/>
      <w:bookmarkEnd w:id="1"/>
      <w:r w:rsidRPr="00301293">
        <w:rPr>
          <w:rFonts w:cs="Arial"/>
        </w:rPr>
        <w:t>На основании пункта «з» части 2 статьи 21 Федерального закона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высший исполнительный орган государственной власти субъекта Российской Федерации осуществляет иные полномочия, установленные федеральными законами, конституцией (уставом) и законами субъекта Российской Федерации, а также соглашениями с федеральными органами исполнительной власти, предусмотренными статьей 78 Конституции Российской Федерации.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Таким образом, рассматриваемый приказ принят в пределах компетенции органа исполнительной власти Республики Дагестан - Министерства сельского хозяйства и продовольствия Республики Дагестан.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lastRenderedPageBreak/>
        <w:t>Сведений об опубликовании рассматриваемого приказа не имеем.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По результатам проведения правовой экспертизы рассматриваемого приказа на предмет соответствия юридической технике установлено, что форма и содержание рассматриваемого приказа соответствует правилам юридической техники.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В ходе проведения правовой экспертизы рассматриваемого постановления установлено, что его содержание соответствует Конституции Российской Федерации и федеральным законам.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По результатам проведенной антикоррупционной экспертизы рассматриваемого приказа в соответствии с частью 3 статьи 3 Федерального закона от 17.07.2009 №172-ФЗ «Об антикоррупционной экспертизе нормативных правовых актов и проектов нормативных правовых актов», статьей 6 Федерального закона от 25.12.2008 №273-ФЗ «О противодействии коррупции» и пунктом 2 Правил проведения антикоррупционной экспертизы нормативных правовых актов, утвержденных постановлением Правительства Российской Федерации от 26.02.2010 №96, выявлены коррупциогенные факторы.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  <w:color w:val="292929"/>
          <w:shd w:val="clear" w:color="auto" w:fill="FFFFFF"/>
        </w:rPr>
      </w:pPr>
      <w:r w:rsidRPr="00301293">
        <w:rPr>
          <w:rFonts w:cs="Arial"/>
        </w:rPr>
        <w:t>Так, пунктом 4.6 Положения о конкурсной комиссии Министерства сельского хозяйства и продовольствия Республики Дагестан по отбору участников мероприятия по реализации проектов научно-технического обеспечения развития сельского хозяйства в области растениеводства и земледелия утвержденного рассматриваемым приказом (далее - Положение) установлено, что</w:t>
      </w:r>
      <w:r w:rsidRPr="00301293">
        <w:rPr>
          <w:rFonts w:cs="Arial"/>
          <w:color w:val="292929"/>
          <w:shd w:val="clear" w:color="auto" w:fill="FFFFFF"/>
        </w:rPr>
        <w:t xml:space="preserve"> общее количество получателей грантов определяется исходя из лимитов средств республиканского бюджета, предусмотренных для реализации мероприятия на соответствующий год. В целях достижения наивысших экономических и социальных результатов, Комиссия имеет право определить общее количество победителей конкурсного отбора и проходной балл участников, допущенных к конкурсному отбору. 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  <w:color w:val="292929"/>
          <w:shd w:val="clear" w:color="auto" w:fill="FFFFFF"/>
        </w:rPr>
      </w:pPr>
      <w:r w:rsidRPr="00301293">
        <w:rPr>
          <w:rFonts w:cs="Arial"/>
        </w:rPr>
        <w:t xml:space="preserve">Вместе с тем, в указанном пункте не обозначено, при каких случаях </w:t>
      </w:r>
      <w:r w:rsidRPr="00301293">
        <w:rPr>
          <w:rFonts w:cs="Arial"/>
          <w:color w:val="292929"/>
          <w:shd w:val="clear" w:color="auto" w:fill="FFFFFF"/>
        </w:rPr>
        <w:t>Комиссия приходит к решению о необходимости достижения наивысших экономических и социальных результатов, а также в рассматриваемом приказе не раскрывается значение понятия «достижение наивысших экономических и социальных результатов».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  <w:color w:val="292929"/>
          <w:shd w:val="clear" w:color="auto" w:fill="FFFFFF"/>
        </w:rPr>
        <w:t>Кроме того в абзаце седьмом пункта 4.4.3 Положения, содержатся нормы устанавливающие порядок определения и признания победителя конкурса.</w:t>
      </w:r>
    </w:p>
    <w:p w:rsidR="00301293" w:rsidRPr="00301293" w:rsidRDefault="00301293" w:rsidP="00301293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 xml:space="preserve">В соответствии с подпунктами «б», «в», «и» пункта 3, а также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определение компетенции по формуле "вправе" - диспозитивное установление возможности совершения государственными органами, органами местного самоуправления или организациями (их должностными лицами) действий в отношении граждан и организаций, выборочное изменение объема прав - возможность необоснованного установления исключений из общего порядка для граждан и организаций по усмотрению государственных органов, органов местного самоуправления или организаций (их должностных лиц), нормативные </w:t>
      </w:r>
      <w:r w:rsidRPr="00301293">
        <w:rPr>
          <w:rFonts w:cs="Arial"/>
        </w:rPr>
        <w:lastRenderedPageBreak/>
        <w:t>коллизии - противоречия, в том числе внутренние, между нормами, создающие для государственных органов, органов местного самоуправления или организаций (их должностных лиц) возможность произвольного выбора норм, подлежащих применению в конкретном случае, юридико-лингвистическая неопределенность - употребление неустоявшихся, двусмысленных терминов и категорий оценочного характера признаются коррупциогенными факторами.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В этой связи, в целях устранения коррупциогенных факторов считаем необходимым второе предложение пункта 4.6 Положения, исключить.</w:t>
      </w:r>
    </w:p>
    <w:p w:rsidR="00301293" w:rsidRPr="00301293" w:rsidRDefault="00301293" w:rsidP="00301293">
      <w:pPr>
        <w:spacing w:line="360" w:lineRule="exact"/>
        <w:ind w:firstLine="709"/>
        <w:rPr>
          <w:rFonts w:cs="Arial"/>
        </w:rPr>
      </w:pPr>
      <w:r w:rsidRPr="00301293">
        <w:rPr>
          <w:rFonts w:cs="Arial"/>
        </w:rPr>
        <w:t>О результатах рассмотрения настоящего экспертного заключения просим сообщить в Управление Минюста России по Республике Дагестан.</w:t>
      </w:r>
    </w:p>
    <w:p w:rsidR="00301293" w:rsidRPr="00301293" w:rsidRDefault="00301293" w:rsidP="00301293">
      <w:pPr>
        <w:spacing w:line="360" w:lineRule="exact"/>
        <w:rPr>
          <w:rFonts w:cs="Arial"/>
        </w:rPr>
      </w:pPr>
    </w:p>
    <w:p w:rsidR="00301293" w:rsidRPr="00301293" w:rsidRDefault="00301293" w:rsidP="00301293">
      <w:pPr>
        <w:ind w:firstLine="0"/>
        <w:rPr>
          <w:rFonts w:cs="Arial"/>
        </w:rPr>
      </w:pPr>
      <w:r w:rsidRPr="00301293">
        <w:rPr>
          <w:rFonts w:cs="Arial"/>
        </w:rPr>
        <w:t>Начальник Управления</w:t>
      </w:r>
    </w:p>
    <w:p w:rsidR="005017E6" w:rsidRPr="00301293" w:rsidRDefault="00301293" w:rsidP="00301293">
      <w:pPr>
        <w:ind w:firstLine="0"/>
        <w:rPr>
          <w:rFonts w:cs="Arial"/>
        </w:rPr>
      </w:pPr>
      <w:r w:rsidRPr="00301293">
        <w:rPr>
          <w:rFonts w:cs="Arial"/>
        </w:rPr>
        <w:t>У-Х.Ш. Шахманаев</w:t>
      </w:r>
    </w:p>
    <w:sectPr w:rsidR="005017E6" w:rsidRPr="00301293" w:rsidSect="0030129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01293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13C4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301293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301293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01293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01293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01293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301293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301293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30129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301293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301293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301293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301293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301293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301293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30129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301293"/>
    <w:rPr>
      <w:color w:val="0000FF"/>
      <w:u w:val="none"/>
    </w:rPr>
  </w:style>
  <w:style w:type="paragraph" w:customStyle="1" w:styleId="Application">
    <w:name w:val="Application!Приложение"/>
    <w:rsid w:val="00301293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01293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01293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01293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301293"/>
    <w:rPr>
      <w:sz w:val="28"/>
    </w:rPr>
  </w:style>
  <w:style w:type="paragraph" w:customStyle="1" w:styleId="ConsPlusNormal">
    <w:name w:val="ConsPlusNormal"/>
    <w:rsid w:val="00301293"/>
    <w:pPr>
      <w:autoSpaceDE w:val="0"/>
      <w:autoSpaceDN w:val="0"/>
      <w:adjustRightInd w:val="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vsrv065-app10.ru99-loc.minjust.ru/content/act/15d4560c-d530-4955-bf7e-f734337ae80b.htm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6B21C-6D7F-4A1B-9597-0555ECB8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962</Words>
  <Characters>7598</Characters>
  <Application>Microsoft Office Word</Application>
  <DocSecurity>0</DocSecurity>
  <Lines>135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 Джамбулат Муратханович</dc:creator>
  <cp:keywords/>
  <cp:lastModifiedBy>Кандауров Джамбулат Муратханович</cp:lastModifiedBy>
  <cp:revision>2</cp:revision>
  <dcterms:created xsi:type="dcterms:W3CDTF">2018-12-13T07:19:00Z</dcterms:created>
  <dcterms:modified xsi:type="dcterms:W3CDTF">2018-12-13T07:19:00Z</dcterms:modified>
</cp:coreProperties>
</file>