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984722" w:rsidRPr="00984722" w:rsidTr="00490F4F">
        <w:trPr>
          <w:trHeight w:val="3576"/>
        </w:trPr>
        <w:tc>
          <w:tcPr>
            <w:tcW w:w="4928" w:type="dxa"/>
          </w:tcPr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</w:rPr>
            </w:pPr>
            <w:r w:rsidRPr="00984722">
              <w:rPr>
                <w:rFonts w:ascii="Arial" w:hAnsi="Arial"/>
                <w:szCs w:val="22"/>
              </w:rPr>
              <w:t>МИНИСТЕРСТВО ЮСТИЦИИ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</w:rPr>
            </w:pPr>
            <w:r w:rsidRPr="00984722">
              <w:rPr>
                <w:rFonts w:ascii="Arial" w:hAnsi="Arial"/>
                <w:szCs w:val="22"/>
              </w:rPr>
              <w:t>РОССИЙСКОЙ ФЕДЕРАЦИИ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</w:rPr>
            </w:pPr>
            <w:r w:rsidRPr="00984722">
              <w:rPr>
                <w:rFonts w:ascii="Arial" w:hAnsi="Arial"/>
              </w:rPr>
              <w:t>(МИНЮСТ РОССИИ)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</w:rPr>
            </w:pPr>
            <w:r w:rsidRPr="00984722">
              <w:rPr>
                <w:rFonts w:ascii="Arial" w:hAnsi="Arial"/>
                <w:szCs w:val="22"/>
              </w:rPr>
              <w:t>Управление Министерства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</w:rPr>
            </w:pPr>
            <w:r w:rsidRPr="00984722">
              <w:rPr>
                <w:rFonts w:ascii="Arial" w:hAnsi="Arial"/>
                <w:szCs w:val="22"/>
              </w:rPr>
              <w:t>юстиции Российской Федерации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</w:rPr>
            </w:pPr>
            <w:r w:rsidRPr="00984722">
              <w:rPr>
                <w:rFonts w:ascii="Arial" w:hAnsi="Arial"/>
                <w:szCs w:val="22"/>
              </w:rPr>
              <w:t>по Костромской области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984722">
              <w:rPr>
                <w:rFonts w:ascii="Arial" w:hAnsi="Arial"/>
                <w:szCs w:val="20"/>
              </w:rPr>
              <w:t>ул. Симановского, д. 105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984722">
              <w:rPr>
                <w:rFonts w:ascii="Arial" w:hAnsi="Arial"/>
                <w:szCs w:val="20"/>
              </w:rPr>
              <w:t>г. Кострома, 156002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984722">
              <w:rPr>
                <w:rFonts w:ascii="Arial" w:hAnsi="Arial"/>
                <w:szCs w:val="20"/>
              </w:rPr>
              <w:t>Тел./факс: (4942) 45-42-22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984722">
              <w:rPr>
                <w:rFonts w:ascii="Arial" w:hAnsi="Arial"/>
                <w:szCs w:val="20"/>
                <w:lang w:val="en-US"/>
              </w:rPr>
              <w:t>e</w:t>
            </w:r>
            <w:r w:rsidRPr="00984722">
              <w:rPr>
                <w:rFonts w:ascii="Arial" w:hAnsi="Arial"/>
                <w:szCs w:val="20"/>
              </w:rPr>
              <w:t>-</w:t>
            </w:r>
            <w:r w:rsidRPr="00984722">
              <w:rPr>
                <w:rFonts w:ascii="Arial" w:hAnsi="Arial"/>
                <w:szCs w:val="20"/>
                <w:lang w:val="en-US"/>
              </w:rPr>
              <w:t>mail</w:t>
            </w:r>
            <w:r w:rsidRPr="00984722">
              <w:rPr>
                <w:rFonts w:ascii="Arial" w:hAnsi="Arial"/>
                <w:szCs w:val="20"/>
              </w:rPr>
              <w:t xml:space="preserve">: </w:t>
            </w:r>
            <w:r w:rsidRPr="00984722">
              <w:rPr>
                <w:rFonts w:ascii="Arial" w:hAnsi="Arial"/>
                <w:szCs w:val="20"/>
                <w:lang w:val="en-US"/>
              </w:rPr>
              <w:t>ru</w:t>
            </w:r>
            <w:r w:rsidRPr="00984722">
              <w:rPr>
                <w:rFonts w:ascii="Arial" w:hAnsi="Arial"/>
                <w:szCs w:val="20"/>
              </w:rPr>
              <w:t>44@</w:t>
            </w:r>
            <w:r w:rsidRPr="00984722">
              <w:rPr>
                <w:rFonts w:ascii="Arial" w:hAnsi="Arial"/>
                <w:szCs w:val="20"/>
                <w:lang w:val="en-US"/>
              </w:rPr>
              <w:t>minjust</w:t>
            </w:r>
            <w:r w:rsidRPr="00984722">
              <w:rPr>
                <w:rFonts w:ascii="Arial" w:hAnsi="Arial"/>
                <w:szCs w:val="20"/>
              </w:rPr>
              <w:t>.</w:t>
            </w:r>
            <w:r w:rsidRPr="00984722">
              <w:rPr>
                <w:rFonts w:ascii="Arial" w:hAnsi="Arial"/>
                <w:szCs w:val="20"/>
                <w:lang w:val="en-US"/>
              </w:rPr>
              <w:t>ru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984722">
              <w:rPr>
                <w:rFonts w:ascii="Arial" w:hAnsi="Arial"/>
                <w:szCs w:val="20"/>
              </w:rPr>
              <w:t xml:space="preserve">10.07.2014  </w:t>
            </w:r>
            <w:r w:rsidRPr="00984722">
              <w:rPr>
                <w:rFonts w:ascii="Arial" w:hAnsi="Arial"/>
                <w:szCs w:val="20"/>
              </w:rPr>
              <w:t>№</w:t>
            </w:r>
            <w:r w:rsidRPr="00984722">
              <w:rPr>
                <w:rFonts w:ascii="Arial" w:hAnsi="Arial"/>
                <w:szCs w:val="20"/>
              </w:rPr>
              <w:t xml:space="preserve">  44/04-2177</w:t>
            </w: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984722" w:rsidRPr="00984722" w:rsidRDefault="00984722" w:rsidP="00984722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984722">
              <w:rPr>
                <w:rFonts w:ascii="Arial" w:hAnsi="Arial"/>
                <w:szCs w:val="20"/>
              </w:rPr>
              <w:t>На № _______ от ___________</w:t>
            </w:r>
          </w:p>
        </w:tc>
      </w:tr>
    </w:tbl>
    <w:p w:rsidR="00984722" w:rsidRPr="00984722" w:rsidRDefault="00984722" w:rsidP="00984722">
      <w:pPr>
        <w:ind w:left="5670"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left="5670"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left="5670" w:firstLine="709"/>
        <w:jc w:val="center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Исполняющему обязанности директора</w:t>
      </w:r>
    </w:p>
    <w:p w:rsidR="00984722" w:rsidRPr="00984722" w:rsidRDefault="00984722" w:rsidP="00984722">
      <w:pPr>
        <w:ind w:left="5670" w:firstLine="709"/>
        <w:jc w:val="center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департамента социальной защиты населения, опеки и попечительства Костромской области</w:t>
      </w:r>
    </w:p>
    <w:p w:rsidR="00984722" w:rsidRPr="00984722" w:rsidRDefault="00984722" w:rsidP="00984722">
      <w:pPr>
        <w:ind w:left="5670" w:firstLine="709"/>
        <w:jc w:val="center"/>
        <w:rPr>
          <w:rFonts w:ascii="Arial" w:hAnsi="Arial"/>
          <w:szCs w:val="28"/>
        </w:rPr>
      </w:pPr>
    </w:p>
    <w:p w:rsidR="00984722" w:rsidRPr="00984722" w:rsidRDefault="00984722" w:rsidP="00984722">
      <w:pPr>
        <w:ind w:left="5670" w:firstLine="709"/>
        <w:jc w:val="center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З.П. Мещиряковой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</w:rPr>
      </w:pPr>
    </w:p>
    <w:p w:rsidR="00984722" w:rsidRPr="00984722" w:rsidRDefault="00984722" w:rsidP="00984722">
      <w:pPr>
        <w:ind w:firstLine="709"/>
        <w:jc w:val="center"/>
        <w:rPr>
          <w:rFonts w:ascii="Arial" w:hAnsi="Arial"/>
          <w:szCs w:val="28"/>
        </w:rPr>
      </w:pPr>
      <w:r w:rsidRPr="00984722">
        <w:rPr>
          <w:rFonts w:ascii="Arial" w:hAnsi="Arial"/>
        </w:rPr>
        <w:t>«10» июля  2014                                                         №  12432</w:t>
      </w:r>
    </w:p>
    <w:p w:rsidR="00984722" w:rsidRPr="00984722" w:rsidRDefault="00984722" w:rsidP="00984722">
      <w:pPr>
        <w:ind w:firstLine="709"/>
        <w:jc w:val="center"/>
        <w:rPr>
          <w:rFonts w:ascii="Arial" w:hAnsi="Arial"/>
          <w:szCs w:val="26"/>
        </w:rPr>
      </w:pPr>
    </w:p>
    <w:p w:rsidR="00984722" w:rsidRPr="00984722" w:rsidRDefault="00984722" w:rsidP="00984722">
      <w:pPr>
        <w:pStyle w:val="1"/>
        <w:ind w:firstLine="709"/>
        <w:rPr>
          <w:bCs w:val="0"/>
          <w:sz w:val="24"/>
          <w:szCs w:val="28"/>
        </w:rPr>
      </w:pPr>
      <w:r w:rsidRPr="00984722">
        <w:rPr>
          <w:sz w:val="24"/>
          <w:szCs w:val="28"/>
        </w:rPr>
        <w:t>ЭКСПЕРТНОЕ ЗАКЛЮЧЕНИЕ</w:t>
      </w:r>
    </w:p>
    <w:p w:rsidR="00984722" w:rsidRPr="00984722" w:rsidRDefault="00984722" w:rsidP="00984722">
      <w:pPr>
        <w:ind w:firstLine="709"/>
        <w:jc w:val="center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по результатам проведения правовой экспертизы</w:t>
      </w:r>
    </w:p>
    <w:p w:rsidR="00984722" w:rsidRPr="00984722" w:rsidRDefault="00984722" w:rsidP="00984722">
      <w:pPr>
        <w:ind w:firstLine="709"/>
        <w:jc w:val="center"/>
        <w:rPr>
          <w:rFonts w:ascii="Arial" w:hAnsi="Arial"/>
          <w:szCs w:val="28"/>
        </w:rPr>
      </w:pPr>
    </w:p>
    <w:p w:rsidR="00984722" w:rsidRPr="00984722" w:rsidRDefault="00984722" w:rsidP="00984722">
      <w:pPr>
        <w:ind w:firstLine="709"/>
        <w:jc w:val="center"/>
        <w:rPr>
          <w:rFonts w:ascii="Arial" w:hAnsi="Arial"/>
          <w:b/>
          <w:bCs/>
          <w:spacing w:val="4"/>
          <w:szCs w:val="28"/>
        </w:rPr>
      </w:pPr>
      <w:r w:rsidRPr="00984722">
        <w:rPr>
          <w:rFonts w:ascii="Arial" w:hAnsi="Arial"/>
          <w:b/>
          <w:bCs/>
          <w:spacing w:val="4"/>
          <w:szCs w:val="28"/>
        </w:rPr>
        <w:t>на приказ департамента социальной защиты населения, опеки и попечительства Костромской области от 28.06.2012 № 452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23.10.2012 № 699, от 12.04.2013 № 179, от 01.07.2013 № 338, от 14.05.2014 № 236)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pacing w:val="4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pacing w:val="4"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pacing w:val="4"/>
          <w:szCs w:val="28"/>
        </w:rPr>
      </w:pPr>
      <w:r w:rsidRPr="00984722">
        <w:rPr>
          <w:rFonts w:ascii="Arial" w:hAnsi="Arial"/>
          <w:bCs/>
          <w:szCs w:val="28"/>
        </w:rPr>
        <w:t xml:space="preserve"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</w:t>
      </w:r>
      <w:r w:rsidRPr="00984722">
        <w:rPr>
          <w:rFonts w:ascii="Arial" w:hAnsi="Arial"/>
          <w:bCs/>
          <w:spacing w:val="6"/>
          <w:szCs w:val="28"/>
        </w:rPr>
        <w:t>Президента Российской Федерации от 13.10.2004 № 1313</w:t>
      </w:r>
      <w:r w:rsidRPr="00984722">
        <w:rPr>
          <w:rFonts w:ascii="Arial" w:hAnsi="Arial"/>
          <w:bCs/>
          <w:szCs w:val="28"/>
        </w:rPr>
        <w:t xml:space="preserve"> «Вопросы Министерства юстиции Российской Федерации», </w:t>
      </w:r>
      <w:r w:rsidRPr="00984722">
        <w:rPr>
          <w:rFonts w:ascii="Arial" w:hAnsi="Arial"/>
          <w:szCs w:val="28"/>
        </w:rPr>
        <w:t>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</w:t>
      </w:r>
      <w:r w:rsidRPr="00984722">
        <w:rPr>
          <w:rFonts w:ascii="Arial" w:hAnsi="Arial"/>
          <w:bCs/>
          <w:szCs w:val="28"/>
        </w:rPr>
        <w:t xml:space="preserve">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r w:rsidRPr="00984722">
        <w:rPr>
          <w:rFonts w:ascii="Arial" w:hAnsi="Arial"/>
          <w:bCs/>
          <w:spacing w:val="4"/>
          <w:szCs w:val="28"/>
        </w:rPr>
        <w:t>приказа департамента социальной защиты населения, опеки и попечительства Костромской области от 28.06.2012 № 452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23.10.2012  № 699, от 12.04.2013 № 179, от 01.07.2013 № 338, от 14.05.2014 № 236)</w:t>
      </w:r>
      <w:r w:rsidRPr="00984722">
        <w:rPr>
          <w:rFonts w:ascii="Arial" w:hAnsi="Arial"/>
          <w:bCs/>
          <w:szCs w:val="28"/>
        </w:rPr>
        <w:t xml:space="preserve"> (далее – приказ).</w:t>
      </w:r>
    </w:p>
    <w:p w:rsidR="00984722" w:rsidRPr="00984722" w:rsidRDefault="00984722" w:rsidP="00984722">
      <w:pPr>
        <w:autoSpaceDE w:val="0"/>
        <w:autoSpaceDN w:val="0"/>
        <w:adjustRightInd w:val="0"/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Поводом проведения правовой экспертизы является принятие внесение изменений в рассматриваемый приказ.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на оздоровление участникам ликвидации </w:t>
      </w:r>
      <w:r w:rsidRPr="00984722">
        <w:rPr>
          <w:rFonts w:ascii="Arial" w:hAnsi="Arial"/>
          <w:szCs w:val="28"/>
        </w:rPr>
        <w:lastRenderedPageBreak/>
        <w:t>последствий катастрофы на Чернобыльской АЭС, а также признается утратившим силу приказ департамента социальной защиты населения, опеки и попечительства Костромской области от 18.03.2010 № 121 «Об утверждении административного регламента».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Таким образом, предметом правового регулирования приказа являются общественные отношения, складывающиеся в сфере предоставления государственных услуг.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 соответствии с пунктами «ж» и «к» части 1 статьи 72 Конституции Российской Федерации социальная защита, включая социальное обеспечение, административное законодательство находятся в совместном ведении Российской Федерации и субъектов Российской Федерации.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Пунктом 2 Правил выплаты гражданам компенсаций за вред, нанесенный здоровью вследствие Чернобыльской катастрофы, компенсации на оздоровление, а также компенсаций семьям за потерю кормильца, утвержденных Постановлением Правительства Российской Федерации от 31.12.2004 № 907, установлено, что для получения ежегодной компенсации на оздоровление участникам ликвидации последствий катастрофы на Чернобыльской АЭС получатель компенсации подает по месту жительства в орган в сфере социальной защиты населения, уполномоченный органом государственной власти субъекта Российской Федерации в соответствии с законодательством субъекта Российской Федерации, заявление (с указанием почтового адреса или реквизитов счета, открытого получателем компенсации в кредитной организации), к которому прилагаются документы.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 соответствии с подпунктом 1 пункта 31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175-а, проект административного регламента утверждается нормативным правовым актом исполнительного органа государственной власти Костромской области в случае, если исполнение государственной функции, предоставление государственной услуги осуществляется исполнительным органом государственной власти Костромской области или его подведомственным учреждением.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Постановлением администрации Костромской области от 12.08.2010 № 270-а «Об уполномоченном органе» департамент социальной защиты населения, опеки и попечительства Костромской области определен уполномоченным исполнительным органом государственной власти Костромской области по выплате </w:t>
      </w:r>
      <w:r w:rsidRPr="00984722">
        <w:rPr>
          <w:rFonts w:ascii="Arial" w:eastAsiaTheme="minorHAnsi" w:hAnsi="Arial"/>
          <w:szCs w:val="28"/>
          <w:lang w:eastAsia="en-US"/>
        </w:rPr>
        <w:t xml:space="preserve">ежегодной компенсации на оздоровление, </w:t>
      </w:r>
      <w:r w:rsidRPr="00984722">
        <w:rPr>
          <w:rFonts w:ascii="Arial" w:hAnsi="Arial"/>
          <w:szCs w:val="28"/>
        </w:rPr>
        <w:t xml:space="preserve">предусмотренной пунктом 13 статьи 17 и статьей 40 Закона Российской Федерации от 15 мая 1991 года № 1244-1 «О социальной защите граждан, подвергшихся воздействию радиации вследствие катастрофы на Чернобыльской АЭС», гражданам, указанным соответственно в пунктах 6 и 11, пунктах 3 </w:t>
      </w:r>
      <w:r w:rsidRPr="00984722">
        <w:rPr>
          <w:rFonts w:ascii="Arial" w:hAnsi="Arial"/>
          <w:szCs w:val="28"/>
        </w:rPr>
        <w:lastRenderedPageBreak/>
        <w:t>и 4 части первой статьи 13 Закона Российской Федерации от 12 мая 1991 года № 1244-1 «О социальной защите граждан, подвергшихся воздействию радиации вследствие катастрофы на Чернобыльской АЭС».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На федеральном уровне рассматриваемые правоотношения регулируются </w:t>
      </w:r>
      <w:hyperlink r:id="rId5" w:tgtFrame="_self" w:history="1">
        <w:r w:rsidRPr="00984722">
          <w:rPr>
            <w:rStyle w:val="a5"/>
            <w:rFonts w:ascii="Arial" w:hAnsi="Arial"/>
          </w:rPr>
          <w:t>Конституцией Российской Федерации</w:t>
        </w:r>
      </w:hyperlink>
      <w:r w:rsidRPr="00984722">
        <w:rPr>
          <w:rFonts w:ascii="Arial" w:hAnsi="Arial"/>
          <w:szCs w:val="28"/>
        </w:rPr>
        <w:t xml:space="preserve">, федеральными законами </w:t>
      </w:r>
      <w:hyperlink r:id="rId6" w:tgtFrame="_self" w:history="1">
        <w:r w:rsidRPr="00984722">
          <w:rPr>
            <w:rStyle w:val="a5"/>
            <w:rFonts w:ascii="Arial" w:hAnsi="Arial"/>
          </w:rPr>
          <w:t>от 27.07.2010 № 210-ФЗ</w:t>
        </w:r>
      </w:hyperlink>
      <w:r w:rsidRPr="00984722">
        <w:rPr>
          <w:rFonts w:ascii="Arial" w:hAnsi="Arial"/>
          <w:szCs w:val="28"/>
        </w:rPr>
        <w:t xml:space="preserve"> «Об организации предоставления государственных и муниципальных услуг», </w:t>
      </w:r>
      <w:hyperlink r:id="rId7" w:tgtFrame="_self" w:history="1">
        <w:r w:rsidRPr="00984722">
          <w:rPr>
            <w:rStyle w:val="a5"/>
            <w:rFonts w:ascii="Arial" w:hAnsi="Arial"/>
          </w:rPr>
          <w:t>от 06.10.1999 № 184-ФЗ</w:t>
        </w:r>
      </w:hyperlink>
      <w:r w:rsidRPr="00984722">
        <w:rPr>
          <w:rFonts w:ascii="Arial" w:hAnsi="Arial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Законом Российской Федерации </w:t>
      </w:r>
      <w:hyperlink r:id="rId8" w:tgtFrame="_self" w:history="1">
        <w:r w:rsidRPr="00984722">
          <w:rPr>
            <w:rStyle w:val="a5"/>
            <w:rFonts w:ascii="Arial" w:hAnsi="Arial"/>
          </w:rPr>
          <w:t>от 15.05.1991 № 1244-1</w:t>
        </w:r>
      </w:hyperlink>
      <w:r w:rsidRPr="00984722">
        <w:rPr>
          <w:rFonts w:ascii="Arial" w:hAnsi="Arial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АЭС», Постановлением Правительства Российской Федерации, </w:t>
      </w:r>
      <w:hyperlink r:id="rId9" w:tgtFrame="_self" w:history="1">
        <w:r w:rsidRPr="00984722">
          <w:rPr>
            <w:rStyle w:val="a5"/>
            <w:rFonts w:ascii="Arial" w:hAnsi="Arial"/>
          </w:rPr>
          <w:t>от 31.12.2004 № 907</w:t>
        </w:r>
      </w:hyperlink>
      <w:r w:rsidRPr="00984722">
        <w:rPr>
          <w:rFonts w:ascii="Arial" w:hAnsi="Arial"/>
          <w:szCs w:val="28"/>
        </w:rPr>
        <w:t xml:space="preserve"> «О социальной поддержке граждан, подвергшихся воздействию радиации вследствие катастрофы на Чернобыльской АЭС».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Признание утратившим силу приказа департамента социальной защиты населения, опеки и попечительства Костромской области от 18.03.2010 № 121 «Об утверждении административного регламента»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bCs/>
          <w:szCs w:val="28"/>
        </w:rPr>
        <w:t xml:space="preserve">В результате анализа содержания приказа </w:t>
      </w:r>
      <w:r w:rsidRPr="00984722">
        <w:rPr>
          <w:rFonts w:ascii="Arial" w:hAnsi="Arial"/>
          <w:szCs w:val="28"/>
        </w:rPr>
        <w:t>департамента социальной защиты населения, опеки и попечительства Костромской области</w:t>
      </w:r>
      <w:r w:rsidRPr="00984722">
        <w:rPr>
          <w:rFonts w:ascii="Arial" w:hAnsi="Arial"/>
          <w:bCs/>
          <w:szCs w:val="28"/>
        </w:rPr>
        <w:t xml:space="preserve"> от 14.05.2014 № 236 «О внесении изменений в отдельные приказы </w:t>
      </w:r>
      <w:r w:rsidRPr="00984722">
        <w:rPr>
          <w:rFonts w:ascii="Arial" w:hAnsi="Arial"/>
          <w:szCs w:val="28"/>
        </w:rPr>
        <w:t xml:space="preserve">департамента социальной защиты населения, опеки и попечительства </w:t>
      </w:r>
      <w:r w:rsidRPr="00984722">
        <w:rPr>
          <w:rFonts w:ascii="Arial" w:hAnsi="Arial"/>
          <w:bCs/>
          <w:szCs w:val="28"/>
        </w:rPr>
        <w:t>Костромской области»,</w:t>
      </w:r>
      <w:r w:rsidRPr="00984722">
        <w:rPr>
          <w:rFonts w:ascii="Arial" w:hAnsi="Arial"/>
          <w:szCs w:val="28"/>
        </w:rPr>
        <w:t xml:space="preserve"> официально опубликованного в специализированном информационно-правовом бюллетене «СП – нормативные документы» от 23.05.2014 № 21 (488),</w:t>
      </w:r>
      <w:r w:rsidRPr="00984722">
        <w:rPr>
          <w:rFonts w:ascii="Arial" w:hAnsi="Arial"/>
          <w:bCs/>
          <w:szCs w:val="28"/>
        </w:rPr>
        <w:t xml:space="preserve"> нарушений Конституции Российской Федерации и федерального законодательства не выявлено.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0" w:tgtFrame="Logical" w:history="1">
        <w:r w:rsidRPr="00984722">
          <w:rPr>
            <w:rStyle w:val="a5"/>
            <w:rFonts w:ascii="Arial" w:hAnsi="Arial" w:cs="Arial"/>
          </w:rPr>
          <w:t>от 17.07.2009 № 172-ФЗ</w:t>
        </w:r>
      </w:hyperlink>
      <w:r w:rsidRPr="00984722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1" w:tgtFrame="Logical" w:history="1">
        <w:r w:rsidRPr="00984722">
          <w:rPr>
            <w:rStyle w:val="a5"/>
            <w:rFonts w:ascii="Arial" w:hAnsi="Arial" w:cs="Arial"/>
          </w:rPr>
          <w:t>от 25.12.2008 № 273-ФЗ</w:t>
        </w:r>
      </w:hyperlink>
      <w:r w:rsidRPr="00984722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2" w:tgtFrame="Logical" w:history="1">
        <w:r w:rsidRPr="00984722">
          <w:rPr>
            <w:rStyle w:val="a5"/>
            <w:rFonts w:ascii="Arial" w:hAnsi="Arial" w:cs="Arial"/>
          </w:rPr>
          <w:t>от 26.02.2010 № 96</w:t>
        </w:r>
      </w:hyperlink>
      <w:r w:rsidRPr="00984722">
        <w:rPr>
          <w:rFonts w:ascii="Arial" w:hAnsi="Arial"/>
          <w:bCs/>
          <w:szCs w:val="28"/>
        </w:rPr>
        <w:t>, выявлены коррупциогенные факторы.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1. Пунктом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ежегодной компенсации за вред, нанесенный здоровью вследствие чернобыльской катастрофы (далее – Административный регламент), утвержденного приказом, установлено,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984722" w:rsidRPr="00984722" w:rsidRDefault="00984722" w:rsidP="00984722">
      <w:pPr>
        <w:adjustRightInd w:val="0"/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lastRenderedPageBreak/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противоречит федеральному законодательству.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1. 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Согласно </w:t>
      </w:r>
      <w:hyperlink r:id="rId13" w:tgtFrame="_self" w:history="1">
        <w:r w:rsidRPr="00984722">
          <w:rPr>
            <w:rFonts w:ascii="Arial" w:hAnsi="Arial"/>
            <w:szCs w:val="28"/>
          </w:rPr>
          <w:t>пункту 4 статьи 2</w:t>
        </w:r>
      </w:hyperlink>
      <w:r w:rsidRPr="00984722">
        <w:rPr>
          <w:rFonts w:ascii="Arial" w:hAnsi="Arial"/>
          <w:szCs w:val="28"/>
        </w:rPr>
        <w:t xml:space="preserve"> Федерального закона от 27.07.2010 № 210-ФЗ   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hyperlink r:id="rId14" w:tgtFrame="_self" w:history="1">
        <w:r w:rsidRPr="00984722">
          <w:rPr>
            <w:rFonts w:ascii="Arial" w:hAnsi="Arial"/>
            <w:szCs w:val="28"/>
          </w:rPr>
          <w:t>Пунктами 1</w:t>
        </w:r>
      </w:hyperlink>
      <w:r w:rsidRPr="00984722">
        <w:rPr>
          <w:rFonts w:ascii="Arial" w:hAnsi="Arial"/>
          <w:szCs w:val="28"/>
        </w:rPr>
        <w:t xml:space="preserve"> и </w:t>
      </w:r>
      <w:hyperlink r:id="rId15" w:tgtFrame="_self" w:history="1">
        <w:r w:rsidRPr="00984722">
          <w:rPr>
            <w:rFonts w:ascii="Arial" w:hAnsi="Arial"/>
            <w:szCs w:val="28"/>
          </w:rPr>
          <w:t xml:space="preserve">2 статьи 5 </w:t>
        </w:r>
      </w:hyperlink>
      <w:r w:rsidRPr="00984722">
        <w:rPr>
          <w:rFonts w:ascii="Arial" w:hAnsi="Arial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Согласно </w:t>
      </w:r>
      <w:hyperlink r:id="rId16" w:tgtFrame="_self" w:history="1">
        <w:r w:rsidRPr="00984722">
          <w:rPr>
            <w:rFonts w:ascii="Arial" w:hAnsi="Arial"/>
            <w:szCs w:val="28"/>
          </w:rPr>
          <w:t>пункту 1 части 1 статьи 6</w:t>
        </w:r>
      </w:hyperlink>
      <w:r w:rsidRPr="00984722">
        <w:rPr>
          <w:rFonts w:ascii="Arial" w:hAnsi="Arial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В целях соблюдения прав заявителей, предусмотренного </w:t>
      </w:r>
      <w:hyperlink r:id="rId17" w:tgtFrame="_self" w:history="1">
        <w:r w:rsidRPr="00984722">
          <w:rPr>
            <w:rFonts w:ascii="Arial" w:hAnsi="Arial"/>
            <w:szCs w:val="28"/>
          </w:rPr>
          <w:t>пунктом 4 статьи 4</w:t>
        </w:r>
      </w:hyperlink>
      <w:r w:rsidRPr="00984722">
        <w:rPr>
          <w:rFonts w:ascii="Arial" w:hAnsi="Arial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18" w:tgtFrame="_self" w:history="1">
        <w:r w:rsidRPr="00984722">
          <w:rPr>
            <w:rFonts w:ascii="Arial" w:hAnsi="Arial"/>
            <w:szCs w:val="28"/>
          </w:rPr>
          <w:t>пункту 4 статьи 4</w:t>
        </w:r>
      </w:hyperlink>
      <w:r w:rsidRPr="00984722">
        <w:rPr>
          <w:rFonts w:ascii="Arial" w:hAnsi="Arial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984722" w:rsidRPr="00984722" w:rsidRDefault="00984722" w:rsidP="00984722">
      <w:pPr>
        <w:adjustRightInd w:val="0"/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bCs/>
          <w:szCs w:val="28"/>
        </w:rPr>
        <w:t xml:space="preserve">2. </w:t>
      </w:r>
      <w:r w:rsidRPr="00984722">
        <w:rPr>
          <w:rFonts w:ascii="Arial" w:hAnsi="Arial"/>
          <w:szCs w:val="28"/>
        </w:rPr>
        <w:t>Согласно пункту 6 Административного регламента государственная услуга предоставляется департаментом социальной защиты населения, опеки и попечительства Костромской области через ОГКУ «ЦСВ», МФЦ (в части сбора документов).</w:t>
      </w:r>
    </w:p>
    <w:p w:rsidR="00984722" w:rsidRPr="00984722" w:rsidRDefault="00984722" w:rsidP="00984722">
      <w:pPr>
        <w:adjustRightInd w:val="0"/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lastRenderedPageBreak/>
        <w:t>Пунктом 26 Административного регламента установлено, что основанием для начала административной процедуры приема и регистрации документов является обращение гражданина в ОГКУ «ЦСВ», МФЦ.</w:t>
      </w:r>
    </w:p>
    <w:p w:rsidR="00984722" w:rsidRPr="00984722" w:rsidRDefault="00984722" w:rsidP="00984722">
      <w:pPr>
        <w:adjustRightInd w:val="0"/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Из содержания вышеуказанных правовых норм Административного регламента следует, что заявитель вправе обратиться за предоставлением государственной услуги в любой филиал уполномоченного органа, МФЦ.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 xml:space="preserve">Вместе с тем в силу пункта 2 Правил выплаты гражданам </w:t>
      </w:r>
      <w:r w:rsidRPr="00984722">
        <w:rPr>
          <w:rFonts w:ascii="Arial" w:eastAsiaTheme="minorHAnsi" w:hAnsi="Arial"/>
          <w:szCs w:val="28"/>
          <w:lang w:eastAsia="en-US"/>
        </w:rPr>
        <w:t>компенсаций за вред, нанесенный здоровью вследствие чернобыльской катастрофы, компенсации на оздоровление, а также компенсаций семьям за потерю кормильца, утвержденного Постановлением Правительства Российской Федерации от 31.12.2004 № 907, для получения компенсации получатель компенсации подает документы по месту жительства в орган в сфере социальной защиты населения, уполномоченный органом государственной власти субъекта Российской Федерации.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Приказ является необходимым для урегулирования правоотношений в данной сфере.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Текст приказа не отвечает принципу достаточности правового регулирования.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bCs/>
          <w:szCs w:val="28"/>
        </w:rPr>
        <w:t>1</w:t>
      </w:r>
      <w:r w:rsidRPr="00984722">
        <w:rPr>
          <w:rFonts w:ascii="Arial" w:hAnsi="Arial"/>
          <w:szCs w:val="28"/>
        </w:rPr>
        <w:t>. Главой 5 Административного регламента предусмотрены следующие права заявителя при рассмотрении жалобы: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- получение информации и документов, необходимых для обоснования жалобы (п. 55);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- представление документов (при наличии), подтверждающие доводы заявителя, либо их копий (п. 55);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- получение в письменной форме и по желанию заявителя в электронной форме мотивированного ответа о результатах рассмотрения жалобы (п. 58).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Вместе с тем положения Административного регламента не закрепляют следующие права заявителя: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 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- обращение с заявлением о прекращении рассмотрения жалобы.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bCs/>
          <w:szCs w:val="28"/>
        </w:rPr>
        <w:t xml:space="preserve">Подпунктом 3 пункта 23 </w:t>
      </w:r>
      <w:r w:rsidRPr="00984722">
        <w:rPr>
          <w:rFonts w:ascii="Arial" w:hAnsi="Arial"/>
          <w:szCs w:val="28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Статьей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bCs/>
          <w:szCs w:val="28"/>
        </w:rPr>
        <w:lastRenderedPageBreak/>
        <w:t xml:space="preserve">2. </w:t>
      </w:r>
      <w:r w:rsidRPr="00984722">
        <w:rPr>
          <w:rFonts w:ascii="Arial" w:hAnsi="Arial"/>
          <w:szCs w:val="28"/>
        </w:rPr>
        <w:t>В соответствии с пунктом 22 Административного регламента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Приведенная правовая норма согласуется с положениями Федерального закона от 27.07.2010 № 210-ФЗ «Об организации предоставления государственных и муниципальных услуг» и действует с учетом официального письма администрации Костромской области от 04.03.2014 № 402-2-ПУ.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Пунктом 29 Административного регламента регламентирована административная процедура предоставления государственной услуги в электронном виде.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Вместе с тем положения Административного регламента не отражают срок ее выполнения, что приводит к правовой неопределенности.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В этой связи рекомендуем предусмотреть срок выполнения административной процедуры в электронном виде.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Порядок принятия и опубликования приказа соблюдён.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Форма приказа соответствует правилам юридической техники.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Текст приказа не соответствует правилам юридической техники.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1. Пункт 2 содержит 2 подпункта 3.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2. В подпункте 2 пункта 10 Административного регламента имеется ссылка на недействующий приказ Федеральной миграционной службы Российской Федерации от 07.12.2009 № 339 «</w:t>
      </w:r>
      <w:r w:rsidRPr="00984722">
        <w:rPr>
          <w:rFonts w:ascii="Arial" w:eastAsiaTheme="minorHAnsi" w:hAnsi="Arial"/>
          <w:szCs w:val="28"/>
          <w:lang w:eastAsia="en-US"/>
        </w:rPr>
        <w:t>Об утверждении Административного регламента Федеральной миграционной службы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</w:t>
      </w:r>
      <w:r w:rsidRPr="00984722">
        <w:rPr>
          <w:rFonts w:ascii="Arial" w:hAnsi="Arial"/>
          <w:bCs/>
          <w:szCs w:val="28"/>
        </w:rPr>
        <w:t>».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3. В пункте 25 Административного регламента нарушена нумерация подпунктов.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4. В пункте 33 Административного регламента необходимо исключить дублирующее положение в части слов «2) проекта уведомления о предоставлении государственной услуги».</w:t>
      </w:r>
    </w:p>
    <w:p w:rsidR="00984722" w:rsidRPr="00984722" w:rsidRDefault="00984722" w:rsidP="00984722">
      <w:pPr>
        <w:adjustRightInd w:val="0"/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 xml:space="preserve"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452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</w:t>
      </w:r>
      <w:r w:rsidRPr="00984722">
        <w:rPr>
          <w:rFonts w:ascii="Arial" w:hAnsi="Arial"/>
          <w:bCs/>
          <w:spacing w:val="4"/>
          <w:szCs w:val="28"/>
        </w:rPr>
        <w:t>23.10.2012      № 699, от 12.04.2013 № 179, от 01.07.2013 № 338, от 14.05.2014 № 236</w:t>
      </w:r>
      <w:r w:rsidRPr="00984722">
        <w:rPr>
          <w:rFonts w:ascii="Arial" w:hAnsi="Arial"/>
          <w:szCs w:val="28"/>
        </w:rPr>
        <w:t>), в соответствие с Конституцией Российской Федерации, федеральным законодательством; устранить нарушения правилам юридической техники.</w:t>
      </w:r>
    </w:p>
    <w:p w:rsidR="00984722" w:rsidRPr="00984722" w:rsidRDefault="00984722" w:rsidP="00984722">
      <w:pPr>
        <w:adjustRightInd w:val="0"/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szCs w:val="28"/>
        </w:rPr>
      </w:pPr>
      <w:r w:rsidRPr="00984722">
        <w:rPr>
          <w:rFonts w:ascii="Arial" w:hAnsi="Arial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8"/>
        </w:rPr>
      </w:pPr>
      <w:r w:rsidRPr="00984722">
        <w:rPr>
          <w:rFonts w:ascii="Arial" w:hAnsi="Arial"/>
          <w:bCs/>
          <w:szCs w:val="28"/>
        </w:rPr>
        <w:t>Начальник                                                                   Л.О. Докторов</w:t>
      </w: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0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0"/>
        </w:rPr>
      </w:pPr>
    </w:p>
    <w:p w:rsidR="00984722" w:rsidRPr="00984722" w:rsidRDefault="00984722" w:rsidP="00984722">
      <w:pPr>
        <w:ind w:firstLine="709"/>
        <w:jc w:val="both"/>
        <w:rPr>
          <w:rFonts w:ascii="Arial" w:hAnsi="Arial"/>
          <w:bCs/>
          <w:szCs w:val="20"/>
        </w:rPr>
      </w:pPr>
      <w:r w:rsidRPr="00984722">
        <w:rPr>
          <w:rFonts w:ascii="Arial" w:hAnsi="Arial"/>
          <w:bCs/>
          <w:szCs w:val="20"/>
        </w:rPr>
        <w:t xml:space="preserve">Т.С. Кряжева </w:t>
      </w:r>
    </w:p>
    <w:p w:rsidR="00984722" w:rsidRPr="00984722" w:rsidRDefault="00984722" w:rsidP="00984722">
      <w:pPr>
        <w:pStyle w:val="a6"/>
        <w:tabs>
          <w:tab w:val="left" w:pos="708"/>
        </w:tabs>
        <w:ind w:firstLine="709"/>
        <w:jc w:val="both"/>
        <w:rPr>
          <w:rFonts w:ascii="Arial" w:hAnsi="Arial"/>
          <w:szCs w:val="20"/>
        </w:rPr>
      </w:pPr>
      <w:r w:rsidRPr="00984722">
        <w:rPr>
          <w:rFonts w:ascii="Arial" w:hAnsi="Arial"/>
          <w:szCs w:val="20"/>
        </w:rPr>
        <w:t>47-03-15</w:t>
      </w:r>
    </w:p>
    <w:sectPr w:rsidR="00984722" w:rsidRPr="00984722" w:rsidSect="00E73072">
      <w:headerReference w:type="default" r:id="rId1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E3C" w:rsidRDefault="00F64EE7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6A7E3C" w:rsidRDefault="00F64EE7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84722"/>
    <w:rsid w:val="009E1D22"/>
    <w:rsid w:val="00A53073"/>
    <w:rsid w:val="00A6141B"/>
    <w:rsid w:val="00AF3FE9"/>
    <w:rsid w:val="00B35D16"/>
    <w:rsid w:val="00BC0051"/>
    <w:rsid w:val="00BD73D1"/>
    <w:rsid w:val="00C11416"/>
    <w:rsid w:val="00C33F8C"/>
    <w:rsid w:val="00CA79B2"/>
    <w:rsid w:val="00CB3B8E"/>
    <w:rsid w:val="00CE29D4"/>
    <w:rsid w:val="00E43647"/>
    <w:rsid w:val="00E84383"/>
    <w:rsid w:val="00F235E8"/>
    <w:rsid w:val="00F64EE7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84722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84722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84722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84722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84722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98472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84722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98472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84722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984722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984722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98472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84722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984722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984722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984722"/>
    <w:rPr>
      <w:color w:val="0000FF"/>
      <w:u w:val="none"/>
    </w:rPr>
  </w:style>
  <w:style w:type="paragraph" w:customStyle="1" w:styleId="Application">
    <w:name w:val="Application!Приложение"/>
    <w:rsid w:val="0098472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8472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8472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8472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9847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472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460132d5-9171-404a-b417-53f46c4429db.html" TargetMode="External"/><Relationship Id="rId13" Type="http://schemas.openxmlformats.org/officeDocument/2006/relationships/hyperlink" Target="consultantplus://offline/ref=AC7B6018C16C4663144BF375E2526787A0C4BD774CDE5CD65E41FBDC14151A9BB323A055C101AEADrCa9I" TargetMode="External"/><Relationship Id="rId18" Type="http://schemas.openxmlformats.org/officeDocument/2006/relationships/hyperlink" Target="consultantplus://offline/ref=AC7B6018C16C4663144BF375E2526787A0C4BD774CDE5CD65E41FBDC14151A9BB323A055C101AEAErCa8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content\act\5724afaa-4194-470c-8df3-8737d9c801c7.html" TargetMode="External"/><Relationship Id="rId12" Type="http://schemas.openxmlformats.org/officeDocument/2006/relationships/hyperlink" Target="file:///C:\content\act\07120b89-d89e-494f-8db9-61ba2013cc22.html" TargetMode="External"/><Relationship Id="rId17" Type="http://schemas.openxmlformats.org/officeDocument/2006/relationships/hyperlink" Target="consultantplus://offline/ref=AC7B6018C16C4663144BF375E2526787A0C4BD774CDE5CD65E41FBDC14151A9BB323A055C101AEAErCa8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6rCa6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bba0bfb1-06c7-4e50-a8d3-fe1045784bf1.html" TargetMode="External"/><Relationship Id="rId11" Type="http://schemas.openxmlformats.org/officeDocument/2006/relationships/hyperlink" Target="file:///C:\content\act\9aa48369-618a-4bb4-b4b8-ae15f2b7ebf6.html" TargetMode="External"/><Relationship Id="rId5" Type="http://schemas.openxmlformats.org/officeDocument/2006/relationships/hyperlink" Target="file:///C:\content\act\15d4560c-d530-4955-bf7e-f734337ae80b.html" TargetMode="External"/><Relationship Id="rId15" Type="http://schemas.openxmlformats.org/officeDocument/2006/relationships/hyperlink" Target="consultantplus://offline/ref=AC7B6018C16C4663144BF375E2526787A0C4BD774CDE5CD65E41FBDC14151A9BB323A055C101AEAFrCa4I" TargetMode="External"/><Relationship Id="rId10" Type="http://schemas.openxmlformats.org/officeDocument/2006/relationships/hyperlink" Target="file:///C:\content\act\91e7be06-9a84-4cff-931d-1df8bc2444aa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0ca7fe06-5331-4a10-bfad-2934e730cdb8.html" TargetMode="External"/><Relationship Id="rId14" Type="http://schemas.openxmlformats.org/officeDocument/2006/relationships/hyperlink" Target="consultantplus://offline/ref=AC7B6018C16C4663144BF375E2526787A0C4BD774CDE5CD65E41FBDC14151A9BB323A055C101AEAFrCa5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07CDC-62C4-427E-8282-E394257D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3142</Words>
  <Characters>17913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2014-07-14T12:55:00Z</dcterms:created>
  <dcterms:modified xsi:type="dcterms:W3CDTF">2014-07-14T12:55:00Z</dcterms:modified>
</cp:coreProperties>
</file>