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10" w:rsidRPr="00C90610" w:rsidRDefault="00C90610" w:rsidP="00C90610">
      <w:pPr>
        <w:spacing w:after="0" w:line="240" w:lineRule="auto"/>
        <w:ind w:left="5103"/>
        <w:jc w:val="right"/>
        <w:rPr>
          <w:rFonts w:ascii="Arial" w:eastAsia="Times New Roman" w:hAnsi="Arial" w:cs="Arial"/>
          <w:bCs/>
          <w:kern w:val="32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bCs/>
          <w:kern w:val="32"/>
          <w:sz w:val="24"/>
          <w:szCs w:val="24"/>
          <w:lang w:eastAsia="ru-RU"/>
        </w:rPr>
        <w:t>Министру</w:t>
      </w:r>
    </w:p>
    <w:p w:rsidR="00C90610" w:rsidRPr="00C90610" w:rsidRDefault="00C90610" w:rsidP="00C90610">
      <w:pPr>
        <w:spacing w:after="0" w:line="240" w:lineRule="auto"/>
        <w:ind w:left="5103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социального развития </w:t>
      </w:r>
    </w:p>
    <w:p w:rsidR="00C90610" w:rsidRPr="00C90610" w:rsidRDefault="00C90610" w:rsidP="00C90610">
      <w:pPr>
        <w:spacing w:after="0" w:line="240" w:lineRule="auto"/>
        <w:ind w:left="5103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Новосибирской области</w:t>
      </w:r>
    </w:p>
    <w:p w:rsidR="00C90610" w:rsidRPr="00C90610" w:rsidRDefault="00C90610" w:rsidP="00C90610">
      <w:pPr>
        <w:spacing w:after="0" w:line="240" w:lineRule="auto"/>
        <w:ind w:left="5103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0610" w:rsidRPr="00C90610" w:rsidRDefault="00C90610" w:rsidP="00C90610">
      <w:pPr>
        <w:spacing w:after="0" w:line="240" w:lineRule="auto"/>
        <w:ind w:left="5103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С.И. Пыхтину</w:t>
      </w:r>
    </w:p>
    <w:p w:rsidR="00C90610" w:rsidRPr="00C90610" w:rsidRDefault="00C90610" w:rsidP="00C90610">
      <w:pPr>
        <w:spacing w:after="0" w:line="240" w:lineRule="auto"/>
        <w:ind w:left="5103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0610" w:rsidRPr="00C90610" w:rsidRDefault="00C90610" w:rsidP="00C90610">
      <w:pPr>
        <w:spacing w:after="0" w:line="240" w:lineRule="auto"/>
        <w:rPr>
          <w:rFonts w:ascii="Arial" w:eastAsia="Times New Roman" w:hAnsi="Arial" w:cs="Arial"/>
          <w:bCs/>
          <w:kern w:val="32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bCs/>
          <w:kern w:val="32"/>
          <w:sz w:val="24"/>
          <w:szCs w:val="24"/>
          <w:lang w:eastAsia="ru-RU"/>
        </w:rPr>
        <w:t>13.10.2016 № 54/04-15997</w:t>
      </w:r>
    </w:p>
    <w:p w:rsidR="00C90610" w:rsidRPr="00C90610" w:rsidRDefault="00C90610" w:rsidP="00C90610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C90610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ЭКСПЕРТНОЕ ЗАКЛЮЧЕНИЕ</w:t>
      </w:r>
    </w:p>
    <w:p w:rsidR="00C90610" w:rsidRPr="00C90610" w:rsidRDefault="00C90610" w:rsidP="00C9061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по результатам проведения правовой экспертизы на приказ министерства социального развития Новосибирской области </w:t>
      </w:r>
      <w:hyperlink r:id="rId4" w:tgtFrame="_self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26.09.2016 № 763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«О создании рабочей группы»</w:t>
      </w:r>
    </w:p>
    <w:p w:rsidR="00C90610" w:rsidRPr="00C90610" w:rsidRDefault="00C90610" w:rsidP="00C90610">
      <w:pPr>
        <w:spacing w:after="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</w:t>
      </w:r>
      <w:bookmarkStart w:id="0" w:name="_GoBack"/>
      <w:bookmarkEnd w:id="0"/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приказа министерства социального развития Новосибирской области </w:t>
      </w:r>
      <w:hyperlink r:id="rId5" w:tgtFrame="_self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26.09.2016 № 763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«О создании рабочей группы», далее – Приказ. 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Приказ является нормативным правовым актом, содержит общеобязательные предписания, адресован неопределенному кругу лиц, рассчитан на неоднократное применение.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Поводом для проведения правовой экспертизы Приказа послужило его издание.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Предметом правового регулирования Приказа являются общественные отношения в сфере социальной защиты, включая социальное обеспечение, </w:t>
      </w:r>
      <w:r w:rsidRPr="00C90610">
        <w:rPr>
          <w:rFonts w:ascii="Arial" w:hAnsi="Arial" w:cs="Arial"/>
          <w:sz w:val="24"/>
          <w:szCs w:val="24"/>
          <w:lang w:eastAsia="ru-RU"/>
        </w:rPr>
        <w:t>а также бюджетные отношения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Приказом утверждены состав рабочей группы (далее – рабочая группа) и регламент рабочей группы по обеспечению 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населению, далее - Регламент.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Основными нормативными правовыми актами, регулирующими указанные отношения на федеральном уровне, являются: 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hyperlink r:id="rId6" w:tgtFrame="_self" w:tooltip="Конституция Российской Федерации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Конституция Российской Федерации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hyperlink r:id="rId7" w:tgtFrame="_self" w:tooltip="Бюджетный кодекс Российской Федерации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Бюджетный кодекс Российской Федерации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Федеральный закон </w:t>
      </w:r>
      <w:hyperlink r:id="rId8" w:tgtFrame="_self" w:tooltip="184-ФЗ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06.10.1999 № 184-ФЗ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03.07.2016 № 298-ФЗ), далее – Федеральный закон </w:t>
      </w:r>
      <w:hyperlink r:id="rId9" w:tgtFrame="_self" w:tooltip="184-ФЗ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06.10.1999 № 184-ФЗ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В соответствии с пунктом «ж» части 1 статьи 72 Конституции Российской Федерации социальная защита, включая социальное обеспечение, находится в совместном ведении Российской Федерации и субъектов Российской Федерации.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Согласно статье 2 </w:t>
      </w:r>
      <w:hyperlink r:id="rId10" w:tgtFrame="_self" w:tooltip="Бюджетного кодекса Российской Федерации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Бюджетного кодекса Российской Федерации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бюджетное законодательство Российской Федерации состоит из указанного Кодекса и принятых в соответствии с ним федеральных законов о федеральном бюджете, федеральных законов о бюджетах государственных внебюджетных фондов Российской Федерации, законов субъектов Российской Федерации о бюджетах субъектов Российской Федерации, законов субъектов Российской Федерации о бюджетах территориальных государственных 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внебюджетных фондов, муниципальных правовых актов представительных органов муниципальных образований о местных бюджетах, иных федеральных законов, законов субъектов Российской Федерации и муниципальных правовых актов представительных органов муниципальных образований.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На основании пункта 4 статьи 3 </w:t>
      </w:r>
      <w:hyperlink r:id="rId11" w:tgtFrame="_self" w:tooltip="Бюджетного кодекса Российской Федерации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Бюджетного кодекса Российской Федерации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органы государственной власти субъектов Российской Федерации принимают нормативные правовые акты, регулирующие бюджетные правоотношения, в пределах своей компетенции в соответствии с указанным Кодексом.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В соответствии с частью 2 статьи 76 Конституции Российской Федерации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Пунктом 4 статьи 17 Федерального закона </w:t>
      </w:r>
      <w:hyperlink r:id="rId12" w:tgtFrame="_self" w:tooltip="184-ФЗ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06.10.1999 № 184-ФЗ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определено,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В соответствии с частью 1 статьи 48 Устава Новосибирской области </w:t>
      </w:r>
      <w:hyperlink r:id="rId13" w:tgtFrame="_self" w:tooltip="Устав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 18.04.2005 № 282-ОЗ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(в редакции </w:t>
      </w:r>
      <w:r w:rsidRPr="00C90610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от 27.09.2016 № 86-ОЗ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>) исполнительные органы государственной власти Новосибирской области на основании и во исполнение Конституции Российской Федерации, федеральных законов, актов Президента Российской Федерации, постановлений Правительства Российской Федерации,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hAnsi="Arial" w:cs="Arial"/>
          <w:sz w:val="24"/>
          <w:szCs w:val="24"/>
          <w:lang w:eastAsia="ru-RU"/>
        </w:rPr>
        <w:t xml:space="preserve">Согласно части 4 статьи 6 Закона Новосибирской области </w:t>
      </w:r>
      <w:r w:rsidRPr="00C90610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от 03.03.2004 № 168-ОЗ</w:t>
      </w:r>
      <w:r w:rsidRPr="00C90610">
        <w:rPr>
          <w:rFonts w:ascii="Arial" w:hAnsi="Arial" w:cs="Arial"/>
          <w:sz w:val="24"/>
          <w:szCs w:val="24"/>
          <w:lang w:eastAsia="ru-RU"/>
        </w:rPr>
        <w:t xml:space="preserve"> «О системе исполнительных органов государственной власти Новосибирской области», далее - Закон Новосибирской области от 03.03.2004 № 168-ОЗ, областные органы действуют в соответствии с утвержденными Правительством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Новосибирской области</w:t>
      </w:r>
      <w:r w:rsidRPr="00C90610">
        <w:rPr>
          <w:rFonts w:ascii="Arial" w:hAnsi="Arial" w:cs="Arial"/>
          <w:sz w:val="24"/>
          <w:szCs w:val="24"/>
          <w:lang w:eastAsia="ru-RU"/>
        </w:rPr>
        <w:t xml:space="preserve"> положениями о них.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В соответствии с пунктом «а» части 1 статьи 7 Закона Новосибирской области от 03.03.2004 № 168-ОЗ, министерство - областной орган, осуществляющий государственное управление в установленной федеральным законодательством и законодательством Новосибирской области сфере деятельности и нормативное правовое регулирование в соответствующей сфере деятельности, за исключением вопросов, правовое регулирование которых осуществляется исключительно федеральными законами, актами Президента Российской Федерации и Правительства Российской Федерации, законами Новосибирской области, актами Губернатора Новосибирской области и Правительства Новосибирской области, а также осуществляющий координацию и контроль за деятельностью находящихся в его ведении областных и территориальных органов.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Пунктом 1 Положения о министерстве социального развития Новосибирской области (далее – Положение), утвержденного постановлением Правительства Новосибирской области </w:t>
      </w:r>
      <w:r w:rsidRPr="00C90610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от 30.12.2015 № 490-п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«Об утверждении Положения о министерстве социального развития Новосибирской области», установлено, что министерство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Подпунктом 1 пункта 121 Положения установлено, что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министерство в порядке, установленном Губернатором Новосибирской области, принимает нормативные правовые акты в установленной сфере деятельности, за исключением вопросов, правовое регулирование которых осуществляется актами Губернатора Новосибирской области и Правительства Новосибирской области.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В соответствии с подпунктом 16 пункта 17 Положения, министр в том числе, подписывает государственные контракты, договоры (соглашения), заключаемые от имени министерства.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Согласно подпункту 13 пункта 17 Положения министр издает приказы по вопросам, относящимся к сфере деятельности министерства.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Следовательно, Приказ издан в пределах компетенции министерства социального развития Новосибирской области.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Приказ является необходимым и достаточным для урегулирования указанных отношений.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>Текст Приказа размещен (опубликован) на официальном сайте Правительства Новосибирской области в информационно-телекоммуникационной сети «Интернет» 26.09.2016.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4" w:tgtFrame="_self" w:tooltip="от 17.07.2009 № 172-ФЗ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17.07.2009 № 172-ФЗ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5" w:tgtFrame="_self" w:tooltip="от 25.12.2008 № 273-ФЗ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25.12.2008 № 273-ФЗ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6" w:tgtFrame="_self" w:tooltip="от 26.02.2010 № 96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26.02.2010 № 96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>, выявлены коррупциогенные факторы.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Так, согласно пункту 9 Регламента </w:t>
      </w:r>
      <w:r w:rsidRPr="00C9061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в случае невозможности 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члена рабочей группы </w:t>
      </w:r>
      <w:r w:rsidRPr="00C90610">
        <w:rPr>
          <w:rFonts w:ascii="Arial" w:eastAsia="Times New Roman" w:hAnsi="Arial" w:cs="Arial"/>
          <w:i/>
          <w:sz w:val="24"/>
          <w:szCs w:val="24"/>
          <w:lang w:eastAsia="ru-RU"/>
        </w:rPr>
        <w:t>присутствовать на заседании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он может направить руководителю рабочей группы свои предложения и замечания по существу рассматриваемых вопросов, которые </w:t>
      </w:r>
      <w:r w:rsidRPr="00C9061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могут быть </w:t>
      </w:r>
      <w:r w:rsidRPr="00C90610">
        <w:rPr>
          <w:rFonts w:ascii="Arial" w:eastAsia="Times New Roman" w:hAnsi="Arial" w:cs="Arial"/>
          <w:i/>
          <w:sz w:val="24"/>
          <w:szCs w:val="24"/>
          <w:lang w:eastAsia="ru-RU"/>
        </w:rPr>
        <w:t>рассмотрены на заседании и учтены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C90610">
        <w:rPr>
          <w:rFonts w:ascii="Arial" w:eastAsia="Times New Roman" w:hAnsi="Arial" w:cs="Arial"/>
          <w:i/>
          <w:sz w:val="24"/>
          <w:szCs w:val="24"/>
          <w:lang w:eastAsia="ru-RU"/>
        </w:rPr>
        <w:t>при принятии решения</w:t>
      </w: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C90610">
        <w:rPr>
          <w:rFonts w:ascii="Arial" w:hAnsi="Arial" w:cs="Arial"/>
          <w:sz w:val="24"/>
          <w:szCs w:val="24"/>
          <w:lang w:eastAsia="ru-RU"/>
        </w:rPr>
        <w:t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</w:t>
      </w:r>
      <w:r w:rsidRPr="00C90610">
        <w:rPr>
          <w:rFonts w:ascii="Arial" w:hAnsi="Arial" w:cs="Arial"/>
          <w:b/>
          <w:sz w:val="24"/>
          <w:szCs w:val="24"/>
        </w:rPr>
        <w:t xml:space="preserve"> </w:t>
      </w:r>
      <w:r w:rsidRPr="00C90610">
        <w:rPr>
          <w:rFonts w:ascii="Arial" w:hAnsi="Arial" w:cs="Arial"/>
          <w:b/>
          <w:sz w:val="24"/>
          <w:szCs w:val="24"/>
          <w:lang w:eastAsia="ru-RU"/>
        </w:rPr>
        <w:t>юридико-лингвистическая неопределенность</w:t>
      </w:r>
      <w:r w:rsidRPr="00C90610">
        <w:rPr>
          <w:rFonts w:ascii="Arial" w:hAnsi="Arial" w:cs="Arial"/>
          <w:sz w:val="24"/>
          <w:szCs w:val="24"/>
          <w:lang w:eastAsia="ru-RU"/>
        </w:rPr>
        <w:t xml:space="preserve"> - употребление неустоявшихся, двусмысленных терминов и категорий оценочного характера, является коррупциогенным фактором.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C90610">
        <w:rPr>
          <w:rFonts w:ascii="Arial" w:hAnsi="Arial" w:cs="Arial"/>
          <w:sz w:val="24"/>
          <w:szCs w:val="24"/>
          <w:lang w:eastAsia="ru-RU"/>
        </w:rPr>
        <w:t>Кроме того, в соответствии с подпунктом «а»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</w:t>
      </w:r>
      <w:r w:rsidRPr="00C90610">
        <w:rPr>
          <w:rFonts w:ascii="Arial" w:hAnsi="Arial" w:cs="Arial"/>
          <w:b/>
          <w:sz w:val="24"/>
          <w:szCs w:val="24"/>
        </w:rPr>
        <w:t xml:space="preserve"> </w:t>
      </w:r>
      <w:r w:rsidRPr="00C90610">
        <w:rPr>
          <w:rFonts w:ascii="Arial" w:hAnsi="Arial" w:cs="Arial"/>
          <w:b/>
          <w:sz w:val="24"/>
          <w:szCs w:val="24"/>
          <w:lang w:eastAsia="ru-RU"/>
        </w:rPr>
        <w:t>широта дискреционных полномочий</w:t>
      </w:r>
      <w:r w:rsidRPr="00C90610">
        <w:rPr>
          <w:rFonts w:ascii="Arial" w:hAnsi="Arial" w:cs="Arial"/>
          <w:sz w:val="24"/>
          <w:szCs w:val="24"/>
          <w:lang w:eastAsia="ru-RU"/>
        </w:rPr>
        <w:t xml:space="preserve"> -отсутствие или неопределенность условий или оснований принятия решения, государственного органа, органа местного самоуправления или организации (их должностных лиц), является коррупциогенным фактором.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C90610">
        <w:rPr>
          <w:rFonts w:ascii="Arial" w:hAnsi="Arial" w:cs="Arial"/>
          <w:sz w:val="24"/>
          <w:szCs w:val="24"/>
          <w:lang w:eastAsia="ru-RU"/>
        </w:rPr>
        <w:t>Пунктами 10, 11 Регламента определено, что заседание рабочей группы является правомочным, если на нем присутствует более половины от утвержденного состава рабочей группы.</w:t>
      </w:r>
      <w:bookmarkStart w:id="1" w:name="Par25"/>
      <w:bookmarkEnd w:id="1"/>
      <w:r w:rsidRPr="00C90610">
        <w:rPr>
          <w:rFonts w:ascii="Arial" w:hAnsi="Arial" w:cs="Arial"/>
          <w:sz w:val="24"/>
          <w:szCs w:val="24"/>
          <w:lang w:eastAsia="ru-RU"/>
        </w:rPr>
        <w:t xml:space="preserve"> Протокол заседания рабочей группы подписывается секретарем и </w:t>
      </w:r>
      <w:r w:rsidRPr="00C90610">
        <w:rPr>
          <w:rFonts w:ascii="Arial" w:hAnsi="Arial" w:cs="Arial"/>
          <w:sz w:val="24"/>
          <w:szCs w:val="24"/>
          <w:lang w:eastAsia="ru-RU"/>
        </w:rPr>
        <w:lastRenderedPageBreak/>
        <w:t>руководителем рабочей группы, доводится до всех членов рабочей группы не позднее 3 дней после проведения заседания.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C90610">
        <w:rPr>
          <w:rFonts w:ascii="Arial" w:hAnsi="Arial" w:cs="Arial"/>
          <w:sz w:val="24"/>
          <w:szCs w:val="24"/>
          <w:lang w:eastAsia="ru-RU"/>
        </w:rPr>
        <w:t xml:space="preserve">Вместе с тем, Регламентом </w:t>
      </w:r>
      <w:r w:rsidRPr="00C90610">
        <w:rPr>
          <w:rFonts w:ascii="Arial" w:hAnsi="Arial" w:cs="Arial"/>
          <w:i/>
          <w:sz w:val="24"/>
          <w:szCs w:val="24"/>
          <w:lang w:eastAsia="ru-RU"/>
        </w:rPr>
        <w:t xml:space="preserve">не определен порядок принятия решения </w:t>
      </w:r>
      <w:r w:rsidRPr="00C90610">
        <w:rPr>
          <w:rFonts w:ascii="Arial" w:hAnsi="Arial" w:cs="Arial"/>
          <w:sz w:val="24"/>
          <w:szCs w:val="24"/>
          <w:lang w:eastAsia="ru-RU"/>
        </w:rPr>
        <w:t>рабочей группой.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C90610">
        <w:rPr>
          <w:rFonts w:ascii="Arial" w:hAnsi="Arial" w:cs="Arial"/>
          <w:sz w:val="24"/>
          <w:szCs w:val="24"/>
          <w:lang w:eastAsia="ru-RU"/>
        </w:rPr>
        <w:t xml:space="preserve">В соответствии с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</w:t>
      </w:r>
      <w:r w:rsidRPr="00C90610">
        <w:rPr>
          <w:rFonts w:ascii="Arial" w:hAnsi="Arial" w:cs="Arial"/>
          <w:b/>
          <w:sz w:val="24"/>
          <w:szCs w:val="24"/>
          <w:lang w:eastAsia="ru-RU"/>
        </w:rPr>
        <w:t>отсутствие или неполнота административных процедур</w:t>
      </w:r>
      <w:r w:rsidRPr="00C90610">
        <w:rPr>
          <w:rFonts w:ascii="Arial" w:hAnsi="Arial" w:cs="Arial"/>
          <w:sz w:val="24"/>
          <w:szCs w:val="24"/>
          <w:lang w:eastAsia="ru-RU"/>
        </w:rPr>
        <w:t xml:space="preserve"> - отсутствие порядка совершения государственными органами, органами местного самоуправления или организациями (их должностными лицами) определенных действий либо одного из элементов такого порядка, является коррупциогенным фактором.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7" w:tgtFrame="_self" w:history="1">
        <w:r w:rsidRPr="00C90610">
          <w:rPr>
            <w:rFonts w:ascii="Arial" w:hAnsi="Arial" w:cs="Arial"/>
            <w:sz w:val="24"/>
            <w:szCs w:val="24"/>
            <w:lang w:eastAsia="ru-RU"/>
          </w:rPr>
          <w:t>В результате проведения правовой экспертизы Приказа норм, не соответствующих Конституции Российской Федерации и федеральному законодательству, не выявлено.</w:t>
        </w:r>
      </w:hyperlink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Форма и текст Приказа соответствуют правилам юридической техники. 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В целях устранения выявленных коррупциогенных факторов предлагается текст Регламента рабочей группы по обеспечению 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населению, утвержденного приказом министерства социального развития Новосибирской области </w:t>
      </w:r>
      <w:hyperlink r:id="rId18" w:tgtFrame="_self" w:history="1">
        <w:r w:rsidRPr="00C906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от 26.09.2016 № 763</w:t>
        </w:r>
      </w:hyperlink>
      <w:r w:rsidRPr="00C90610">
        <w:rPr>
          <w:rFonts w:ascii="Arial" w:eastAsia="Times New Roman" w:hAnsi="Arial" w:cs="Arial"/>
          <w:sz w:val="24"/>
          <w:szCs w:val="24"/>
          <w:lang w:eastAsia="ru-RU"/>
        </w:rPr>
        <w:t xml:space="preserve"> «О создании рабочей группы», изложить в новой редакции.</w:t>
      </w:r>
    </w:p>
    <w:p w:rsidR="00C90610" w:rsidRPr="00C90610" w:rsidRDefault="00C90610" w:rsidP="00C9061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C90610">
        <w:rPr>
          <w:rFonts w:ascii="Arial" w:hAnsi="Arial" w:cs="Arial"/>
          <w:sz w:val="24"/>
          <w:szCs w:val="24"/>
          <w:lang w:eastAsia="ru-RU"/>
        </w:rPr>
        <w:t>Просим сообщить о результатах рассмотрения настоящего экспертного заключения.</w:t>
      </w:r>
    </w:p>
    <w:p w:rsidR="00C90610" w:rsidRPr="00C90610" w:rsidRDefault="00C90610" w:rsidP="00C90610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C90610" w:rsidRPr="00C90610" w:rsidRDefault="00C90610" w:rsidP="00C90610">
      <w:pPr>
        <w:tabs>
          <w:tab w:val="right" w:pos="10206"/>
        </w:tabs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0610">
        <w:rPr>
          <w:rFonts w:ascii="Arial" w:hAnsi="Arial" w:cs="Arial"/>
          <w:sz w:val="24"/>
          <w:szCs w:val="24"/>
        </w:rPr>
        <w:t xml:space="preserve">Начальник Главного управления </w:t>
      </w:r>
    </w:p>
    <w:p w:rsidR="00C90610" w:rsidRPr="00C90610" w:rsidRDefault="00C90610" w:rsidP="00C90610">
      <w:pPr>
        <w:tabs>
          <w:tab w:val="right" w:pos="10206"/>
        </w:tabs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0610">
        <w:rPr>
          <w:rFonts w:ascii="Arial" w:hAnsi="Arial" w:cs="Arial"/>
          <w:sz w:val="24"/>
          <w:szCs w:val="24"/>
        </w:rPr>
        <w:tab/>
        <w:t>В.А. Храбров</w:t>
      </w:r>
    </w:p>
    <w:sectPr w:rsidR="00C90610" w:rsidRPr="00C90610" w:rsidSect="00766E1B">
      <w:headerReference w:type="default" r:id="rId1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E1B" w:rsidRDefault="007137D9" w:rsidP="00766E1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706E"/>
    <w:rsid w:val="005D706E"/>
    <w:rsid w:val="007137D9"/>
    <w:rsid w:val="00AC522E"/>
    <w:rsid w:val="00C90610"/>
    <w:rsid w:val="00E0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9061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!Части документа"/>
    <w:basedOn w:val="a"/>
    <w:next w:val="a"/>
    <w:link w:val="10"/>
    <w:qFormat/>
    <w:rsid w:val="00C90610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C90610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C90610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C90610"/>
    <w:pPr>
      <w:spacing w:after="0" w:line="240" w:lineRule="auto"/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C9061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90610"/>
  </w:style>
  <w:style w:type="paragraph" w:styleId="a3">
    <w:name w:val="Plain Text"/>
    <w:basedOn w:val="a"/>
    <w:link w:val="a4"/>
    <w:uiPriority w:val="99"/>
    <w:unhideWhenUsed/>
    <w:rsid w:val="00E00A0B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rsid w:val="00E00A0B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C906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90610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C90610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C90610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C90610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C90610"/>
    <w:pPr>
      <w:spacing w:after="0" w:line="240" w:lineRule="auto"/>
      <w:ind w:firstLine="567"/>
      <w:jc w:val="both"/>
    </w:pPr>
    <w:rPr>
      <w:rFonts w:ascii="Courier" w:eastAsia="Times New Roman" w:hAnsi="Courier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C90610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C90610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C90610"/>
    <w:rPr>
      <w:color w:val="0000FF"/>
      <w:u w:val="none"/>
    </w:rPr>
  </w:style>
  <w:style w:type="paragraph" w:customStyle="1" w:styleId="Application">
    <w:name w:val="Application!Приложение"/>
    <w:rsid w:val="00C90610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C90610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C90610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C90610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C90610"/>
    <w:rPr>
      <w:sz w:val="28"/>
    </w:rPr>
  </w:style>
  <w:style w:type="paragraph" w:styleId="a8">
    <w:name w:val="header"/>
    <w:basedOn w:val="a"/>
    <w:link w:val="a9"/>
    <w:uiPriority w:val="99"/>
    <w:unhideWhenUsed/>
    <w:rsid w:val="00C90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061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5724afaa-4194-470c-8df3-8737d9c801c7.html" TargetMode="External"/><Relationship Id="rId13" Type="http://schemas.openxmlformats.org/officeDocument/2006/relationships/hyperlink" Target="file:///C:\content\act\b37ebe97-5d52-4d18-abc3-6c72258e294f.doc" TargetMode="External"/><Relationship Id="rId18" Type="http://schemas.openxmlformats.org/officeDocument/2006/relationships/hyperlink" Target="file:///C:\content\act\ee5bed65-4ca2-4702-9ecb-a0889ab419ff.do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/Documents%20and%20Settings/content/act/8f21b21c-a408-42c4-b9fe-a939b863c84a.html" TargetMode="External"/><Relationship Id="rId12" Type="http://schemas.openxmlformats.org/officeDocument/2006/relationships/hyperlink" Target="file:///C:\content\act\5724afaa-4194-470c-8df3-8737d9c801c7.html" TargetMode="External"/><Relationship Id="rId17" Type="http://schemas.openxmlformats.org/officeDocument/2006/relationships/hyperlink" Target="file:///C:\content\act\07120b89-d89e-494f-8db9-61ba2013cc2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07120b89-d89e-494f-8db9-61ba2013cc22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/Documents%20and%20Settings/content/act/15d4560c-d530-4955-bf7e-f734337ae80b.html" TargetMode="External"/><Relationship Id="rId11" Type="http://schemas.openxmlformats.org/officeDocument/2006/relationships/hyperlink" Target="file:///C:\content\act\8f21b21c-a408-42c4-b9fe-a939b863c84a.html" TargetMode="External"/><Relationship Id="rId5" Type="http://schemas.openxmlformats.org/officeDocument/2006/relationships/hyperlink" Target="file:///C:\content\act\ee5bed65-4ca2-4702-9ecb-a0889ab419ff.doc" TargetMode="External"/><Relationship Id="rId15" Type="http://schemas.openxmlformats.org/officeDocument/2006/relationships/hyperlink" Target="file:///C:\content\act\9aa48369-618a-4bb4-b4b8-ae15f2b7ebf6.html" TargetMode="External"/><Relationship Id="rId10" Type="http://schemas.openxmlformats.org/officeDocument/2006/relationships/hyperlink" Target="file:///C:\content\act\8f21b21c-a408-42c4-b9fe-a939b863c84a.html" TargetMode="External"/><Relationship Id="rId19" Type="http://schemas.openxmlformats.org/officeDocument/2006/relationships/header" Target="header1.xml"/><Relationship Id="rId4" Type="http://schemas.openxmlformats.org/officeDocument/2006/relationships/hyperlink" Target="file:///C:\content\act\ee5bed65-4ca2-4702-9ecb-a0889ab419ff.doc" TargetMode="External"/><Relationship Id="rId9" Type="http://schemas.openxmlformats.org/officeDocument/2006/relationships/hyperlink" Target="file:///C:\content\act\5724afaa-4194-470c-8df3-8737d9c801c7.html" TargetMode="External"/><Relationship Id="rId14" Type="http://schemas.openxmlformats.org/officeDocument/2006/relationships/hyperlink" Target="file:///C:\content\act\91e7be06-9a84-4cff-931d-1df8bc2444aa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В.В.</dc:creator>
  <cp:keywords/>
  <dc:description/>
  <cp:lastModifiedBy>Макаров В.В.</cp:lastModifiedBy>
  <cp:revision>2</cp:revision>
  <dcterms:created xsi:type="dcterms:W3CDTF">2016-10-19T04:23:00Z</dcterms:created>
  <dcterms:modified xsi:type="dcterms:W3CDTF">2016-10-19T04:23:00Z</dcterms:modified>
</cp:coreProperties>
</file>