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081A18" w:rsidRPr="00081A18" w:rsidTr="00481DA5">
        <w:trPr>
          <w:trHeight w:val="3576"/>
        </w:trPr>
        <w:tc>
          <w:tcPr>
            <w:tcW w:w="4928" w:type="dxa"/>
          </w:tcPr>
          <w:p w:rsidR="00081A18" w:rsidRPr="00081A18" w:rsidRDefault="00081A18" w:rsidP="00081A18">
            <w:pPr>
              <w:ind w:firstLine="709"/>
              <w:jc w:val="center"/>
            </w:pPr>
            <w:r w:rsidRPr="00081A18">
              <w:rPr>
                <w:szCs w:val="22"/>
              </w:rPr>
              <w:t>МИНИСТЕРСТВО ЮСТИЦИИ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rPr>
                <w:szCs w:val="22"/>
              </w:rPr>
              <w:t>РОССИЙСКОЙ ФЕДЕРАЦИИ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t>(МИНЮСТ РОССИИ)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rPr>
                <w:szCs w:val="22"/>
              </w:rPr>
              <w:t>Управление Министерства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rPr>
                <w:szCs w:val="22"/>
              </w:rPr>
              <w:t>юстиции Российской Федерации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rPr>
                <w:szCs w:val="22"/>
              </w:rPr>
              <w:t>по Костромской области</w:t>
            </w:r>
          </w:p>
          <w:p w:rsidR="00081A18" w:rsidRPr="00081A18" w:rsidRDefault="00081A18" w:rsidP="00081A18">
            <w:pPr>
              <w:ind w:firstLine="709"/>
              <w:jc w:val="center"/>
            </w:pP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t>ул. Симановского, д. 105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t>г. Кострома, 156002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t>Тел./факс: (4942) 45-42-22</w:t>
            </w: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rPr>
                <w:lang w:val="en-US"/>
              </w:rPr>
              <w:t>e</w:t>
            </w:r>
            <w:r w:rsidRPr="00081A18">
              <w:t>-</w:t>
            </w:r>
            <w:r w:rsidRPr="00081A18">
              <w:rPr>
                <w:lang w:val="en-US"/>
              </w:rPr>
              <w:t>mail</w:t>
            </w:r>
            <w:r w:rsidRPr="00081A18">
              <w:t xml:space="preserve">: </w:t>
            </w:r>
            <w:r w:rsidRPr="00081A18">
              <w:rPr>
                <w:lang w:val="en-US"/>
              </w:rPr>
              <w:t>ru</w:t>
            </w:r>
            <w:r w:rsidRPr="00081A18">
              <w:t>44@</w:t>
            </w:r>
            <w:r w:rsidRPr="00081A18">
              <w:rPr>
                <w:lang w:val="en-US"/>
              </w:rPr>
              <w:t>minjust</w:t>
            </w:r>
            <w:r w:rsidRPr="00081A18">
              <w:t>.</w:t>
            </w:r>
            <w:r w:rsidRPr="00081A18">
              <w:rPr>
                <w:lang w:val="en-US"/>
              </w:rPr>
              <w:t>ru</w:t>
            </w:r>
          </w:p>
          <w:p w:rsidR="00081A18" w:rsidRPr="00081A18" w:rsidRDefault="00081A18" w:rsidP="00081A18">
            <w:pPr>
              <w:ind w:firstLine="709"/>
              <w:jc w:val="center"/>
            </w:pPr>
          </w:p>
          <w:p w:rsidR="00081A18" w:rsidRPr="00081A18" w:rsidRDefault="00E50846" w:rsidP="00081A18">
            <w:pPr>
              <w:ind w:firstLine="709"/>
              <w:jc w:val="center"/>
            </w:pPr>
            <w:r>
              <w:t xml:space="preserve">14.07.2014  </w:t>
            </w:r>
            <w:r w:rsidR="00081A18" w:rsidRPr="00081A18">
              <w:t>№</w:t>
            </w:r>
            <w:r>
              <w:t xml:space="preserve">  44/04-2202</w:t>
            </w:r>
          </w:p>
          <w:p w:rsidR="00081A18" w:rsidRPr="00081A18" w:rsidRDefault="00081A18" w:rsidP="00081A18">
            <w:pPr>
              <w:ind w:firstLine="709"/>
              <w:jc w:val="center"/>
            </w:pPr>
          </w:p>
          <w:p w:rsidR="00081A18" w:rsidRPr="00081A18" w:rsidRDefault="00081A18" w:rsidP="00081A18">
            <w:pPr>
              <w:ind w:firstLine="709"/>
              <w:jc w:val="center"/>
            </w:pPr>
            <w:r w:rsidRPr="00081A18">
              <w:t>На № _______ от ___________</w:t>
            </w:r>
          </w:p>
        </w:tc>
      </w:tr>
    </w:tbl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jc w:val="center"/>
        <w:rPr>
          <w:szCs w:val="28"/>
        </w:rPr>
      </w:pPr>
      <w:r w:rsidRPr="00081A18">
        <w:rPr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081A18" w:rsidRPr="00081A18" w:rsidRDefault="00081A18" w:rsidP="00081A18">
      <w:pPr>
        <w:ind w:firstLine="709"/>
        <w:jc w:val="center"/>
        <w:rPr>
          <w:szCs w:val="28"/>
        </w:rPr>
      </w:pPr>
    </w:p>
    <w:p w:rsidR="00081A18" w:rsidRPr="00081A18" w:rsidRDefault="00081A18" w:rsidP="00081A18">
      <w:pPr>
        <w:ind w:firstLine="709"/>
        <w:jc w:val="center"/>
        <w:rPr>
          <w:szCs w:val="28"/>
        </w:rPr>
      </w:pPr>
      <w:r w:rsidRPr="00081A18">
        <w:rPr>
          <w:szCs w:val="28"/>
        </w:rPr>
        <w:t>З.П. Мещиряковой</w:t>
      </w:r>
    </w:p>
    <w:p w:rsidR="00081A18" w:rsidRPr="00081A18" w:rsidRDefault="00081A18" w:rsidP="00081A18">
      <w:pPr>
        <w:ind w:firstLine="709"/>
        <w:jc w:val="center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Default="00081A18" w:rsidP="00081A18">
      <w:pPr>
        <w:ind w:firstLine="709"/>
        <w:rPr>
          <w:szCs w:val="28"/>
        </w:rPr>
      </w:pPr>
    </w:p>
    <w:p w:rsidR="00081A18" w:rsidRDefault="00081A18" w:rsidP="00081A18">
      <w:pPr>
        <w:ind w:firstLine="709"/>
        <w:rPr>
          <w:szCs w:val="28"/>
        </w:rPr>
      </w:pPr>
    </w:p>
    <w:p w:rsidR="00081A18" w:rsidRDefault="00081A18" w:rsidP="00081A18">
      <w:pPr>
        <w:ind w:firstLine="709"/>
        <w:rPr>
          <w:szCs w:val="28"/>
        </w:rPr>
      </w:pPr>
    </w:p>
    <w:p w:rsid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jc w:val="center"/>
        <w:rPr>
          <w:szCs w:val="28"/>
        </w:rPr>
      </w:pPr>
      <w:r w:rsidRPr="00081A18">
        <w:rPr>
          <w:szCs w:val="28"/>
        </w:rPr>
        <w:t>“11” июля  2014                                                                         № 12456</w:t>
      </w:r>
    </w:p>
    <w:p w:rsidR="00081A18" w:rsidRPr="00081A18" w:rsidRDefault="00081A18" w:rsidP="00081A18">
      <w:pPr>
        <w:ind w:firstLine="709"/>
        <w:jc w:val="center"/>
        <w:rPr>
          <w:szCs w:val="28"/>
        </w:rPr>
      </w:pPr>
    </w:p>
    <w:p w:rsidR="00081A18" w:rsidRPr="00081A18" w:rsidRDefault="00081A18" w:rsidP="00081A18">
      <w:pPr>
        <w:pStyle w:val="1"/>
        <w:ind w:firstLine="709"/>
        <w:rPr>
          <w:bCs w:val="0"/>
          <w:sz w:val="24"/>
          <w:szCs w:val="28"/>
        </w:rPr>
      </w:pPr>
      <w:r w:rsidRPr="00081A18">
        <w:rPr>
          <w:bCs w:val="0"/>
          <w:sz w:val="24"/>
          <w:szCs w:val="28"/>
        </w:rPr>
        <w:t>ЭКСПЕРТНОЕ ЗАКЛЮЧЕНИЕ</w:t>
      </w:r>
    </w:p>
    <w:p w:rsidR="00081A18" w:rsidRPr="00081A18" w:rsidRDefault="00081A18" w:rsidP="00081A18">
      <w:pPr>
        <w:ind w:firstLine="709"/>
        <w:jc w:val="center"/>
        <w:rPr>
          <w:bCs/>
          <w:szCs w:val="28"/>
        </w:rPr>
      </w:pPr>
      <w:r w:rsidRPr="00081A18">
        <w:rPr>
          <w:bCs/>
          <w:szCs w:val="28"/>
        </w:rPr>
        <w:t>по результатам проведения правовой экспертизы</w:t>
      </w:r>
    </w:p>
    <w:p w:rsidR="00081A18" w:rsidRPr="00081A18" w:rsidRDefault="00081A18" w:rsidP="00081A18">
      <w:pPr>
        <w:pStyle w:val="11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081A18" w:rsidRPr="00081A18" w:rsidRDefault="00081A18" w:rsidP="00081A18">
      <w:pPr>
        <w:ind w:firstLine="709"/>
        <w:jc w:val="center"/>
        <w:rPr>
          <w:b/>
          <w:szCs w:val="28"/>
        </w:rPr>
      </w:pPr>
      <w:r w:rsidRPr="00081A18">
        <w:rPr>
          <w:b/>
          <w:szCs w:val="28"/>
        </w:rPr>
        <w:t>на приказ департамента социальной защиты населения, опеки и попечительства Костромской области от 31.05.2012 № 346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31.07.2012 № 534, от 01.07.2013 № 338, от 14.05.2014 № 236)</w:t>
      </w: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31.05.2012 № 346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31.07.2012 </w:t>
      </w:r>
      <w:r w:rsidRPr="00081A18">
        <w:rPr>
          <w:szCs w:val="28"/>
        </w:rPr>
        <w:br/>
        <w:t>№ 534, от 01.07.2013 № 338, от 14.05.2014 № 236) (далее - приказ).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Поводом проведения правовой экспертизы является внесение изменений в рассматриваемый нормативный правовой акт.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правоотношений, возникающих при предоставлении государственной услуги, настоящим приказом утверждён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женщинам, вставшим на учет в медицинских </w:t>
      </w:r>
      <w:r w:rsidRPr="00081A18">
        <w:rPr>
          <w:szCs w:val="28"/>
        </w:rPr>
        <w:lastRenderedPageBreak/>
        <w:t>учреждениях в ранние сроки беременности, а также признан утратившим силу приказ департамента социальной защиты населения, опеки и попечительства Костромской области от 01.08.2011 № 373 «Об утверждении административного регламента».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Таким образом, предметом правового регулирования приказа являются общественные отношения, складывающиеся при предоставлении государственных услуг в сфере социальной защиты.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В соответствии с пунктами «ж» и «н» части 1 статьи 72 Конституции Российской Федерации защита семьи, материнства, отцовства и детства; социальная защита, включая социальное обеспечение;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В соответствии со статьей 9 Федерального закона от 19.05.1995 № 81-ФЗ «О государственных пособиях гражданам, имеющим детей» право на единовременное пособие дополнительно к пособию по беременности и родам имеют женщины, вставшие на учет в медицинских учреждениях в ранние сроки беременности (до двенадцати недель).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В силу положений статьи 3 Федерального закона от 19.05.1995 № 81-ФЗ «О государственных пособиях гражданам, имеющим детей» порядок и условия назначения и выплаты указанного государственного пособия устанавливается уполномоченным Правительством Российской Федерации федеральным органом исполнительной власти в части, не определенной настоящим Федеральным законом.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Пунктами 15 и 21 Порядка и условий назначения и выплаты государственных пособий гражданам, имеющим детей, утвержденного приказом Министерства здравоохранения и социального развития Российской Федерации от 23.12.2009 № 1012н, определено, что единовременное пособие женщинам, вставшим на учет в медицинских учреждениях в ранние сроки беременности, назначается и выплачивается по месту назначения и выплаты пособия по беременности и родам, а именно органами социальной защиты населения по месту жительства (месту пребывания, месту фактического проживания).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В соответствии с частью 1 статьи 12 Федерального закона от 27.07.2010 № 210-ФЗ «Об организации предоставления государственных и муниципальных услуг» предоставление государственных и муниципальных услуг осуществляется в соответствии с административными регламентами.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определено, что административные регламенты разрабатываются исполнительными органами государственной власти </w:t>
      </w:r>
      <w:r w:rsidRPr="00081A18">
        <w:rPr>
          <w:szCs w:val="28"/>
        </w:rPr>
        <w:lastRenderedPageBreak/>
        <w:t>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Согласно пункту 35.1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к функциям департамента социальной защиты населения, опеки и попечительства Костромской области относится назначение единовременного пособия женщинам, вставшим на учет в медицинских учреждениях в ранние сроки беременности.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081A18" w:rsidRPr="00081A18" w:rsidRDefault="00081A18" w:rsidP="00081A18">
      <w:pPr>
        <w:ind w:firstLine="709"/>
        <w:rPr>
          <w:rFonts w:cs="Arial"/>
        </w:rPr>
      </w:pPr>
      <w:r w:rsidRPr="00081A18">
        <w:rPr>
          <w:rFonts w:cs="Arial"/>
        </w:rPr>
        <w:t xml:space="preserve">На федеральном уровне рассматриваемые правоотношения регулируются </w:t>
      </w:r>
      <w:hyperlink r:id="rId7" w:tgtFrame="_self" w:history="1">
        <w:r w:rsidRPr="00081A18">
          <w:rPr>
            <w:rStyle w:val="a5"/>
            <w:rFonts w:cs="Arial"/>
          </w:rPr>
          <w:t>Конституцией Российской Федерации</w:t>
        </w:r>
      </w:hyperlink>
      <w:r w:rsidRPr="00081A18">
        <w:rPr>
          <w:rFonts w:cs="Arial"/>
        </w:rPr>
        <w:t xml:space="preserve">, </w:t>
      </w:r>
      <w:hyperlink r:id="rId8" w:tgtFrame="_self" w:history="1">
        <w:r w:rsidRPr="00081A18">
          <w:rPr>
            <w:rStyle w:val="a5"/>
            <w:rFonts w:cs="Arial"/>
          </w:rPr>
          <w:t>Семейным кодексом Российской Федерации</w:t>
        </w:r>
      </w:hyperlink>
      <w:r w:rsidRPr="00081A18">
        <w:rPr>
          <w:rFonts w:cs="Arial"/>
        </w:rPr>
        <w:t xml:space="preserve">, федеральными законами </w:t>
      </w:r>
      <w:hyperlink r:id="rId9" w:tgtFrame="_self" w:history="1">
        <w:r w:rsidRPr="00081A18">
          <w:rPr>
            <w:rStyle w:val="a5"/>
            <w:rFonts w:cs="Arial"/>
          </w:rPr>
          <w:t>от 19.05.1995 № 81-ФЗ</w:t>
        </w:r>
      </w:hyperlink>
      <w:r w:rsidRPr="00081A18">
        <w:rPr>
          <w:rFonts w:cs="Arial"/>
        </w:rPr>
        <w:t xml:space="preserve"> «О государственных пособиях гражданам, имеющим детей», </w:t>
      </w:r>
      <w:hyperlink r:id="rId10" w:tgtFrame="_self" w:history="1">
        <w:r w:rsidRPr="00081A18">
          <w:rPr>
            <w:rStyle w:val="a5"/>
            <w:rFonts w:cs="Arial"/>
          </w:rPr>
          <w:t>от 06.10.1999 № 184-ФЗ</w:t>
        </w:r>
      </w:hyperlink>
      <w:r w:rsidRPr="00081A18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11" w:tgtFrame="_self" w:history="1">
        <w:r w:rsidRPr="00081A18">
          <w:rPr>
            <w:rStyle w:val="a5"/>
            <w:rFonts w:cs="Arial"/>
          </w:rPr>
          <w:t>от 27.07.2010 № 210-ФЗ</w:t>
        </w:r>
      </w:hyperlink>
      <w:r w:rsidRPr="00081A18">
        <w:rPr>
          <w:rFonts w:cs="Arial"/>
        </w:rPr>
        <w:t xml:space="preserve"> «Об организации предоставления государственных и муниципальных услуг», постановлением Правительства Российской Федерации от 08.10.2013 № 893 «О порядке предоставления субвенций, предоставляемых бюджетам субъектов Российской Федерации и бюджету г. Байконура из федерального бюджета в целях финансового обеспечения расходных обязательств субъектов Российской Федерации, возникающих при выполнении полномочий Российской Федерации, на выплату отдельных видов государственных пособий лицам, не подлежащим обязательному социальному страхованию на случай временной нетрудоспособности и в связи с материнством, а также лицам, уволенным в связи с ликвидацией организаций (прекращением деятельности, полномочий физическими лицами)», приказом Министерства здравоохранения и социального развития Российской Федерации </w:t>
      </w:r>
      <w:hyperlink r:id="rId12" w:tgtFrame="_self" w:history="1">
        <w:r w:rsidRPr="00081A18">
          <w:rPr>
            <w:rStyle w:val="a5"/>
            <w:rFonts w:cs="Arial"/>
          </w:rPr>
          <w:t>от 23.12.2009 № 1012н</w:t>
        </w:r>
      </w:hyperlink>
      <w:r w:rsidRPr="00081A18">
        <w:rPr>
          <w:rFonts w:cs="Arial"/>
        </w:rPr>
        <w:t xml:space="preserve"> «Об утверждении Порядка и условий назначения и выплаты государственных пособий гражданам, имеющим детей».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Признание утратившим силу вышеуказанного приказа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Приказ является необходимым для урегулирования правоотношений в установленной сфере.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Порядок принятия и опубликования приказа соблюдён.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Форма и текст приказа соответствуют правилам юридической техники.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rFonts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3" w:tgtFrame="Logical" w:history="1">
        <w:r w:rsidRPr="00081A18">
          <w:rPr>
            <w:rStyle w:val="a5"/>
            <w:rFonts w:cs="Arial"/>
          </w:rPr>
          <w:t>от 17.07.2009 № 172-ФЗ</w:t>
        </w:r>
      </w:hyperlink>
      <w:r w:rsidRPr="00081A18">
        <w:rPr>
          <w:rFonts w:cs="Arial"/>
        </w:rPr>
        <w:t xml:space="preserve"> «Об антикоррупционной </w:t>
      </w:r>
      <w:r w:rsidRPr="00081A18">
        <w:rPr>
          <w:rFonts w:cs="Arial"/>
        </w:rPr>
        <w:lastRenderedPageBreak/>
        <w:t xml:space="preserve">экспертизе нормативных правовых актов и проектов нормативных правовых актов», статьей 6 Федерального закона </w:t>
      </w:r>
      <w:hyperlink r:id="rId14" w:tgtFrame="Logical" w:history="1">
        <w:r w:rsidRPr="00081A18">
          <w:rPr>
            <w:rStyle w:val="a5"/>
            <w:rFonts w:cs="Arial"/>
          </w:rPr>
          <w:t>от 25.12.2008 № 273-ФЗ</w:t>
        </w:r>
      </w:hyperlink>
      <w:r w:rsidRPr="00081A18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5" w:tgtFrame="Logical" w:history="1">
        <w:r w:rsidRPr="00081A18">
          <w:rPr>
            <w:rStyle w:val="a5"/>
            <w:rFonts w:cs="Arial"/>
          </w:rPr>
          <w:t>от 26.02.2010 № 96</w:t>
        </w:r>
      </w:hyperlink>
      <w:r w:rsidRPr="00081A18">
        <w:rPr>
          <w:szCs w:val="28"/>
        </w:rPr>
        <w:t>, выявлены коррупциогенные факторы.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женщинам, вставшим на учет в медицинских учреждениях в ранние сроки беременности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Согласно </w:t>
      </w:r>
      <w:hyperlink r:id="rId16" w:history="1">
        <w:r w:rsidRPr="00081A18">
          <w:rPr>
            <w:szCs w:val="28"/>
          </w:rPr>
          <w:t>пункту 4 статьи 2</w:t>
        </w:r>
      </w:hyperlink>
      <w:r w:rsidRPr="00081A18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081A18" w:rsidRPr="00081A18" w:rsidRDefault="00AC0B3C" w:rsidP="00081A18">
      <w:pPr>
        <w:ind w:firstLine="709"/>
        <w:rPr>
          <w:szCs w:val="28"/>
        </w:rPr>
      </w:pPr>
      <w:hyperlink r:id="rId17" w:history="1">
        <w:r w:rsidR="00081A18" w:rsidRPr="00081A18">
          <w:rPr>
            <w:szCs w:val="28"/>
          </w:rPr>
          <w:t>Пунктами 1</w:t>
        </w:r>
      </w:hyperlink>
      <w:r w:rsidR="00081A18" w:rsidRPr="00081A18">
        <w:rPr>
          <w:szCs w:val="28"/>
        </w:rPr>
        <w:t xml:space="preserve"> и </w:t>
      </w:r>
      <w:hyperlink r:id="rId18" w:history="1">
        <w:r w:rsidR="00081A18" w:rsidRPr="00081A18">
          <w:rPr>
            <w:szCs w:val="28"/>
          </w:rPr>
          <w:t xml:space="preserve">2 статьи 5 </w:t>
        </w:r>
      </w:hyperlink>
      <w:r w:rsidR="00081A18" w:rsidRPr="00081A18">
        <w:rPr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Согласно </w:t>
      </w:r>
      <w:hyperlink r:id="rId19" w:history="1">
        <w:r w:rsidRPr="00081A18">
          <w:rPr>
            <w:szCs w:val="28"/>
          </w:rPr>
          <w:t>пункту 1 части 1 статьи 6</w:t>
        </w:r>
      </w:hyperlink>
      <w:r w:rsidRPr="00081A18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</w:t>
      </w:r>
      <w:r w:rsidRPr="00081A18">
        <w:rPr>
          <w:szCs w:val="28"/>
        </w:rPr>
        <w:lastRenderedPageBreak/>
        <w:t>услуги, обязаны предоставлять государственные и муниципальные услуги в соответствии с административными регламентами.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В целях соблюдения прав заявителей, соблюдения предусмотренного </w:t>
      </w:r>
      <w:hyperlink r:id="rId20" w:history="1">
        <w:r w:rsidRPr="00081A18">
          <w:rPr>
            <w:szCs w:val="28"/>
          </w:rPr>
          <w:t>пунктом 4 статьи 4</w:t>
        </w:r>
      </w:hyperlink>
      <w:r w:rsidRPr="00081A18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1" w:history="1">
        <w:r w:rsidRPr="00081A18">
          <w:rPr>
            <w:szCs w:val="28"/>
          </w:rPr>
          <w:t>пункту 4 статьи 4</w:t>
        </w:r>
      </w:hyperlink>
      <w:r w:rsidRPr="00081A18">
        <w:rPr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Административный регламент недостаточно регулирует отношения в установленной сфере.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1. Пунктом 6 Административного регламента установлено, что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выплат», МФЦ.</w:t>
      </w:r>
    </w:p>
    <w:p w:rsidR="00081A18" w:rsidRPr="00081A18" w:rsidRDefault="00081A18" w:rsidP="00081A18">
      <w:pPr>
        <w:ind w:firstLine="709"/>
        <w:rPr>
          <w:rFonts w:eastAsia="Calibri"/>
          <w:szCs w:val="28"/>
        </w:rPr>
      </w:pPr>
      <w:r w:rsidRPr="00081A18">
        <w:rPr>
          <w:szCs w:val="28"/>
        </w:rPr>
        <w:t>Согласно подпункту 3 пункта 16 Порядка разработки и утверждения административных регламентов в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</w:t>
      </w:r>
      <w:r w:rsidRPr="00081A18">
        <w:rPr>
          <w:rFonts w:eastAsia="Calibri"/>
          <w:szCs w:val="28"/>
        </w:rPr>
        <w:t>р (действий) в электронной форме, а также особенности выполнения административных процедур в многофункциональных центрах.</w:t>
      </w:r>
    </w:p>
    <w:p w:rsidR="00081A18" w:rsidRPr="00081A18" w:rsidRDefault="00081A18" w:rsidP="00081A18">
      <w:pPr>
        <w:autoSpaceDE w:val="0"/>
        <w:autoSpaceDN w:val="0"/>
        <w:adjustRightInd w:val="0"/>
        <w:ind w:firstLine="709"/>
        <w:rPr>
          <w:rFonts w:eastAsia="Calibri"/>
          <w:szCs w:val="28"/>
        </w:rPr>
      </w:pPr>
      <w:r w:rsidRPr="00081A18">
        <w:rPr>
          <w:rFonts w:eastAsia="Calibri"/>
          <w:szCs w:val="28"/>
        </w:rPr>
        <w:t>Глава 3 (Административные процедуры)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2.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bCs/>
          <w:szCs w:val="28"/>
        </w:rPr>
        <w:t xml:space="preserve">Подпунктом 3 пункта 23 </w:t>
      </w:r>
      <w:r w:rsidRPr="00081A18">
        <w:rPr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</w:t>
      </w:r>
      <w:r w:rsidRPr="00081A18">
        <w:rPr>
          <w:szCs w:val="28"/>
        </w:rPr>
        <w:lastRenderedPageBreak/>
        <w:t>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- обращение с заявлением о прекращении рассмотрения жалобы.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 xml:space="preserve">3.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2" w:tgtFrame="_self" w:history="1">
        <w:r w:rsidRPr="00081A18">
          <w:rPr>
            <w:szCs w:val="28"/>
          </w:rPr>
          <w:t>Кодексом</w:t>
        </w:r>
      </w:hyperlink>
      <w:r w:rsidRPr="00081A18">
        <w:rPr>
          <w:szCs w:val="28"/>
        </w:rPr>
        <w:t xml:space="preserve"> Костромской области об административных правонарушениях.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081A18" w:rsidRPr="00081A18" w:rsidRDefault="00081A18" w:rsidP="00081A18">
      <w:pPr>
        <w:autoSpaceDE w:val="0"/>
        <w:autoSpaceDN w:val="0"/>
        <w:adjustRightInd w:val="0"/>
        <w:ind w:firstLine="709"/>
        <w:rPr>
          <w:szCs w:val="28"/>
        </w:rPr>
      </w:pPr>
      <w:r w:rsidRPr="00081A18">
        <w:rPr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31.05.2012 № 346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31.07.2012 № 534,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сфере.</w:t>
      </w:r>
    </w:p>
    <w:p w:rsidR="00081A18" w:rsidRPr="00081A18" w:rsidRDefault="00081A18" w:rsidP="00081A18">
      <w:pPr>
        <w:autoSpaceDE w:val="0"/>
        <w:autoSpaceDN w:val="0"/>
        <w:adjustRightInd w:val="0"/>
        <w:ind w:firstLine="709"/>
        <w:rPr>
          <w:szCs w:val="28"/>
        </w:rPr>
      </w:pPr>
      <w:r w:rsidRPr="00081A18">
        <w:rPr>
          <w:szCs w:val="28"/>
        </w:rPr>
        <w:t>В целях устранения выявленных коррупциогенных факторов предлагаем в пункте 18 Административного регламента исключить слова «в случае необходимости (по усмотрению руководства уполномоченного органа)».</w:t>
      </w: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</w:p>
    <w:p w:rsidR="00081A18" w:rsidRPr="00081A18" w:rsidRDefault="00081A18" w:rsidP="00081A18">
      <w:pPr>
        <w:ind w:firstLine="709"/>
        <w:rPr>
          <w:szCs w:val="28"/>
        </w:rPr>
      </w:pPr>
      <w:r w:rsidRPr="00081A18">
        <w:rPr>
          <w:szCs w:val="28"/>
        </w:rPr>
        <w:t>Начальник                                                           Л.О. Докторов</w:t>
      </w:r>
    </w:p>
    <w:p w:rsidR="00081A18" w:rsidRPr="00081A18" w:rsidRDefault="00081A18" w:rsidP="00081A18">
      <w:pPr>
        <w:ind w:firstLine="709"/>
      </w:pPr>
    </w:p>
    <w:p w:rsidR="00081A18" w:rsidRPr="00081A18" w:rsidRDefault="00081A18" w:rsidP="00081A18">
      <w:pPr>
        <w:ind w:firstLine="709"/>
      </w:pPr>
    </w:p>
    <w:p w:rsidR="00081A18" w:rsidRPr="00081A18" w:rsidRDefault="00081A18" w:rsidP="00081A18">
      <w:pPr>
        <w:ind w:firstLine="709"/>
      </w:pPr>
      <w:r w:rsidRPr="00081A18">
        <w:t xml:space="preserve">Н.В. Блинова </w:t>
      </w:r>
    </w:p>
    <w:p w:rsidR="00081A18" w:rsidRPr="00081A18" w:rsidRDefault="00081A18" w:rsidP="00081A18">
      <w:pPr>
        <w:ind w:firstLine="709"/>
      </w:pPr>
      <w:r w:rsidRPr="00081A18">
        <w:t>47-03-14</w:t>
      </w:r>
    </w:p>
    <w:sectPr w:rsidR="00081A18" w:rsidRPr="00081A18" w:rsidSect="00DF0254">
      <w:head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846" w:rsidRDefault="00E50846" w:rsidP="00AC0B3C">
      <w:r>
        <w:separator/>
      </w:r>
    </w:p>
  </w:endnote>
  <w:endnote w:type="continuationSeparator" w:id="0">
    <w:p w:rsidR="00E50846" w:rsidRDefault="00E50846" w:rsidP="00AC0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846" w:rsidRDefault="00E50846" w:rsidP="00AC0B3C">
      <w:r>
        <w:separator/>
      </w:r>
    </w:p>
  </w:footnote>
  <w:footnote w:type="continuationSeparator" w:id="0">
    <w:p w:rsidR="00E50846" w:rsidRDefault="00E50846" w:rsidP="00AC0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AC0B3C">
    <w:pPr>
      <w:pStyle w:val="a6"/>
      <w:jc w:val="center"/>
    </w:pPr>
    <w:r>
      <w:fldChar w:fldCharType="begin"/>
    </w:r>
    <w:r w:rsidR="007168A0">
      <w:instrText xml:space="preserve"> PAGE   \* MERGEFORMAT </w:instrText>
    </w:r>
    <w:r>
      <w:fldChar w:fldCharType="separate"/>
    </w:r>
    <w:r w:rsidR="00E50846">
      <w:rPr>
        <w:noProof/>
      </w:rPr>
      <w:t>6</w:t>
    </w:r>
    <w:r>
      <w:fldChar w:fldCharType="end"/>
    </w:r>
  </w:p>
  <w:p w:rsidR="003F07C2" w:rsidRDefault="00635B58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81A18"/>
    <w:rsid w:val="000D4BDE"/>
    <w:rsid w:val="000F2FE7"/>
    <w:rsid w:val="0013204F"/>
    <w:rsid w:val="0032284B"/>
    <w:rsid w:val="005017E6"/>
    <w:rsid w:val="005C04D5"/>
    <w:rsid w:val="005C54DA"/>
    <w:rsid w:val="00635B58"/>
    <w:rsid w:val="00704D15"/>
    <w:rsid w:val="007168A0"/>
    <w:rsid w:val="0090615B"/>
    <w:rsid w:val="00927111"/>
    <w:rsid w:val="009673EF"/>
    <w:rsid w:val="00977B5E"/>
    <w:rsid w:val="009E1D22"/>
    <w:rsid w:val="00A53073"/>
    <w:rsid w:val="00A6141B"/>
    <w:rsid w:val="00AC0B3C"/>
    <w:rsid w:val="00AC3E10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50846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50846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5084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5084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5084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5084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E50846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50846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81A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81A18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81A18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81A18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E5084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5084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081A18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E5084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E50846"/>
    <w:rPr>
      <w:color w:val="0000FF"/>
      <w:u w:val="none"/>
    </w:rPr>
  </w:style>
  <w:style w:type="paragraph" w:customStyle="1" w:styleId="Application">
    <w:name w:val="Application!Приложение"/>
    <w:rsid w:val="00E5084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5084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5084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5084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081A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1A18"/>
    <w:rPr>
      <w:rFonts w:ascii="Times New Roman" w:eastAsia="Times New Roman" w:hAnsi="Times New Roman"/>
    </w:rPr>
  </w:style>
  <w:style w:type="paragraph" w:customStyle="1" w:styleId="Preformat">
    <w:name w:val="Preformat"/>
    <w:rsid w:val="00081A18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1">
    <w:name w:val="Название объекта1"/>
    <w:basedOn w:val="a"/>
    <w:rsid w:val="00081A18"/>
    <w:pPr>
      <w:spacing w:before="240" w:after="60"/>
      <w:jc w:val="center"/>
    </w:pPr>
    <w:rPr>
      <w:rFonts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7368a0bf-8291-4bfe-a615-d42bedba5478.html" TargetMode="External"/><Relationship Id="rId13" Type="http://schemas.openxmlformats.org/officeDocument/2006/relationships/hyperlink" Target="file:///C:\content\act\91e7be06-9a84-4cff-931d-1df8bc2444aa.html" TargetMode="External"/><Relationship Id="rId18" Type="http://schemas.openxmlformats.org/officeDocument/2006/relationships/hyperlink" Target="consultantplus://offline/ref=AC7B6018C16C4663144BF375E2526787A0C4BD774CDE5CD65E41FBDC14151A9BB323A055C101AEAFrCa4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AC7B6018C16C4663144BF375E2526787A0C4BD774CDE5CD65E41FBDC14151A9BB323A055C101AEAErCa8I" TargetMode="External"/><Relationship Id="rId7" Type="http://schemas.openxmlformats.org/officeDocument/2006/relationships/hyperlink" Target="file:///E:\content\act\15d4560c-d530-4955-bf7e-f734337ae80b.html" TargetMode="External"/><Relationship Id="rId12" Type="http://schemas.openxmlformats.org/officeDocument/2006/relationships/hyperlink" Target="file:///C:\content\act\4ebd4107-e59f-4e22-8411-73251f344c0c.html" TargetMode="External"/><Relationship Id="rId17" Type="http://schemas.openxmlformats.org/officeDocument/2006/relationships/hyperlink" Target="consultantplus://offline/ref=AC7B6018C16C4663144BF375E2526787A0C4BD774CDE5CD65E41FBDC14151A9BB323A055C101AEAFrCa5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AC7B6018C16C4663144BF375E2526787A0C4BD774CDE5CD65E41FBDC14151A9BB323A055C101AEADrCa9I" TargetMode="External"/><Relationship Id="rId20" Type="http://schemas.openxmlformats.org/officeDocument/2006/relationships/hyperlink" Target="consultantplus://offline/ref=AC7B6018C16C4663144BF375E2526787A0C4BD774CDE5CD65E41FBDC14151A9BB323A055C101AEAErCa8I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E:\content\act\bba0bfb1-06c7-4e50-a8d3-fe1045784bf1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content\act\07120b89-d89e-494f-8db9-61ba2013cc22.html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C:\content\act\5724afaa-4194-470c-8df3-8737d9c801c7.html" TargetMode="External"/><Relationship Id="rId19" Type="http://schemas.openxmlformats.org/officeDocument/2006/relationships/hyperlink" Target="consultantplus://offline/ref=AC7B6018C16C4663144BF375E2526787A0C4BD774CDE5CD65E41FBDC14151A9BB323A056rCa6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3d91f9f6-5377-4947-b7c5-dc36b6eb985c.html" TargetMode="External"/><Relationship Id="rId14" Type="http://schemas.openxmlformats.org/officeDocument/2006/relationships/hyperlink" Target="file:///C:\content\act\9aa48369-618a-4bb4-b4b8-ae15f2b7ebf6.html" TargetMode="External"/><Relationship Id="rId22" Type="http://schemas.openxmlformats.org/officeDocument/2006/relationships/hyperlink" Target="consultantplus://offline/ref=F04F566FEA9042158CB6FAC7DE2CA53A73BC2179397BC00E6E4E725DCC7B50FA30E8F3BC09222FDE3CA2BBn7uE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F3B9C-4390-4754-91C6-C73631F4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3150</Words>
  <Characters>17955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2014-07-18T07:06:00Z</dcterms:created>
  <dcterms:modified xsi:type="dcterms:W3CDTF">2014-07-18T07:06:00Z</dcterms:modified>
</cp:coreProperties>
</file>