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292" w:rsidRPr="00E13C22" w:rsidRDefault="003C6292" w:rsidP="00E13C22">
      <w:pPr>
        <w:spacing w:line="240" w:lineRule="auto"/>
        <w:ind w:firstLine="0"/>
        <w:jc w:val="right"/>
        <w:rPr>
          <w:rFonts w:ascii="Arial" w:hAnsi="Arial" w:cs="Arial"/>
          <w:sz w:val="24"/>
        </w:rPr>
      </w:pPr>
      <w:r w:rsidRPr="00E13C22">
        <w:rPr>
          <w:rFonts w:ascii="Arial" w:hAnsi="Arial" w:cs="Arial"/>
          <w:sz w:val="24"/>
        </w:rPr>
        <w:t>Министру образования, науки</w:t>
      </w:r>
    </w:p>
    <w:p w:rsidR="003C6292" w:rsidRPr="00E13C22" w:rsidRDefault="003C6292" w:rsidP="00E13C22">
      <w:pPr>
        <w:spacing w:line="240" w:lineRule="auto"/>
        <w:ind w:firstLine="0"/>
        <w:jc w:val="right"/>
        <w:rPr>
          <w:rFonts w:ascii="Arial" w:hAnsi="Arial" w:cs="Arial"/>
          <w:sz w:val="24"/>
        </w:rPr>
      </w:pPr>
      <w:r w:rsidRPr="00E13C22">
        <w:rPr>
          <w:rFonts w:ascii="Arial" w:hAnsi="Arial" w:cs="Arial"/>
          <w:sz w:val="24"/>
        </w:rPr>
        <w:t>и инновационной политики</w:t>
      </w:r>
    </w:p>
    <w:p w:rsidR="003C6292" w:rsidRPr="00E13C22" w:rsidRDefault="003C6292" w:rsidP="00E13C22">
      <w:pPr>
        <w:spacing w:line="240" w:lineRule="auto"/>
        <w:ind w:firstLine="0"/>
        <w:jc w:val="right"/>
        <w:rPr>
          <w:rFonts w:ascii="Arial" w:hAnsi="Arial" w:cs="Arial"/>
          <w:sz w:val="24"/>
        </w:rPr>
      </w:pPr>
      <w:r w:rsidRPr="00E13C22">
        <w:rPr>
          <w:rFonts w:ascii="Arial" w:hAnsi="Arial" w:cs="Arial"/>
          <w:sz w:val="24"/>
        </w:rPr>
        <w:t>Новосибирской области</w:t>
      </w:r>
    </w:p>
    <w:p w:rsidR="003C6292" w:rsidRPr="00E13C22" w:rsidRDefault="003C6292" w:rsidP="00E13C22">
      <w:pPr>
        <w:spacing w:line="240" w:lineRule="auto"/>
        <w:ind w:firstLine="0"/>
        <w:jc w:val="right"/>
        <w:rPr>
          <w:rFonts w:ascii="Arial" w:hAnsi="Arial" w:cs="Arial"/>
          <w:sz w:val="24"/>
        </w:rPr>
      </w:pPr>
    </w:p>
    <w:p w:rsidR="003C6292" w:rsidRPr="00E13C22" w:rsidRDefault="003C6292" w:rsidP="00E13C22">
      <w:pPr>
        <w:spacing w:line="240" w:lineRule="auto"/>
        <w:ind w:firstLine="0"/>
        <w:jc w:val="right"/>
        <w:rPr>
          <w:rFonts w:ascii="Arial" w:hAnsi="Arial" w:cs="Arial"/>
          <w:sz w:val="24"/>
        </w:rPr>
      </w:pPr>
      <w:r w:rsidRPr="00E13C22">
        <w:rPr>
          <w:rFonts w:ascii="Arial" w:hAnsi="Arial" w:cs="Arial"/>
          <w:sz w:val="24"/>
        </w:rPr>
        <w:t>С.А. Нелюбову</w:t>
      </w:r>
    </w:p>
    <w:p w:rsidR="003C6292" w:rsidRDefault="003C6292" w:rsidP="00E13C22">
      <w:pPr>
        <w:spacing w:line="240" w:lineRule="auto"/>
        <w:ind w:firstLine="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№ 54/04-8818 от 05.06.2015</w:t>
      </w:r>
    </w:p>
    <w:p w:rsidR="003C6292" w:rsidRPr="00E13C22" w:rsidRDefault="003C6292" w:rsidP="00E13C22">
      <w:pPr>
        <w:spacing w:line="240" w:lineRule="auto"/>
        <w:ind w:firstLine="0"/>
        <w:jc w:val="center"/>
        <w:rPr>
          <w:rFonts w:ascii="Arial" w:hAnsi="Arial" w:cs="Arial"/>
          <w:sz w:val="24"/>
        </w:rPr>
      </w:pPr>
      <w:r w:rsidRPr="00E13C22">
        <w:rPr>
          <w:rFonts w:ascii="Arial" w:hAnsi="Arial" w:cs="Arial"/>
          <w:b/>
          <w:bCs/>
          <w:kern w:val="28"/>
          <w:sz w:val="32"/>
          <w:szCs w:val="32"/>
        </w:rPr>
        <w:t>ЭКСПЕРТНОЕ ЗАКЛЮЧЕНИЕ</w:t>
      </w:r>
    </w:p>
    <w:p w:rsidR="003C6292" w:rsidRPr="00E13C22" w:rsidRDefault="003C6292" w:rsidP="00E13C22">
      <w:pPr>
        <w:spacing w:line="240" w:lineRule="auto"/>
        <w:ind w:firstLine="0"/>
        <w:jc w:val="center"/>
        <w:rPr>
          <w:rFonts w:ascii="Arial" w:hAnsi="Arial" w:cs="Arial"/>
          <w:sz w:val="24"/>
        </w:rPr>
      </w:pPr>
      <w:r w:rsidRPr="00E13C22">
        <w:rPr>
          <w:rFonts w:ascii="Arial" w:hAnsi="Arial" w:cs="Arial"/>
          <w:sz w:val="24"/>
        </w:rPr>
        <w:t xml:space="preserve">по результатам проведения правовой экспертизы на приказ министерства образования, науки и инновационной политики Новосибирской области </w:t>
      </w:r>
      <w:hyperlink r:id="rId5" w:tgtFrame="Logical" w:history="1">
        <w:r w:rsidRPr="00E13C22">
          <w:rPr>
            <w:rStyle w:val="Hyperlink"/>
            <w:rFonts w:ascii="Arial" w:hAnsi="Arial" w:cs="Arial"/>
            <w:sz w:val="24"/>
          </w:rPr>
          <w:t>от 05.05.2015 № 1282</w:t>
        </w:r>
      </w:hyperlink>
      <w:r w:rsidRPr="00E13C22">
        <w:rPr>
          <w:rFonts w:ascii="Arial" w:hAnsi="Arial" w:cs="Arial"/>
          <w:sz w:val="24"/>
        </w:rPr>
        <w:t xml:space="preserve"> «Об организации целевого обучения граждан, в том числе на условиях целевого приема, по образовательным программам высшего образования для обеспечения высококвалифицированными педагогическими кадрами государственных образовательных организаций Новосибирской области, подведомственных министерству образования, науки и инновационной политики Новосибирской области, и муниципальных образовательных организаций, расположенных на территории Новосибирской области»</w:t>
      </w:r>
    </w:p>
    <w:p w:rsidR="003C6292" w:rsidRPr="00E13C22" w:rsidRDefault="003C6292" w:rsidP="00E13C22">
      <w:pPr>
        <w:spacing w:line="240" w:lineRule="auto"/>
        <w:ind w:firstLine="0"/>
        <w:rPr>
          <w:rFonts w:ascii="Arial" w:hAnsi="Arial" w:cs="Arial"/>
          <w:sz w:val="24"/>
        </w:rPr>
      </w:pPr>
    </w:p>
    <w:p w:rsidR="003C6292" w:rsidRPr="00E13C22" w:rsidRDefault="003C6292" w:rsidP="00E13C22">
      <w:pPr>
        <w:spacing w:line="240" w:lineRule="auto"/>
        <w:rPr>
          <w:rFonts w:ascii="Arial" w:hAnsi="Arial" w:cs="Arial"/>
          <w:sz w:val="24"/>
        </w:rPr>
      </w:pPr>
      <w:r w:rsidRPr="00E13C22">
        <w:rPr>
          <w:rFonts w:ascii="Arial" w:hAnsi="Arial" w:cs="Arial"/>
          <w:sz w:val="24"/>
        </w:rPr>
        <w:t xml:space="preserve">Главное управление Министерства юстиции Российской Федерации по Новосибирской области на основании Положения о Министерстве юстиции Российской Федерации, утвержденного Указом Президента Российской Федерации от 13 октября </w:t>
      </w:r>
      <w:smartTag w:uri="urn:schemas-microsoft-com:office:smarttags" w:element="metricconverter">
        <w:smartTagPr>
          <w:attr w:name="ProductID" w:val="2004 г"/>
        </w:smartTagPr>
        <w:r w:rsidRPr="00E13C22">
          <w:rPr>
            <w:rFonts w:ascii="Arial" w:hAnsi="Arial" w:cs="Arial"/>
            <w:sz w:val="24"/>
          </w:rPr>
          <w:t>2004 г</w:t>
        </w:r>
      </w:smartTag>
      <w:r w:rsidRPr="00E13C22">
        <w:rPr>
          <w:rFonts w:ascii="Arial" w:hAnsi="Arial" w:cs="Arial"/>
          <w:sz w:val="24"/>
        </w:rPr>
        <w:t xml:space="preserve">. № 1313 «Вопросы Министерства юстиции Российской Федерации», и Положения о Главном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 03 марта </w:t>
      </w:r>
      <w:smartTag w:uri="urn:schemas-microsoft-com:office:smarttags" w:element="metricconverter">
        <w:smartTagPr>
          <w:attr w:name="ProductID" w:val="2014 г"/>
        </w:smartTagPr>
        <w:r w:rsidRPr="00E13C22">
          <w:rPr>
            <w:rFonts w:ascii="Arial" w:hAnsi="Arial" w:cs="Arial"/>
            <w:sz w:val="24"/>
          </w:rPr>
          <w:t>2014 г</w:t>
        </w:r>
      </w:smartTag>
      <w:r w:rsidRPr="00E13C22">
        <w:rPr>
          <w:rFonts w:ascii="Arial" w:hAnsi="Arial" w:cs="Arial"/>
          <w:sz w:val="24"/>
        </w:rPr>
        <w:t>. № 25 «Об утверждении Положения о Главном управлении Министерства юстиции Российской Федерации по субъекту (субъектам) Российской Федерации и Перечня главных управлений Министерства юстиции Российской Федерации по субъектам Российской Федерации», провело правовую экспертизу приказа министерства образования, науки и инновационной политики Новосибирской области от 05.05.2015 № 1282 «Об организации целевого обучения граждан, в том числе на условиях целевого приема, по образовательным программам высшего образования для обеспечения высококвалифицированными педагогическими кадрами государственных образовательных организаций Новосибирской области, подведомственных министерству образования, науки и инновационной политики Новосибирской области, и муниципальных образовательных организаций, расположенных на территории Новосибирской области», далее – Приказ.</w:t>
      </w:r>
    </w:p>
    <w:p w:rsidR="003C6292" w:rsidRPr="00E13C22" w:rsidRDefault="003C6292" w:rsidP="00E13C22">
      <w:pPr>
        <w:spacing w:line="240" w:lineRule="auto"/>
        <w:rPr>
          <w:rFonts w:ascii="Arial" w:eastAsia="Times New Roman" w:hAnsi="Arial" w:cs="Arial"/>
          <w:sz w:val="24"/>
        </w:rPr>
      </w:pPr>
      <w:r w:rsidRPr="00E13C22">
        <w:rPr>
          <w:rFonts w:ascii="Arial" w:eastAsia="Times New Roman" w:hAnsi="Arial" w:cs="Arial"/>
          <w:sz w:val="24"/>
        </w:rPr>
        <w:t>Поводом для проведения правовой экспертизы Приказа послужило его издание.</w:t>
      </w:r>
    </w:p>
    <w:p w:rsidR="003C6292" w:rsidRPr="00E13C22" w:rsidRDefault="003C6292" w:rsidP="00E13C22">
      <w:pPr>
        <w:spacing w:line="240" w:lineRule="auto"/>
        <w:rPr>
          <w:rFonts w:ascii="Arial" w:eastAsia="Times New Roman" w:hAnsi="Arial" w:cs="Arial"/>
          <w:sz w:val="24"/>
        </w:rPr>
      </w:pPr>
      <w:r w:rsidRPr="00E13C22">
        <w:rPr>
          <w:rFonts w:ascii="Arial" w:eastAsia="Times New Roman" w:hAnsi="Arial" w:cs="Arial"/>
          <w:sz w:val="24"/>
        </w:rPr>
        <w:t>Приказ является нормативным правовым актом: содержит общеобязательные предписания, адресован неопределенному кругу лиц, рассчитан на неоднократное применение.</w:t>
      </w:r>
    </w:p>
    <w:p w:rsidR="003C6292" w:rsidRPr="00E13C22" w:rsidRDefault="003C6292" w:rsidP="00E13C22">
      <w:pPr>
        <w:spacing w:line="240" w:lineRule="auto"/>
        <w:rPr>
          <w:rFonts w:ascii="Arial" w:eastAsia="Times New Roman" w:hAnsi="Arial" w:cs="Arial"/>
          <w:sz w:val="24"/>
        </w:rPr>
      </w:pPr>
      <w:r w:rsidRPr="00E13C22">
        <w:rPr>
          <w:rFonts w:ascii="Arial" w:eastAsia="Times New Roman" w:hAnsi="Arial" w:cs="Arial"/>
          <w:sz w:val="24"/>
        </w:rPr>
        <w:t xml:space="preserve">Приказом утвержден </w:t>
      </w:r>
      <w:r w:rsidRPr="00E13C22">
        <w:rPr>
          <w:rFonts w:ascii="Arial" w:hAnsi="Arial" w:cs="Arial"/>
          <w:sz w:val="24"/>
        </w:rPr>
        <w:t>порядок организации целевого обучения граждан, в том числе на условиях целевого приема, по образовательным программам высшего образования для обеспечения высококвалифицированными педагогическими кадрами государственных образовательных организаций Новосибирской области, подведомственных министерству образования, науки и инновационной политики Новосибирской области, и муниципальных образовательных организаций, расположенных на территории Новосибирской области, далее – Порядок.</w:t>
      </w:r>
    </w:p>
    <w:p w:rsidR="003C6292" w:rsidRPr="00E13C22" w:rsidRDefault="003C6292" w:rsidP="00E13C22">
      <w:pPr>
        <w:spacing w:line="240" w:lineRule="auto"/>
        <w:rPr>
          <w:rFonts w:ascii="Arial" w:eastAsia="Times New Roman" w:hAnsi="Arial" w:cs="Arial"/>
          <w:sz w:val="24"/>
        </w:rPr>
      </w:pPr>
      <w:r w:rsidRPr="00E13C22">
        <w:rPr>
          <w:rFonts w:ascii="Arial" w:eastAsia="Times New Roman" w:hAnsi="Arial" w:cs="Arial"/>
          <w:sz w:val="24"/>
        </w:rPr>
        <w:t>Предметом правового регулирования Постановления являются общественные отношения в сфере общих вопросов образования, установления общих принципов организации системы органов государственной власти.</w:t>
      </w:r>
    </w:p>
    <w:p w:rsidR="003C6292" w:rsidRPr="00E13C22" w:rsidRDefault="003C6292" w:rsidP="00E13C22">
      <w:pPr>
        <w:spacing w:line="240" w:lineRule="auto"/>
        <w:rPr>
          <w:rFonts w:ascii="Arial" w:hAnsi="Arial" w:cs="Arial"/>
          <w:sz w:val="24"/>
        </w:rPr>
      </w:pPr>
      <w:r w:rsidRPr="00E13C22">
        <w:rPr>
          <w:rFonts w:ascii="Arial" w:hAnsi="Arial" w:cs="Arial"/>
          <w:sz w:val="24"/>
        </w:rPr>
        <w:t>Основными нормативными правовыми актами, регулирующими указанные отношения на федеральном уровне, являются:</w:t>
      </w:r>
    </w:p>
    <w:p w:rsidR="003C6292" w:rsidRPr="00E13C22" w:rsidRDefault="003C6292" w:rsidP="00E13C22">
      <w:pPr>
        <w:spacing w:line="240" w:lineRule="auto"/>
        <w:rPr>
          <w:rFonts w:ascii="Arial" w:hAnsi="Arial" w:cs="Arial"/>
          <w:sz w:val="24"/>
        </w:rPr>
      </w:pPr>
      <w:hyperlink r:id="rId6" w:history="1">
        <w:r>
          <w:rPr>
            <w:rStyle w:val="Hyperlink"/>
            <w:rFonts w:ascii="Arial" w:hAnsi="Arial" w:cs="Arial"/>
            <w:sz w:val="24"/>
          </w:rPr>
          <w:t>Конституция Российской Федерации</w:t>
        </w:r>
      </w:hyperlink>
      <w:r w:rsidRPr="00E13C22">
        <w:rPr>
          <w:rFonts w:ascii="Arial" w:hAnsi="Arial" w:cs="Arial"/>
          <w:sz w:val="24"/>
        </w:rPr>
        <w:t>;</w:t>
      </w:r>
    </w:p>
    <w:p w:rsidR="003C6292" w:rsidRPr="00E13C22" w:rsidRDefault="003C6292" w:rsidP="00E13C22">
      <w:pPr>
        <w:spacing w:line="240" w:lineRule="auto"/>
        <w:rPr>
          <w:rFonts w:ascii="Arial" w:hAnsi="Arial" w:cs="Arial"/>
          <w:sz w:val="24"/>
        </w:rPr>
      </w:pPr>
      <w:r w:rsidRPr="00E13C22">
        <w:rPr>
          <w:rFonts w:ascii="Arial" w:hAnsi="Arial" w:cs="Arial"/>
          <w:sz w:val="24"/>
        </w:rPr>
        <w:t xml:space="preserve">Федеральный закон от 29.12.2012 № 273-Ф3 «Об образовании в Российской Федерации» (в редакции от 31.12.2014 </w:t>
      </w:r>
      <w:hyperlink r:id="rId7" w:history="1">
        <w:r w:rsidRPr="00E13C22">
          <w:rPr>
            <w:rStyle w:val="Hyperlink"/>
            <w:rFonts w:ascii="Arial" w:hAnsi="Arial" w:cs="Arial"/>
            <w:sz w:val="24"/>
          </w:rPr>
          <w:t>№ 519-ФЗ</w:t>
        </w:r>
      </w:hyperlink>
      <w:r w:rsidRPr="00E13C22">
        <w:rPr>
          <w:rFonts w:ascii="Arial" w:hAnsi="Arial" w:cs="Arial"/>
          <w:sz w:val="24"/>
        </w:rPr>
        <w:t>), далее – Федеральный закон от 29.12.2012 № 273-ФЗ;</w:t>
      </w:r>
    </w:p>
    <w:p w:rsidR="003C6292" w:rsidRPr="00E13C22" w:rsidRDefault="003C6292" w:rsidP="00E13C22">
      <w:pPr>
        <w:spacing w:line="240" w:lineRule="auto"/>
        <w:rPr>
          <w:rFonts w:ascii="Arial" w:hAnsi="Arial" w:cs="Arial"/>
          <w:sz w:val="24"/>
        </w:rPr>
      </w:pPr>
      <w:r w:rsidRPr="00E13C22">
        <w:rPr>
          <w:rFonts w:ascii="Arial" w:hAnsi="Arial" w:cs="Arial"/>
          <w:sz w:val="24"/>
        </w:rPr>
        <w:t xml:space="preserve">Федеральный закон </w:t>
      </w:r>
      <w:hyperlink r:id="rId8" w:history="1">
        <w:r>
          <w:rPr>
            <w:rStyle w:val="Hyperlink"/>
            <w:rFonts w:ascii="Arial" w:hAnsi="Arial" w:cs="Arial"/>
            <w:sz w:val="24"/>
          </w:rPr>
          <w:t>от 06.10.1999 № 184-ФЗ</w:t>
        </w:r>
      </w:hyperlink>
      <w:r w:rsidRPr="00E13C22">
        <w:rPr>
          <w:rFonts w:ascii="Arial" w:hAnsi="Arial" w:cs="Arial"/>
          <w:sz w:val="24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(в редакции от 06.04.2015 </w:t>
      </w:r>
      <w:hyperlink r:id="rId9" w:history="1">
        <w:r w:rsidRPr="00E13C22">
          <w:rPr>
            <w:rStyle w:val="Hyperlink"/>
            <w:rFonts w:ascii="Arial" w:hAnsi="Arial" w:cs="Arial"/>
            <w:sz w:val="24"/>
          </w:rPr>
          <w:t>№ 77-ФЗ</w:t>
        </w:r>
      </w:hyperlink>
      <w:r w:rsidRPr="00E13C22">
        <w:rPr>
          <w:rFonts w:ascii="Arial" w:hAnsi="Arial" w:cs="Arial"/>
          <w:sz w:val="24"/>
        </w:rPr>
        <w:t xml:space="preserve">), далее - Федеральный закон </w:t>
      </w:r>
      <w:hyperlink r:id="rId10" w:history="1">
        <w:r>
          <w:rPr>
            <w:rStyle w:val="Hyperlink"/>
            <w:rFonts w:ascii="Arial" w:hAnsi="Arial" w:cs="Arial"/>
            <w:sz w:val="24"/>
          </w:rPr>
          <w:t>от 06.10.1999 № 184-ФЗ</w:t>
        </w:r>
      </w:hyperlink>
      <w:r w:rsidRPr="00E13C22">
        <w:rPr>
          <w:rFonts w:ascii="Arial" w:hAnsi="Arial" w:cs="Arial"/>
          <w:sz w:val="24"/>
        </w:rPr>
        <w:t>;</w:t>
      </w:r>
    </w:p>
    <w:p w:rsidR="003C6292" w:rsidRPr="00E13C22" w:rsidRDefault="003C6292" w:rsidP="00E13C22">
      <w:pPr>
        <w:spacing w:line="240" w:lineRule="auto"/>
        <w:rPr>
          <w:rFonts w:ascii="Arial" w:hAnsi="Arial" w:cs="Arial"/>
          <w:sz w:val="24"/>
        </w:rPr>
      </w:pPr>
      <w:r w:rsidRPr="00E13C22">
        <w:rPr>
          <w:rFonts w:ascii="Arial" w:hAnsi="Arial" w:cs="Arial"/>
          <w:sz w:val="24"/>
        </w:rPr>
        <w:t>Постановление Правительства Российской Федерации от 27.11.2013 № 1076 «О порядке заключения и расторжения договора о целевом приеме и договора о целевом обучении», далее - Постановление Правительства Российской Федерации от 27.11.2013 № 1076.</w:t>
      </w:r>
    </w:p>
    <w:p w:rsidR="003C6292" w:rsidRPr="00E13C22" w:rsidRDefault="003C6292" w:rsidP="00E13C22">
      <w:pPr>
        <w:spacing w:line="240" w:lineRule="auto"/>
        <w:rPr>
          <w:rFonts w:ascii="Arial" w:hAnsi="Arial" w:cs="Arial"/>
          <w:sz w:val="24"/>
        </w:rPr>
      </w:pPr>
      <w:r w:rsidRPr="00E13C22">
        <w:rPr>
          <w:rFonts w:ascii="Arial" w:hAnsi="Arial" w:cs="Arial"/>
          <w:sz w:val="24"/>
        </w:rPr>
        <w:t xml:space="preserve">В соответствии с пунктами «е» и «н» части 1 статьи 72 </w:t>
      </w:r>
      <w:hyperlink r:id="rId11" w:history="1">
        <w:r>
          <w:rPr>
            <w:rStyle w:val="Hyperlink"/>
            <w:rFonts w:ascii="Arial" w:hAnsi="Arial" w:cs="Arial"/>
            <w:sz w:val="24"/>
          </w:rPr>
          <w:t>Конституции Российской Федерации</w:t>
        </w:r>
      </w:hyperlink>
      <w:r w:rsidRPr="00E13C22">
        <w:rPr>
          <w:rFonts w:ascii="Arial" w:hAnsi="Arial" w:cs="Arial"/>
          <w:sz w:val="24"/>
        </w:rPr>
        <w:t xml:space="preserve"> общие вопросы образования, установление общих принципов организации системы органов государственной власти находятся в совместном ведении Российской Федерации и субъектов Российской Федерации.</w:t>
      </w:r>
    </w:p>
    <w:p w:rsidR="003C6292" w:rsidRPr="00E13C22" w:rsidRDefault="003C6292" w:rsidP="00E13C22">
      <w:pPr>
        <w:spacing w:line="240" w:lineRule="auto"/>
        <w:rPr>
          <w:rFonts w:ascii="Arial" w:hAnsi="Arial" w:cs="Arial"/>
          <w:sz w:val="24"/>
        </w:rPr>
      </w:pPr>
      <w:r w:rsidRPr="00E13C22">
        <w:rPr>
          <w:rFonts w:ascii="Arial" w:hAnsi="Arial" w:cs="Arial"/>
          <w:sz w:val="24"/>
        </w:rPr>
        <w:t xml:space="preserve">Частью 2 статьи 76 </w:t>
      </w:r>
      <w:hyperlink r:id="rId12" w:history="1">
        <w:r>
          <w:rPr>
            <w:rStyle w:val="Hyperlink"/>
            <w:rFonts w:ascii="Arial" w:hAnsi="Arial" w:cs="Arial"/>
            <w:sz w:val="24"/>
          </w:rPr>
          <w:t>Конституции Российской Федерации</w:t>
        </w:r>
      </w:hyperlink>
      <w:r w:rsidRPr="00E13C22">
        <w:rPr>
          <w:rFonts w:ascii="Arial" w:hAnsi="Arial" w:cs="Arial"/>
          <w:sz w:val="24"/>
        </w:rPr>
        <w:t xml:space="preserve"> установлено, что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3C6292" w:rsidRPr="00E13C22" w:rsidRDefault="003C6292" w:rsidP="00E13C22">
      <w:pPr>
        <w:spacing w:line="240" w:lineRule="auto"/>
        <w:rPr>
          <w:rFonts w:ascii="Arial" w:hAnsi="Arial" w:cs="Arial"/>
          <w:sz w:val="24"/>
        </w:rPr>
      </w:pPr>
      <w:r w:rsidRPr="00E13C22">
        <w:rPr>
          <w:rFonts w:ascii="Arial" w:hAnsi="Arial" w:cs="Arial"/>
          <w:sz w:val="24"/>
        </w:rPr>
        <w:t xml:space="preserve">Согласно пункта 1 статьи 4 Федерального закона от 29.12.2012 № 273-ФЗ отношения в сфере образования регулируются </w:t>
      </w:r>
      <w:hyperlink r:id="rId13" w:history="1">
        <w:r>
          <w:rPr>
            <w:rStyle w:val="Hyperlink"/>
            <w:rFonts w:ascii="Arial" w:hAnsi="Arial" w:cs="Arial"/>
            <w:sz w:val="24"/>
          </w:rPr>
          <w:t>Конституцией Российской Федерации</w:t>
        </w:r>
      </w:hyperlink>
      <w:r w:rsidRPr="00E13C22">
        <w:rPr>
          <w:rFonts w:ascii="Arial" w:hAnsi="Arial" w:cs="Arial"/>
          <w:sz w:val="24"/>
        </w:rPr>
        <w:t>, названным Федеральным законом, а также другими федеральными законами, иными нормативными правовыми актами Российской Федерации, законами и иными нормативными правовыми актами субъектов Российской Федерации, содержащими нормы, регулирующие отношения в сфере образования.</w:t>
      </w:r>
    </w:p>
    <w:p w:rsidR="003C6292" w:rsidRPr="00E13C22" w:rsidRDefault="003C6292" w:rsidP="00E13C22">
      <w:pPr>
        <w:spacing w:line="240" w:lineRule="auto"/>
        <w:rPr>
          <w:rFonts w:ascii="Arial" w:hAnsi="Arial" w:cs="Arial"/>
          <w:sz w:val="24"/>
        </w:rPr>
      </w:pPr>
      <w:r w:rsidRPr="00E13C22">
        <w:rPr>
          <w:rFonts w:ascii="Arial" w:hAnsi="Arial" w:cs="Arial"/>
          <w:sz w:val="24"/>
        </w:rPr>
        <w:t>На основании пункта 3 статьи 56 Федерального закона от 29.12.2012 № 273-ФЗ целевой прием проводится в рамках установленной квоты на основе договора о целевом приеме, заключаемого соответствующей организацией, осуществляющей образовательную деятельность, с заключившими договор о целевом обучении с гражданином федеральным государственным органом, органом государственной власти субъекта Российской Федерации, органом местного самоуправления, государственным (муниципальным) учреждением, унитарным предприятием, государственной корпорацией, государственной компанией или хозяйственным обществом, в уставном капитале которого присутствует доля Российской Федерации, субъекта Российской Федерации или муниципального образования.</w:t>
      </w:r>
    </w:p>
    <w:p w:rsidR="003C6292" w:rsidRPr="00E13C22" w:rsidRDefault="003C6292" w:rsidP="00E13C22">
      <w:pPr>
        <w:spacing w:line="240" w:lineRule="auto"/>
        <w:rPr>
          <w:rFonts w:ascii="Arial" w:hAnsi="Arial" w:cs="Arial"/>
          <w:sz w:val="24"/>
        </w:rPr>
      </w:pPr>
      <w:r w:rsidRPr="00E13C22">
        <w:rPr>
          <w:rFonts w:ascii="Arial" w:hAnsi="Arial" w:cs="Arial"/>
          <w:sz w:val="24"/>
        </w:rPr>
        <w:t>Пунктом 2 Правил заключения и расторжения договора о целевом приеме и договора о целевом обучении, утвержденных Постановлением Правительства Российской Федерации от 27.11.2013 № 1076, установлено, что договор о целевом приеме заключается организацией, осуществляющей образовательную деятельность по образовательным программам высшего образования, с федеральным государственным органом, органом государственной власти субъекта Российской Федерации, органом местного самоуправления, государственным (муниципальным) учреждением, унитарным предприятием, государственной корпорацией, государственной компанией или хозяйственным обществом, в уставном капитале которого присутствует доля Российской Федерации, субъекта Российской Федерации или муниципального образования.</w:t>
      </w:r>
    </w:p>
    <w:p w:rsidR="003C6292" w:rsidRPr="00E13C22" w:rsidRDefault="003C6292" w:rsidP="00E13C22">
      <w:pPr>
        <w:spacing w:line="240" w:lineRule="auto"/>
        <w:rPr>
          <w:rFonts w:ascii="Arial" w:hAnsi="Arial" w:cs="Arial"/>
          <w:sz w:val="24"/>
        </w:rPr>
      </w:pPr>
      <w:r w:rsidRPr="00E13C22">
        <w:rPr>
          <w:rFonts w:ascii="Arial" w:hAnsi="Arial" w:cs="Arial"/>
          <w:sz w:val="24"/>
        </w:rPr>
        <w:t xml:space="preserve">В соответствии с пунктом 4 статьи 17 Федерального закона </w:t>
      </w:r>
      <w:hyperlink r:id="rId14" w:history="1">
        <w:r>
          <w:rPr>
            <w:rStyle w:val="Hyperlink"/>
            <w:rFonts w:ascii="Arial" w:hAnsi="Arial" w:cs="Arial"/>
            <w:sz w:val="24"/>
          </w:rPr>
          <w:t>от 06.10.1999 № 184-ФЗ</w:t>
        </w:r>
      </w:hyperlink>
      <w:r w:rsidRPr="00E13C22">
        <w:rPr>
          <w:rFonts w:ascii="Arial" w:hAnsi="Arial" w:cs="Arial"/>
          <w:sz w:val="24"/>
        </w:rPr>
        <w:t xml:space="preserve"> структура исполнительных органов государственной власти субъекта Российской Федерации определяется высшим должностным лицом субъекта Российской Федерации (руководителем высшего исполнительного органа государственной власти субъекта Российской Федерации) в соответствии с уставом субъекта Российской Федерации.</w:t>
      </w:r>
    </w:p>
    <w:p w:rsidR="003C6292" w:rsidRPr="00E13C22" w:rsidRDefault="003C6292" w:rsidP="00E13C22">
      <w:pPr>
        <w:spacing w:line="240" w:lineRule="auto"/>
        <w:rPr>
          <w:rFonts w:ascii="Arial" w:hAnsi="Arial" w:cs="Arial"/>
          <w:sz w:val="24"/>
        </w:rPr>
      </w:pPr>
      <w:r w:rsidRPr="00E13C22">
        <w:rPr>
          <w:rFonts w:ascii="Arial" w:hAnsi="Arial" w:cs="Arial"/>
          <w:sz w:val="24"/>
        </w:rPr>
        <w:t xml:space="preserve">Частью 2 статьи 46 Устава Новосибирской области от 18.04.2005 № 282-ОЗ (в редакции от 26.02.2015 </w:t>
      </w:r>
      <w:hyperlink r:id="rId15" w:history="1">
        <w:r w:rsidRPr="00E13C22">
          <w:rPr>
            <w:rStyle w:val="Hyperlink"/>
            <w:rFonts w:ascii="Arial" w:hAnsi="Arial" w:cs="Arial"/>
            <w:sz w:val="24"/>
          </w:rPr>
          <w:t>№ 529-ОЗ</w:t>
        </w:r>
      </w:hyperlink>
      <w:r w:rsidRPr="00E13C22">
        <w:rPr>
          <w:rFonts w:ascii="Arial" w:hAnsi="Arial" w:cs="Arial"/>
          <w:sz w:val="24"/>
        </w:rPr>
        <w:t>), установлено, что порядок создания, реорганизации, ликвидации, организация деятельности областных исполнительных органов государственной власти Новосибирской области устанавливаются Губернатором Новосибирской области на основании федеральных законов, Устава и законов Новосибирской области.</w:t>
      </w:r>
    </w:p>
    <w:p w:rsidR="003C6292" w:rsidRPr="00E13C22" w:rsidRDefault="003C6292" w:rsidP="00E13C22">
      <w:pPr>
        <w:spacing w:line="240" w:lineRule="auto"/>
        <w:rPr>
          <w:rFonts w:ascii="Arial" w:hAnsi="Arial" w:cs="Arial"/>
          <w:sz w:val="24"/>
        </w:rPr>
      </w:pPr>
      <w:r w:rsidRPr="00E13C22">
        <w:rPr>
          <w:rFonts w:ascii="Arial" w:hAnsi="Arial" w:cs="Arial"/>
          <w:sz w:val="24"/>
        </w:rPr>
        <w:t xml:space="preserve">В соответствии с частью 1 статьи 48 Устава Новосибирской области исполнительные органы государственной власти Новосибирской области на основании и во исполнение </w:t>
      </w:r>
      <w:hyperlink r:id="rId16" w:history="1">
        <w:r>
          <w:rPr>
            <w:rStyle w:val="Hyperlink"/>
            <w:rFonts w:ascii="Arial" w:hAnsi="Arial" w:cs="Arial"/>
            <w:sz w:val="24"/>
          </w:rPr>
          <w:t>Конституции Российской Федерации</w:t>
        </w:r>
      </w:hyperlink>
      <w:r w:rsidRPr="00E13C22">
        <w:rPr>
          <w:rFonts w:ascii="Arial" w:hAnsi="Arial" w:cs="Arial"/>
          <w:sz w:val="24"/>
        </w:rPr>
        <w:t>, федеральных законов, актов Президента Российской Федерации, постановлений Правительства Российской Федерации, Устава и законов Новосибирской области, постановлений Губернатора Новосибирской области, постановлений Правительства Новосибирской области издают правовые акты и обеспечивают их исполнение.</w:t>
      </w:r>
    </w:p>
    <w:p w:rsidR="003C6292" w:rsidRPr="00E13C22" w:rsidRDefault="003C6292" w:rsidP="00E13C22">
      <w:pPr>
        <w:spacing w:line="240" w:lineRule="auto"/>
        <w:rPr>
          <w:rFonts w:ascii="Arial" w:hAnsi="Arial" w:cs="Arial"/>
          <w:sz w:val="24"/>
        </w:rPr>
      </w:pPr>
      <w:r w:rsidRPr="00E13C22">
        <w:rPr>
          <w:rFonts w:ascii="Arial" w:hAnsi="Arial" w:cs="Arial"/>
          <w:sz w:val="24"/>
        </w:rPr>
        <w:t>Частью 4 статьи 6 Закона Новосибирской области от 03.03.2004 № 168-ОЗ «О системе исполнительных органов государственной власти Новосибирской области» установлено, что областные органы действуют в соответствии с утвержденными положениями о них.</w:t>
      </w:r>
    </w:p>
    <w:p w:rsidR="003C6292" w:rsidRPr="00E13C22" w:rsidRDefault="003C6292" w:rsidP="00E13C22">
      <w:pPr>
        <w:spacing w:line="240" w:lineRule="auto"/>
        <w:rPr>
          <w:rFonts w:ascii="Arial" w:eastAsia="Times New Roman" w:hAnsi="Arial" w:cs="Arial"/>
          <w:sz w:val="24"/>
        </w:rPr>
      </w:pPr>
      <w:r w:rsidRPr="00E13C22">
        <w:rPr>
          <w:rFonts w:ascii="Arial" w:eastAsia="Times New Roman" w:hAnsi="Arial" w:cs="Arial"/>
          <w:sz w:val="24"/>
        </w:rPr>
        <w:t>Пунктом 1 Положения о министерстве образования, науки и инновационной политики Новосибирской области (далее – Положение), утвержденного постановлением Губернатора Новосибирской области от 26.05.2010 № 162 «О министерстве образования, науки и инновационной политики Новосибирской области», установлено, что министерство образования, науки и инновационной политики Новосибирской области (далее - министерство) является областным исполнительным органом государственной власти Новосибирской области, осуществляющим государственное управление и нормативное правовое регулирование в сфере образования, науки и инноваций в пределах установленных федеральным законодательством и законодательством Новосибирской области полномочий, а также координацию и контроль за деятельностью находящихся в его ведении подведомственных государственных учреждений Новосибирской области.</w:t>
      </w:r>
    </w:p>
    <w:p w:rsidR="003C6292" w:rsidRPr="00E13C22" w:rsidRDefault="003C6292" w:rsidP="00E13C22">
      <w:pPr>
        <w:spacing w:line="240" w:lineRule="auto"/>
        <w:rPr>
          <w:rFonts w:ascii="Arial" w:hAnsi="Arial" w:cs="Arial"/>
          <w:sz w:val="24"/>
        </w:rPr>
      </w:pPr>
      <w:r w:rsidRPr="00E13C22">
        <w:rPr>
          <w:rFonts w:ascii="Arial" w:eastAsia="Times New Roman" w:hAnsi="Arial" w:cs="Arial"/>
          <w:sz w:val="24"/>
        </w:rPr>
        <w:t>В силу подпункта 1 пункта 11 Положения на основании и во исполнение федерального законодательства, Устава Новосибирской области, законов Новосибирской области, нормативных правовых актов Губернатора Новосибирской области и Правительства Новосибирской области министерство в порядке, установленном Губернатором Новосибирской области, принимает нормативные правовые акты по вопросам, отнесенным к полномочиям министерства, за исключением вопросов, правовое регулирование которых осуществляется федеральными законами, иными нормативными правовыми актами Российской Федерации, законами Новосибирской области, правовыми актами Губернатора Новосибирской области и Правительства Новосибирской области.</w:t>
      </w:r>
    </w:p>
    <w:p w:rsidR="003C6292" w:rsidRPr="00E13C22" w:rsidRDefault="003C6292" w:rsidP="00E13C22">
      <w:pPr>
        <w:spacing w:line="240" w:lineRule="auto"/>
        <w:rPr>
          <w:rFonts w:ascii="Arial" w:hAnsi="Arial" w:cs="Arial"/>
          <w:sz w:val="24"/>
        </w:rPr>
      </w:pPr>
      <w:r w:rsidRPr="00E13C22">
        <w:rPr>
          <w:rFonts w:ascii="Arial" w:hAnsi="Arial" w:cs="Arial"/>
          <w:sz w:val="24"/>
        </w:rPr>
        <w:t>На основании подпункта 34 пункта 8 Положения в установленной сфере деятельности министерство исполняет государственные полномочия по осуществлению координации работы по целевому обучению за счет бюджетных ассигнований областного бюджета Новосибирской области.</w:t>
      </w:r>
    </w:p>
    <w:p w:rsidR="003C6292" w:rsidRPr="00E13C22" w:rsidRDefault="003C6292" w:rsidP="00E13C22">
      <w:pPr>
        <w:spacing w:line="240" w:lineRule="auto"/>
        <w:rPr>
          <w:rFonts w:ascii="Arial" w:hAnsi="Arial" w:cs="Arial"/>
          <w:sz w:val="24"/>
        </w:rPr>
      </w:pPr>
      <w:r w:rsidRPr="00E13C22">
        <w:rPr>
          <w:rFonts w:ascii="Arial" w:hAnsi="Arial" w:cs="Arial"/>
          <w:sz w:val="24"/>
        </w:rPr>
        <w:t>Подпунктом 11 пункта 37 Положения установлено, что министр издает приказы по вопросам, относящимся к сфере деятельности министерства, а также приказы по оперативным и текущим вопросам организации деятельности министерства.</w:t>
      </w:r>
    </w:p>
    <w:p w:rsidR="003C6292" w:rsidRPr="00E13C22" w:rsidRDefault="003C6292" w:rsidP="00E13C22">
      <w:pPr>
        <w:spacing w:line="240" w:lineRule="auto"/>
        <w:rPr>
          <w:rFonts w:ascii="Arial" w:hAnsi="Arial" w:cs="Arial"/>
          <w:sz w:val="24"/>
        </w:rPr>
      </w:pPr>
      <w:r w:rsidRPr="00E13C22">
        <w:rPr>
          <w:rFonts w:ascii="Arial" w:hAnsi="Arial" w:cs="Arial"/>
          <w:sz w:val="24"/>
        </w:rPr>
        <w:t>Следовательно, Приказ издан в пределах компетенции министерства образования, науки и инновационной политики Новосибирской области.</w:t>
      </w:r>
    </w:p>
    <w:p w:rsidR="003C6292" w:rsidRPr="00E13C22" w:rsidRDefault="003C6292" w:rsidP="00E13C22">
      <w:pPr>
        <w:spacing w:line="240" w:lineRule="auto"/>
        <w:rPr>
          <w:rFonts w:ascii="Arial" w:hAnsi="Arial" w:cs="Arial"/>
          <w:sz w:val="24"/>
        </w:rPr>
      </w:pPr>
      <w:r w:rsidRPr="00E13C22">
        <w:rPr>
          <w:rFonts w:ascii="Arial" w:hAnsi="Arial" w:cs="Arial"/>
          <w:sz w:val="24"/>
        </w:rPr>
        <w:t>Приказ является необходимым и достаточным для урегулирования указанных отношений.</w:t>
      </w:r>
    </w:p>
    <w:p w:rsidR="003C6292" w:rsidRPr="00E13C22" w:rsidRDefault="003C6292" w:rsidP="00E13C22">
      <w:pPr>
        <w:spacing w:line="240" w:lineRule="auto"/>
        <w:rPr>
          <w:rFonts w:ascii="Arial" w:eastAsia="Times New Roman" w:hAnsi="Arial" w:cs="Arial"/>
          <w:sz w:val="24"/>
        </w:rPr>
      </w:pPr>
      <w:r w:rsidRPr="00E13C22">
        <w:rPr>
          <w:rFonts w:ascii="Arial" w:eastAsia="Times New Roman" w:hAnsi="Arial" w:cs="Arial"/>
          <w:sz w:val="24"/>
        </w:rPr>
        <w:t>На момент проведения правовой экспертизы сведений об опубликовании Приказа не имеется.</w:t>
      </w:r>
    </w:p>
    <w:p w:rsidR="003C6292" w:rsidRPr="00E13C22" w:rsidRDefault="003C6292" w:rsidP="00E13C22">
      <w:pPr>
        <w:spacing w:line="240" w:lineRule="auto"/>
        <w:rPr>
          <w:rFonts w:ascii="Arial" w:hAnsi="Arial" w:cs="Arial"/>
          <w:sz w:val="24"/>
        </w:rPr>
      </w:pPr>
      <w:r w:rsidRPr="00E13C22">
        <w:rPr>
          <w:rFonts w:ascii="Arial" w:hAnsi="Arial" w:cs="Arial"/>
          <w:sz w:val="24"/>
        </w:rPr>
        <w:t xml:space="preserve">По результатам проведенной антикоррупционной экспертизы в соответствии с частью 3 статьи 3 Федерального закона </w:t>
      </w:r>
      <w:hyperlink r:id="rId17" w:tgtFrame="Logical" w:history="1">
        <w:r w:rsidRPr="00E13C22">
          <w:rPr>
            <w:rStyle w:val="Hyperlink"/>
            <w:rFonts w:ascii="Arial" w:hAnsi="Arial" w:cs="Arial"/>
            <w:sz w:val="24"/>
          </w:rPr>
          <w:t>от 17.07.2009 № 172-ФЗ</w:t>
        </w:r>
      </w:hyperlink>
      <w:r w:rsidRPr="00E13C22">
        <w:rPr>
          <w:rFonts w:ascii="Arial" w:hAnsi="Arial" w:cs="Arial"/>
          <w:sz w:val="24"/>
        </w:rPr>
        <w:t xml:space="preserve"> «Об антикоррупционной экспертизе нормативных правовых актов и проектов нормативных правовых актов», статьей 6 Федерального закона </w:t>
      </w:r>
      <w:hyperlink r:id="rId18" w:tgtFrame="Logical" w:history="1">
        <w:r w:rsidRPr="00E13C22">
          <w:rPr>
            <w:rStyle w:val="Hyperlink"/>
            <w:rFonts w:ascii="Arial" w:hAnsi="Arial" w:cs="Arial"/>
            <w:sz w:val="24"/>
          </w:rPr>
          <w:t>от 25.12.2008 № 273-ФЗ</w:t>
        </w:r>
      </w:hyperlink>
      <w:r w:rsidRPr="00E13C22">
        <w:rPr>
          <w:rFonts w:ascii="Arial" w:hAnsi="Arial" w:cs="Arial"/>
          <w:sz w:val="24"/>
        </w:rPr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</w:t>
      </w:r>
      <w:bookmarkStart w:id="0" w:name="OLE_LINK2"/>
      <w:bookmarkStart w:id="1" w:name="OLE_LINK3"/>
      <w:bookmarkStart w:id="2" w:name="OLE_LINK1"/>
      <w:r>
        <w:rPr>
          <w:rFonts w:ascii="Arial" w:hAnsi="Arial" w:cs="Arial"/>
          <w:sz w:val="24"/>
        </w:rPr>
        <w:fldChar w:fldCharType="begin"/>
      </w:r>
      <w:r>
        <w:rPr>
          <w:rFonts w:ascii="Arial" w:hAnsi="Arial" w:cs="Arial"/>
          <w:sz w:val="24"/>
        </w:rPr>
        <w:instrText>HYPERLINK "../../content/act/07120b89-d89e-494f-8db9-61ba2013cc22.html" \t "_self"</w:instrText>
      </w:r>
      <w:r w:rsidRPr="00FF5F9D"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fldChar w:fldCharType="separate"/>
      </w:r>
      <w:r w:rsidRPr="00E13C22">
        <w:rPr>
          <w:rStyle w:val="Hyperlink"/>
          <w:rFonts w:ascii="Arial" w:hAnsi="Arial" w:cs="Arial"/>
          <w:sz w:val="24"/>
        </w:rPr>
        <w:t>от 26.02.2010 № 96</w:t>
      </w:r>
      <w:r>
        <w:rPr>
          <w:rFonts w:ascii="Arial" w:hAnsi="Arial" w:cs="Arial"/>
          <w:sz w:val="24"/>
        </w:rPr>
        <w:fldChar w:fldCharType="end"/>
      </w:r>
      <w:bookmarkEnd w:id="0"/>
      <w:bookmarkEnd w:id="1"/>
      <w:bookmarkEnd w:id="2"/>
      <w:r w:rsidRPr="00E13C22">
        <w:rPr>
          <w:rFonts w:ascii="Arial" w:hAnsi="Arial" w:cs="Arial"/>
          <w:sz w:val="24"/>
        </w:rPr>
        <w:t>, выявлен коррупциогенный фактор.</w:t>
      </w:r>
    </w:p>
    <w:p w:rsidR="003C6292" w:rsidRPr="00E13C22" w:rsidRDefault="003C6292" w:rsidP="00E13C22">
      <w:pPr>
        <w:spacing w:line="240" w:lineRule="auto"/>
        <w:rPr>
          <w:rFonts w:ascii="Arial" w:hAnsi="Arial" w:cs="Arial"/>
          <w:sz w:val="24"/>
        </w:rPr>
      </w:pPr>
      <w:r w:rsidRPr="00E13C22">
        <w:rPr>
          <w:rFonts w:ascii="Arial" w:hAnsi="Arial" w:cs="Arial"/>
          <w:sz w:val="24"/>
        </w:rPr>
        <w:t xml:space="preserve">Согласно подпункту 3 пункта 7 Порядка комиссия формирует рейтинг граждан, принятых на обучение в образовательную организацию высшего образования не на условиях целевого приема по очной форме обучения, </w:t>
      </w:r>
      <w:r w:rsidRPr="00E13C22">
        <w:rPr>
          <w:rFonts w:ascii="Arial" w:eastAsia="Times New Roman" w:hAnsi="Arial" w:cs="Arial"/>
          <w:sz w:val="24"/>
        </w:rPr>
        <w:t xml:space="preserve">в том числе </w:t>
      </w:r>
      <w:r w:rsidRPr="00E13C22">
        <w:rPr>
          <w:rFonts w:ascii="Arial" w:hAnsi="Arial" w:cs="Arial"/>
          <w:sz w:val="24"/>
        </w:rPr>
        <w:t>в соответствии с представление Гражданином сведений, удостоверяющих факт освоения образовательной программы высшего образования, состоящих из заверенных в установленном порядке копий студенческого билета и зачетной книжки.</w:t>
      </w:r>
    </w:p>
    <w:p w:rsidR="003C6292" w:rsidRPr="00E13C22" w:rsidRDefault="003C6292" w:rsidP="00E13C22">
      <w:pPr>
        <w:spacing w:line="240" w:lineRule="auto"/>
        <w:rPr>
          <w:rFonts w:ascii="Arial" w:hAnsi="Arial" w:cs="Arial"/>
          <w:sz w:val="24"/>
        </w:rPr>
      </w:pPr>
      <w:r w:rsidRPr="00E13C22">
        <w:rPr>
          <w:rFonts w:ascii="Arial" w:hAnsi="Arial" w:cs="Arial"/>
          <w:sz w:val="24"/>
        </w:rPr>
        <w:t xml:space="preserve">Вместе с тем, </w:t>
      </w:r>
      <w:r w:rsidRPr="00E13C22">
        <w:rPr>
          <w:rFonts w:ascii="Arial" w:eastAsia="Times New Roman" w:hAnsi="Arial" w:cs="Arial"/>
          <w:sz w:val="24"/>
        </w:rPr>
        <w:t>Приказом не определено, кем установлен порядок.</w:t>
      </w:r>
    </w:p>
    <w:p w:rsidR="003C6292" w:rsidRPr="00E13C22" w:rsidRDefault="003C6292" w:rsidP="00E13C22">
      <w:pPr>
        <w:spacing w:line="240" w:lineRule="auto"/>
        <w:rPr>
          <w:rFonts w:ascii="Arial" w:hAnsi="Arial" w:cs="Arial"/>
          <w:sz w:val="24"/>
        </w:rPr>
      </w:pPr>
      <w:r w:rsidRPr="00E13C22">
        <w:rPr>
          <w:rFonts w:ascii="Arial" w:hAnsi="Arial" w:cs="Arial"/>
          <w:sz w:val="24"/>
        </w:rPr>
        <w:t>В соответствии с подпунктом «в»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96, юридико-лингвистическая неопределенность – употребление неустоявшихся, двусмысленных терминов и категорий оценочного характера является коррупциогенным фактором.</w:t>
      </w:r>
    </w:p>
    <w:p w:rsidR="003C6292" w:rsidRPr="00E13C22" w:rsidRDefault="003C6292" w:rsidP="00E13C22">
      <w:pPr>
        <w:spacing w:line="240" w:lineRule="auto"/>
        <w:rPr>
          <w:rFonts w:ascii="Arial" w:hAnsi="Arial" w:cs="Arial"/>
          <w:sz w:val="24"/>
        </w:rPr>
      </w:pPr>
      <w:r w:rsidRPr="00E13C22">
        <w:rPr>
          <w:rFonts w:ascii="Arial" w:hAnsi="Arial" w:cs="Arial"/>
          <w:sz w:val="24"/>
        </w:rPr>
        <w:t xml:space="preserve">В результате проведения правовой экспертизы Приказа норм, не соответствующих </w:t>
      </w:r>
      <w:hyperlink r:id="rId19" w:history="1">
        <w:r>
          <w:rPr>
            <w:rStyle w:val="Hyperlink"/>
            <w:rFonts w:ascii="Arial" w:hAnsi="Arial" w:cs="Arial"/>
            <w:sz w:val="24"/>
          </w:rPr>
          <w:t>Конституции Российской Федерации</w:t>
        </w:r>
      </w:hyperlink>
      <w:r w:rsidRPr="00E13C22">
        <w:rPr>
          <w:rFonts w:ascii="Arial" w:hAnsi="Arial" w:cs="Arial"/>
          <w:sz w:val="24"/>
        </w:rPr>
        <w:t xml:space="preserve"> и федеральному законодательству, не выявлено.</w:t>
      </w:r>
    </w:p>
    <w:p w:rsidR="003C6292" w:rsidRPr="00E13C22" w:rsidRDefault="003C6292" w:rsidP="00E13C22">
      <w:pPr>
        <w:spacing w:line="240" w:lineRule="auto"/>
        <w:rPr>
          <w:rFonts w:ascii="Arial" w:hAnsi="Arial" w:cs="Arial"/>
          <w:sz w:val="24"/>
        </w:rPr>
      </w:pPr>
      <w:r w:rsidRPr="00E13C22">
        <w:rPr>
          <w:rFonts w:ascii="Arial" w:hAnsi="Arial" w:cs="Arial"/>
          <w:sz w:val="24"/>
        </w:rPr>
        <w:t>Форма и текст Приказа соответствуют правилам юридической техники.</w:t>
      </w:r>
    </w:p>
    <w:p w:rsidR="003C6292" w:rsidRPr="00E13C22" w:rsidRDefault="003C6292" w:rsidP="00E13C22">
      <w:pPr>
        <w:spacing w:line="240" w:lineRule="auto"/>
        <w:rPr>
          <w:rFonts w:ascii="Arial" w:hAnsi="Arial" w:cs="Arial"/>
          <w:sz w:val="24"/>
        </w:rPr>
      </w:pPr>
      <w:r w:rsidRPr="00E13C22">
        <w:rPr>
          <w:rFonts w:ascii="Arial" w:hAnsi="Arial" w:cs="Arial"/>
          <w:sz w:val="24"/>
        </w:rPr>
        <w:t xml:space="preserve">В целях устранения выявленного коррупциогенного фактора предлагается определить в Приказе </w:t>
      </w:r>
      <w:r w:rsidRPr="00E13C22">
        <w:rPr>
          <w:rFonts w:ascii="Arial" w:eastAsia="Times New Roman" w:hAnsi="Arial" w:cs="Arial"/>
          <w:sz w:val="24"/>
        </w:rPr>
        <w:t>кем установлен порядок</w:t>
      </w:r>
      <w:r w:rsidRPr="00E13C22">
        <w:rPr>
          <w:rFonts w:ascii="Arial" w:hAnsi="Arial" w:cs="Arial"/>
          <w:sz w:val="24"/>
        </w:rPr>
        <w:t>.</w:t>
      </w:r>
    </w:p>
    <w:p w:rsidR="003C6292" w:rsidRPr="00E13C22" w:rsidRDefault="003C6292" w:rsidP="00E13C22">
      <w:pPr>
        <w:spacing w:line="240" w:lineRule="auto"/>
        <w:rPr>
          <w:rFonts w:ascii="Arial" w:hAnsi="Arial" w:cs="Arial"/>
          <w:sz w:val="24"/>
        </w:rPr>
      </w:pPr>
      <w:r w:rsidRPr="00E13C22">
        <w:rPr>
          <w:rFonts w:ascii="Arial" w:hAnsi="Arial" w:cs="Arial"/>
          <w:sz w:val="24"/>
        </w:rPr>
        <w:t>Просим сообщить о результатах рассмотрения настоящего экспертного заключения.</w:t>
      </w:r>
    </w:p>
    <w:p w:rsidR="003C6292" w:rsidRPr="00E13C22" w:rsidRDefault="003C6292" w:rsidP="00E13C22">
      <w:pPr>
        <w:spacing w:line="240" w:lineRule="auto"/>
        <w:ind w:firstLine="0"/>
        <w:rPr>
          <w:rFonts w:ascii="Arial" w:hAnsi="Arial" w:cs="Arial"/>
          <w:sz w:val="24"/>
        </w:rPr>
      </w:pPr>
    </w:p>
    <w:p w:rsidR="003C6292" w:rsidRPr="00E13C22" w:rsidRDefault="003C6292" w:rsidP="00E13C22">
      <w:pPr>
        <w:spacing w:line="240" w:lineRule="auto"/>
        <w:ind w:firstLine="0"/>
        <w:rPr>
          <w:rFonts w:ascii="Arial" w:hAnsi="Arial" w:cs="Arial"/>
          <w:sz w:val="24"/>
        </w:rPr>
      </w:pPr>
      <w:r w:rsidRPr="00E13C22">
        <w:rPr>
          <w:rFonts w:ascii="Arial" w:hAnsi="Arial" w:cs="Arial"/>
          <w:sz w:val="24"/>
        </w:rPr>
        <w:t>Исполняющий обязанности</w:t>
      </w:r>
    </w:p>
    <w:p w:rsidR="003C6292" w:rsidRDefault="003C6292" w:rsidP="00E13C22">
      <w:pPr>
        <w:spacing w:line="240" w:lineRule="auto"/>
        <w:ind w:firstLine="0"/>
        <w:rPr>
          <w:rFonts w:ascii="Arial" w:hAnsi="Arial" w:cs="Arial"/>
          <w:sz w:val="24"/>
        </w:rPr>
      </w:pPr>
      <w:r w:rsidRPr="00E13C22">
        <w:rPr>
          <w:rFonts w:ascii="Arial" w:hAnsi="Arial" w:cs="Arial"/>
          <w:sz w:val="24"/>
        </w:rPr>
        <w:t>начальника Главного управления</w:t>
      </w:r>
    </w:p>
    <w:p w:rsidR="003C6292" w:rsidRPr="00E13C22" w:rsidRDefault="003C6292" w:rsidP="00E13C22">
      <w:pPr>
        <w:spacing w:line="240" w:lineRule="auto"/>
        <w:ind w:firstLine="0"/>
        <w:jc w:val="right"/>
        <w:rPr>
          <w:rFonts w:ascii="Arial" w:hAnsi="Arial" w:cs="Arial"/>
          <w:sz w:val="24"/>
        </w:rPr>
      </w:pPr>
      <w:r w:rsidRPr="00E13C22">
        <w:rPr>
          <w:rFonts w:ascii="Arial" w:hAnsi="Arial" w:cs="Arial"/>
          <w:sz w:val="24"/>
        </w:rPr>
        <w:t>О.Н. Хрущев</w:t>
      </w:r>
    </w:p>
    <w:sectPr w:rsidR="003C6292" w:rsidRPr="00E13C22" w:rsidSect="00E13C22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30040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894462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ED16FE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BD027B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41A829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9161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6A13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E400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A844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E37A7C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04D5"/>
    <w:rsid w:val="000D4BDE"/>
    <w:rsid w:val="000F2FE7"/>
    <w:rsid w:val="0013204F"/>
    <w:rsid w:val="0032284B"/>
    <w:rsid w:val="003C6292"/>
    <w:rsid w:val="005017E6"/>
    <w:rsid w:val="005C04D5"/>
    <w:rsid w:val="005C54DA"/>
    <w:rsid w:val="00704D15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13C22"/>
    <w:rsid w:val="00E43647"/>
    <w:rsid w:val="00E84383"/>
    <w:rsid w:val="00F235E8"/>
    <w:rsid w:val="00FF2C42"/>
    <w:rsid w:val="00FF5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!Обычный текст документа"/>
    <w:qFormat/>
    <w:rsid w:val="00E13C22"/>
    <w:pPr>
      <w:spacing w:line="360" w:lineRule="exact"/>
      <w:ind w:firstLine="709"/>
      <w:jc w:val="both"/>
    </w:pPr>
    <w:rPr>
      <w:rFonts w:ascii="Times New Roman" w:hAnsi="Times New Roman"/>
      <w:sz w:val="28"/>
      <w:szCs w:val="24"/>
    </w:rPr>
  </w:style>
  <w:style w:type="paragraph" w:styleId="Heading1">
    <w:name w:val="heading 1"/>
    <w:aliases w:val="!Части документа"/>
    <w:basedOn w:val="Normal"/>
    <w:next w:val="Normal"/>
    <w:link w:val="Heading1Char"/>
    <w:uiPriority w:val="99"/>
    <w:qFormat/>
    <w:rsid w:val="00E13C22"/>
    <w:pPr>
      <w:spacing w:line="240" w:lineRule="auto"/>
      <w:ind w:firstLine="567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!Разделы документа"/>
    <w:basedOn w:val="Normal"/>
    <w:link w:val="Heading2Char"/>
    <w:uiPriority w:val="99"/>
    <w:qFormat/>
    <w:rsid w:val="00E13C22"/>
    <w:pPr>
      <w:spacing w:line="240" w:lineRule="auto"/>
      <w:ind w:firstLine="567"/>
      <w:jc w:val="center"/>
      <w:outlineLvl w:val="1"/>
    </w:pPr>
    <w:rPr>
      <w:rFonts w:ascii="Arial" w:hAnsi="Arial" w:cs="Arial"/>
      <w:b/>
      <w:bCs/>
      <w:iCs/>
      <w:sz w:val="30"/>
      <w:szCs w:val="28"/>
    </w:rPr>
  </w:style>
  <w:style w:type="paragraph" w:styleId="Heading3">
    <w:name w:val="heading 3"/>
    <w:aliases w:val="!Главы документа"/>
    <w:basedOn w:val="Normal"/>
    <w:link w:val="Heading3Char"/>
    <w:uiPriority w:val="99"/>
    <w:qFormat/>
    <w:rsid w:val="00E13C22"/>
    <w:pPr>
      <w:spacing w:line="240" w:lineRule="auto"/>
      <w:ind w:firstLine="567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aliases w:val="!Параграфы/Статьи документа"/>
    <w:basedOn w:val="Normal"/>
    <w:link w:val="Heading4Char"/>
    <w:uiPriority w:val="99"/>
    <w:qFormat/>
    <w:rsid w:val="00E13C22"/>
    <w:pPr>
      <w:spacing w:line="240" w:lineRule="auto"/>
      <w:ind w:firstLine="567"/>
      <w:outlineLvl w:val="3"/>
    </w:pPr>
    <w:rPr>
      <w:rFonts w:ascii="Arial" w:hAnsi="Arial"/>
      <w:b/>
      <w:bCs/>
      <w:sz w:val="26"/>
      <w:szCs w:val="28"/>
    </w:rPr>
  </w:style>
  <w:style w:type="character" w:default="1" w:styleId="DefaultParagraphFont">
    <w:name w:val="Default Paragraph Font"/>
    <w:uiPriority w:val="99"/>
    <w:semiHidden/>
    <w:rsid w:val="00E13C22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!Части документа Char"/>
    <w:basedOn w:val="DefaultParagraphFont"/>
    <w:link w:val="Heading1"/>
    <w:uiPriority w:val="9"/>
    <w:rsid w:val="00C47D1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aliases w:val="!Разделы документа Char"/>
    <w:basedOn w:val="DefaultParagraphFont"/>
    <w:link w:val="Heading2"/>
    <w:uiPriority w:val="9"/>
    <w:semiHidden/>
    <w:rsid w:val="00C47D1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aliases w:val="!Главы документа Char"/>
    <w:basedOn w:val="DefaultParagraphFont"/>
    <w:link w:val="Heading3"/>
    <w:uiPriority w:val="9"/>
    <w:semiHidden/>
    <w:rsid w:val="00C47D1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aliases w:val="!Параграфы/Статьи документа Char"/>
    <w:basedOn w:val="DefaultParagraphFont"/>
    <w:link w:val="Heading4"/>
    <w:uiPriority w:val="9"/>
    <w:semiHidden/>
    <w:rsid w:val="00C47D16"/>
    <w:rPr>
      <w:rFonts w:asciiTheme="minorHAnsi" w:eastAsiaTheme="minorEastAsia" w:hAnsiTheme="minorHAnsi" w:cstheme="minorBidi"/>
      <w:b/>
      <w:bCs/>
      <w:sz w:val="28"/>
      <w:szCs w:val="28"/>
    </w:rPr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Variable">
    <w:name w:val="HTML Variable"/>
    <w:aliases w:val="!Ссылки в документе"/>
    <w:basedOn w:val="DefaultParagraphFont"/>
    <w:uiPriority w:val="99"/>
    <w:rsid w:val="00E13C22"/>
    <w:rPr>
      <w:rFonts w:ascii="Arial" w:hAnsi="Arial" w:cs="Times New Roman"/>
      <w:iCs/>
      <w:color w:val="0000FF"/>
      <w:sz w:val="24"/>
      <w:u w:val="none"/>
    </w:rPr>
  </w:style>
  <w:style w:type="paragraph" w:styleId="CommentText">
    <w:name w:val="annotation text"/>
    <w:aliases w:val="!Равноширинный текст документа"/>
    <w:basedOn w:val="Normal"/>
    <w:link w:val="CommentTextChar"/>
    <w:uiPriority w:val="99"/>
    <w:semiHidden/>
    <w:rsid w:val="00E13C22"/>
    <w:pPr>
      <w:spacing w:line="240" w:lineRule="auto"/>
      <w:ind w:firstLine="567"/>
    </w:pPr>
    <w:rPr>
      <w:rFonts w:ascii="Courier" w:hAnsi="Courier"/>
      <w:sz w:val="22"/>
      <w:szCs w:val="20"/>
    </w:rPr>
  </w:style>
  <w:style w:type="character" w:customStyle="1" w:styleId="CommentTextChar">
    <w:name w:val="Comment Text Char"/>
    <w:aliases w:val="!Равноширинный текст документа Char"/>
    <w:basedOn w:val="DefaultParagraphFont"/>
    <w:link w:val="CommentText"/>
    <w:uiPriority w:val="99"/>
    <w:semiHidden/>
    <w:rsid w:val="00C47D16"/>
    <w:rPr>
      <w:rFonts w:ascii="Times New Roman" w:hAnsi="Times New Roman"/>
      <w:sz w:val="20"/>
      <w:szCs w:val="20"/>
    </w:rPr>
  </w:style>
  <w:style w:type="paragraph" w:customStyle="1" w:styleId="Title">
    <w:name w:val="Title!Название НПА"/>
    <w:basedOn w:val="Normal"/>
    <w:uiPriority w:val="99"/>
    <w:rsid w:val="00E13C22"/>
    <w:pPr>
      <w:spacing w:before="240" w:after="60" w:line="240" w:lineRule="auto"/>
      <w:ind w:firstLine="567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E13C22"/>
    <w:rPr>
      <w:rFonts w:cs="Times New Roman"/>
      <w:color w:val="0000FF"/>
      <w:u w:val="none"/>
    </w:rPr>
  </w:style>
  <w:style w:type="paragraph" w:customStyle="1" w:styleId="Application">
    <w:name w:val="Application!Приложение"/>
    <w:uiPriority w:val="99"/>
    <w:rsid w:val="00E13C22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uiPriority w:val="99"/>
    <w:rsid w:val="00E13C22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uiPriority w:val="99"/>
    <w:rsid w:val="00E13C22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uiPriority w:val="99"/>
    <w:rsid w:val="00E13C22"/>
    <w:pPr>
      <w:jc w:val="center"/>
    </w:pPr>
    <w:rPr>
      <w:rFonts w:ascii="Arial" w:hAnsi="Arial" w:cs="Arial"/>
      <w:bCs/>
      <w:kern w:val="28"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content/act/5724afaa-4194-470c-8df3-8737d9c801c7.html" TargetMode="External"/><Relationship Id="rId13" Type="http://schemas.openxmlformats.org/officeDocument/2006/relationships/hyperlink" Target="/content/act/15d4560c-d530-4955-bf7e-f734337ae80b.html" TargetMode="External"/><Relationship Id="rId18" Type="http://schemas.openxmlformats.org/officeDocument/2006/relationships/hyperlink" Target="/content/act/9aa48369-618a-4bb4-b4b8-ae15f2b7ebf6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consultantplus://offline/ref=D4D3BA28264945EFA3010E76D5849CDB6AB30D40104F6129727ECCC0CCEBD4A7E625A998E23A3ADDP2E9E" TargetMode="External"/><Relationship Id="rId12" Type="http://schemas.openxmlformats.org/officeDocument/2006/relationships/hyperlink" Target="/content/act/15d4560c-d530-4955-bf7e-f734337ae80b.html" TargetMode="External"/><Relationship Id="rId17" Type="http://schemas.openxmlformats.org/officeDocument/2006/relationships/hyperlink" Target="/content/act/91e7be06-9a84-4cff-931d-1df8bc2444aa.html" TargetMode="External"/><Relationship Id="rId2" Type="http://schemas.openxmlformats.org/officeDocument/2006/relationships/styles" Target="styles.xml"/><Relationship Id="rId16" Type="http://schemas.openxmlformats.org/officeDocument/2006/relationships/hyperlink" Target="/content/act/15d4560c-d530-4955-bf7e-f734337ae80b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/content/act/15d4560c-d530-4955-bf7e-f734337ae80b.html" TargetMode="External"/><Relationship Id="rId11" Type="http://schemas.openxmlformats.org/officeDocument/2006/relationships/hyperlink" Target="/content/act/15d4560c-d530-4955-bf7e-f734337ae80b.html" TargetMode="External"/><Relationship Id="rId5" Type="http://schemas.openxmlformats.org/officeDocument/2006/relationships/hyperlink" Target="/content/act/4ff28367-40e1-4bef-8ff6-60180eb444fb.doc" TargetMode="External"/><Relationship Id="rId15" Type="http://schemas.openxmlformats.org/officeDocument/2006/relationships/hyperlink" Target="consultantplus://offline/ref=7AF71EEA53CF4DE8C226E84EE7DFE7C269EAC8A0FA03D22C7BF0C7AAC3E28C68585AE17016E30BC65613AAD5T5D" TargetMode="External"/><Relationship Id="rId10" Type="http://schemas.openxmlformats.org/officeDocument/2006/relationships/hyperlink" Target="/content/act/5724afaa-4194-470c-8df3-8737d9c801c7.html" TargetMode="External"/><Relationship Id="rId19" Type="http://schemas.openxmlformats.org/officeDocument/2006/relationships/hyperlink" Target="/content/act/15d4560c-d530-4955-bf7e-f734337ae80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534A360F45F3CE131E52B085E3E7BC8282CFED5B325127144CA37BBE16477AFEE3D4D64DC7D5B48635EFE" TargetMode="External"/><Relationship Id="rId14" Type="http://schemas.openxmlformats.org/officeDocument/2006/relationships/hyperlink" Target="/content/act/5724afaa-4194-470c-8df3-8737d9c801c7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4</Pages>
  <Words>2016</Words>
  <Characters>11496</Characters>
  <Application>Microsoft Office Outlook</Application>
  <DocSecurity>0</DocSecurity>
  <Lines>0</Lines>
  <Paragraphs>0</Paragraphs>
  <ScaleCrop>false</ScaleCrop>
  <Company>Armada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Министру образования, науки</dc:title>
  <dc:subject/>
  <dc:creator>Скосырская</dc:creator>
  <cp:keywords/>
  <dc:description/>
  <cp:lastModifiedBy>Скосырская</cp:lastModifiedBy>
  <cp:revision>2</cp:revision>
  <dcterms:created xsi:type="dcterms:W3CDTF">2015-06-08T05:38:00Z</dcterms:created>
  <dcterms:modified xsi:type="dcterms:W3CDTF">2015-06-08T05:38:00Z</dcterms:modified>
</cp:coreProperties>
</file>