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E8" w:rsidRDefault="007A6EE8" w:rsidP="000E142F">
      <w:pPr>
        <w:ind w:firstLine="0"/>
        <w:contextualSpacing/>
        <w:rPr>
          <w:rFonts w:cs="Arial"/>
        </w:rPr>
      </w:pPr>
      <w:r>
        <w:rPr>
          <w:rFonts w:cs="Arial"/>
        </w:rPr>
        <w:t>№ 54/04-7320 от 23.05.2016</w:t>
      </w:r>
    </w:p>
    <w:p w:rsidR="007A6EE8" w:rsidRPr="007A6EE8" w:rsidRDefault="007A6EE8" w:rsidP="000E142F">
      <w:pPr>
        <w:ind w:firstLine="709"/>
        <w:contextualSpacing/>
        <w:jc w:val="right"/>
        <w:rPr>
          <w:rFonts w:cs="Arial"/>
        </w:rPr>
      </w:pPr>
      <w:r w:rsidRPr="007A6EE8">
        <w:rPr>
          <w:rFonts w:cs="Arial"/>
        </w:rPr>
        <w:t>Министру культуры</w:t>
      </w:r>
    </w:p>
    <w:p w:rsidR="007A6EE8" w:rsidRPr="007A6EE8" w:rsidRDefault="007A6EE8" w:rsidP="000E142F">
      <w:pPr>
        <w:ind w:firstLine="709"/>
        <w:contextualSpacing/>
        <w:jc w:val="right"/>
        <w:rPr>
          <w:rFonts w:cs="Arial"/>
        </w:rPr>
      </w:pPr>
      <w:r w:rsidRPr="007A6EE8">
        <w:rPr>
          <w:rFonts w:cs="Arial"/>
        </w:rPr>
        <w:t>Новосибирской области</w:t>
      </w:r>
    </w:p>
    <w:p w:rsidR="007A6EE8" w:rsidRPr="007A6EE8" w:rsidRDefault="007A6EE8" w:rsidP="000E142F">
      <w:pPr>
        <w:ind w:firstLine="709"/>
        <w:contextualSpacing/>
        <w:jc w:val="right"/>
        <w:rPr>
          <w:rFonts w:cs="Arial"/>
        </w:rPr>
      </w:pPr>
      <w:r w:rsidRPr="007A6EE8">
        <w:rPr>
          <w:rFonts w:cs="Arial"/>
        </w:rPr>
        <w:t>И.Н. Решетникову</w:t>
      </w:r>
    </w:p>
    <w:p w:rsidR="007A6EE8" w:rsidRPr="007A6EE8" w:rsidRDefault="007A6EE8" w:rsidP="000E142F">
      <w:pPr>
        <w:ind w:firstLine="709"/>
        <w:contextualSpacing/>
        <w:jc w:val="center"/>
        <w:rPr>
          <w:rFonts w:cs="Arial"/>
        </w:rPr>
      </w:pPr>
      <w:r w:rsidRPr="007A6EE8">
        <w:rPr>
          <w:rFonts w:cs="Arial"/>
        </w:rPr>
        <w:t>ЭКСПЕРТНОЕ ЗАКЛЮЧЕНИЕ</w:t>
      </w:r>
    </w:p>
    <w:p w:rsidR="007A6EE8" w:rsidRPr="007A6EE8" w:rsidRDefault="007A6EE8" w:rsidP="000E142F">
      <w:pPr>
        <w:ind w:firstLine="709"/>
        <w:contextualSpacing/>
        <w:jc w:val="center"/>
        <w:rPr>
          <w:rFonts w:cs="Arial"/>
        </w:rPr>
      </w:pPr>
      <w:r w:rsidRPr="007A6EE8">
        <w:rPr>
          <w:rFonts w:cs="Arial"/>
        </w:rPr>
        <w:t xml:space="preserve">по результатам проведения правовой экспертизы на приказ министерства культуры Новосибирской области </w:t>
      </w:r>
      <w:hyperlink r:id="rId6" w:tgtFrame="Logical" w:history="1">
        <w:r w:rsidRPr="007A6EE8">
          <w:rPr>
            <w:rStyle w:val="a7"/>
            <w:rFonts w:cs="Arial"/>
          </w:rPr>
          <w:t>от 27.04.2016 № 123</w:t>
        </w:r>
      </w:hyperlink>
      <w:r w:rsidRPr="007A6EE8">
        <w:rPr>
          <w:rFonts w:cs="Arial"/>
        </w:rPr>
        <w:t xml:space="preserve"> «О проведении конкурсного отбора»</w:t>
      </w:r>
    </w:p>
    <w:p w:rsidR="007A6EE8" w:rsidRPr="007A6EE8" w:rsidRDefault="007A6EE8" w:rsidP="000E142F">
      <w:pPr>
        <w:ind w:firstLine="709"/>
        <w:contextualSpacing/>
        <w:jc w:val="center"/>
        <w:rPr>
          <w:rFonts w:cs="Arial"/>
        </w:rPr>
      </w:pPr>
      <w:r w:rsidRPr="007A6EE8">
        <w:rPr>
          <w:rFonts w:cs="Arial"/>
        </w:rPr>
        <w:t xml:space="preserve">(в редакции </w:t>
      </w:r>
      <w:hyperlink r:id="rId7" w:tgtFrame="Logical" w:history="1">
        <w:r w:rsidRPr="007A6EE8">
          <w:rPr>
            <w:rStyle w:val="a7"/>
            <w:rFonts w:cs="Arial"/>
          </w:rPr>
          <w:t>от 04.05.2016 № 128</w:t>
        </w:r>
      </w:hyperlink>
      <w:r w:rsidRPr="007A6EE8">
        <w:rPr>
          <w:rFonts w:cs="Arial"/>
        </w:rPr>
        <w:t>)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министерства культуры Новосибирской области от 27.04.2016 № 123 «О проведении конкурсного отбора» (в редакции от 04.05.2016 № 128), далее – Приказ. 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Поводом для проведения правовой экспертизы Приказа послужило его издание.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 xml:space="preserve">Приказ является нормативным правовым актом: содержит общеобязательные предписания, рассчитан на неоднократное применение, адресован неопределенному кругу лиц. 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 xml:space="preserve">Предметом правового регулирования Приказа являются общественные отношения в сфере общих вопросах </w:t>
      </w:r>
      <w:r w:rsidRPr="007A6EE8">
        <w:rPr>
          <w:rFonts w:cs="Arial"/>
        </w:rPr>
        <w:t>культуры, а также бюджетные отношения</w:t>
      </w:r>
      <w:r w:rsidRPr="007A6EE8">
        <w:rPr>
          <w:rFonts w:eastAsia="Calibri" w:cs="Arial"/>
        </w:rPr>
        <w:t xml:space="preserve">. 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cs="Arial"/>
        </w:rPr>
        <w:t>Приказом утвержден порядок проведения конкурсного отбора и состав конкурсной комиссии по проведению конкурсного отбора, далее – Порядок.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7A6EE8" w:rsidRPr="007A6EE8" w:rsidRDefault="000E142F" w:rsidP="000E142F">
      <w:pPr>
        <w:ind w:firstLine="709"/>
        <w:contextualSpacing/>
        <w:rPr>
          <w:rFonts w:eastAsia="Calibri" w:cs="Arial"/>
        </w:rPr>
      </w:pPr>
      <w:hyperlink r:id="rId8" w:tooltip="Конституция Российской Федерации" w:history="1">
        <w:r w:rsidR="007A6EE8" w:rsidRPr="007A6EE8">
          <w:rPr>
            <w:rStyle w:val="a7"/>
            <w:rFonts w:eastAsia="Calibri" w:cs="Arial"/>
          </w:rPr>
          <w:t>Конституция Российской Федерации</w:t>
        </w:r>
      </w:hyperlink>
      <w:r w:rsidR="007A6EE8" w:rsidRPr="007A6EE8">
        <w:rPr>
          <w:rFonts w:eastAsia="Calibri" w:cs="Arial"/>
        </w:rPr>
        <w:t>;</w:t>
      </w:r>
    </w:p>
    <w:p w:rsidR="007A6EE8" w:rsidRPr="007A6EE8" w:rsidRDefault="000E142F" w:rsidP="000E142F">
      <w:pPr>
        <w:ind w:firstLine="709"/>
        <w:contextualSpacing/>
        <w:rPr>
          <w:rFonts w:eastAsia="Calibri" w:cs="Arial"/>
        </w:rPr>
      </w:pPr>
      <w:hyperlink r:id="rId9" w:tooltip="Бюджетный кодекс Российской Федерации" w:history="1">
        <w:r w:rsidR="007A6EE8" w:rsidRPr="007A6EE8">
          <w:rPr>
            <w:rStyle w:val="a7"/>
            <w:rFonts w:eastAsia="Calibri" w:cs="Arial"/>
          </w:rPr>
          <w:t>Бюджетный кодекс Российской Федерации</w:t>
        </w:r>
      </w:hyperlink>
      <w:r w:rsidR="007A6EE8" w:rsidRPr="007A6EE8">
        <w:rPr>
          <w:rFonts w:eastAsia="Calibri" w:cs="Arial"/>
        </w:rPr>
        <w:t>;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 xml:space="preserve">Федеральный закон </w:t>
      </w:r>
      <w:hyperlink r:id="rId10" w:tooltip="184-ФЗ" w:history="1">
        <w:r w:rsidRPr="007A6EE8">
          <w:rPr>
            <w:rStyle w:val="a7"/>
            <w:rFonts w:eastAsia="Calibri" w:cs="Arial"/>
          </w:rPr>
          <w:t>от 06.10.1999 № 184-ФЗ</w:t>
        </w:r>
      </w:hyperlink>
      <w:r w:rsidRPr="007A6EE8">
        <w:rPr>
          <w:rFonts w:eastAsia="Calibri"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09</w:t>
      </w:r>
      <w:r w:rsidRPr="007A6EE8">
        <w:rPr>
          <w:rFonts w:cs="Arial"/>
        </w:rPr>
        <w:t xml:space="preserve">.03.2016 </w:t>
      </w:r>
      <w:hyperlink r:id="rId11" w:tgtFrame="_self" w:history="1">
        <w:r w:rsidRPr="007A6EE8">
          <w:rPr>
            <w:rFonts w:cs="Arial"/>
          </w:rPr>
          <w:t>№ 66-ФЗ</w:t>
        </w:r>
      </w:hyperlink>
      <w:r w:rsidRPr="007A6EE8">
        <w:rPr>
          <w:rFonts w:eastAsia="Calibri" w:cs="Arial"/>
        </w:rPr>
        <w:t xml:space="preserve">), далее – Федеральный закон </w:t>
      </w:r>
      <w:hyperlink r:id="rId12" w:tooltip="184-ФЗ" w:history="1">
        <w:r w:rsidRPr="007A6EE8">
          <w:rPr>
            <w:rStyle w:val="a7"/>
            <w:rFonts w:eastAsia="Calibri" w:cs="Arial"/>
          </w:rPr>
          <w:t>от 06.10.1999 № 184-ФЗ</w:t>
        </w:r>
      </w:hyperlink>
      <w:r w:rsidRPr="007A6EE8">
        <w:rPr>
          <w:rFonts w:eastAsia="Calibri" w:cs="Arial"/>
        </w:rPr>
        <w:t>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В соответствии с пунктом «е» части 1 статьи 72 Конституции Российской Федерации общие вопросы культуры находятся в совместном ведении Российской Федерации и субъектов Российской Федерации.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Согласно статье 2 Бюджетного кодекса Российской Федерации бюджетное законодательство Российской Федерации состоит из указанного Кодекса и принятых в соответствии с ним федеральных законов о федеральном бюджете, федеральных законов о бюджетах государственных внебюджетных фондов Российской Федерации, законов субъектов Российской Федерации о бюджетах субъектов Российской Федерации, законов субъектов Российской Федерации о бюджетах территориальных государственных внебюджетных фондов, муниципальных правовых актов представительных органов муниципальных образований о местных бюджетах, иных федеральных законов, законов субъектов Российской Федерации и муниципальных правовых актов представительных органов муниципальных образований.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На основании пункта 4 статьи 3 Бюджетного кодекса Российской Федерации органы государственной власти субъектов Российской Федерации принимают нормативные </w:t>
      </w:r>
      <w:r w:rsidRPr="007A6EE8">
        <w:rPr>
          <w:rFonts w:cs="Arial"/>
        </w:rPr>
        <w:lastRenderedPageBreak/>
        <w:t>правовые акты, регулирующие бюджетные правоотношения, в пределах своей компетенции в соответствии с указанным Кодексом.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В соответствии с частью 2 ст</w:t>
      </w:r>
      <w:bookmarkStart w:id="0" w:name="_GoBack"/>
      <w:bookmarkEnd w:id="0"/>
      <w:r w:rsidRPr="007A6EE8">
        <w:rPr>
          <w:rFonts w:cs="Arial"/>
        </w:rPr>
        <w:t>атьи 76 Конституции Российской Федерации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cs="Arial"/>
        </w:rPr>
        <w:t>На основании статьи 8 Бюджетного кодекса Российской Федерации к бюджетным полномочиям субъектов Российской Федерации относится установление и исполнение расходных обязательств субъекта Российской Федерации.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Пунктом 4 статьи 17 Федерального закона </w:t>
      </w:r>
      <w:hyperlink r:id="rId13" w:tooltip="184-ФЗ" w:history="1">
        <w:r w:rsidRPr="007A6EE8">
          <w:rPr>
            <w:rStyle w:val="a7"/>
            <w:rFonts w:cs="Arial"/>
          </w:rPr>
          <w:t>от 06.10.1999 № 184-ФЗ</w:t>
        </w:r>
      </w:hyperlink>
      <w:r w:rsidRPr="007A6EE8">
        <w:rPr>
          <w:rFonts w:cs="Arial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 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В соответствии с частью 1 статьи 48 Устава Новосибирской области </w:t>
      </w:r>
      <w:hyperlink r:id="rId14" w:tooltip="Устав" w:history="1">
        <w:r w:rsidRPr="007A6EE8">
          <w:rPr>
            <w:rStyle w:val="a7"/>
            <w:rFonts w:cs="Arial"/>
          </w:rPr>
          <w:t>от 18.04.2005 № 282-ОЗ</w:t>
        </w:r>
      </w:hyperlink>
      <w:r w:rsidRPr="007A6EE8">
        <w:rPr>
          <w:rFonts w:cs="Arial"/>
        </w:rPr>
        <w:t xml:space="preserve"> (в редакции от 02.03.2016 № 43-ОЗ) исполнительные органы государственной власти Новосибирской области на основании и во исполнение Конституции Российской Федерации,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eastAsia="Calibri" w:cs="Arial"/>
        </w:rPr>
        <w:t>Согласно пункту 1 Положения о министерстве культуры Новосибирской области, утвержденного постановлением Губернатора Новосибирской области от 04.05.2010 №</w:t>
      </w:r>
      <w:r>
        <w:rPr>
          <w:rFonts w:eastAsia="Calibri" w:cs="Arial"/>
        </w:rPr>
        <w:t> </w:t>
      </w:r>
      <w:r w:rsidRPr="007A6EE8">
        <w:rPr>
          <w:rFonts w:eastAsia="Calibri" w:cs="Arial"/>
        </w:rPr>
        <w:t>146, м</w:t>
      </w:r>
      <w:r w:rsidRPr="007A6EE8">
        <w:rPr>
          <w:rFonts w:cs="Arial"/>
        </w:rPr>
        <w:t>инистерство культуры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сфере культуры и искусства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находящихся в его ведении государственных учреждений Новосибирской области.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В соответствии с абзацем 13 пункта 58 вышеуказанного Положения министр издает приказы по вопросам, относящимся к сфере деятельности министерства, а также приказы по оперативным и текущим вопросам организации деятельности министерства.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>Следовательно, издание Приказа входит в компетенцию министерства культуры Новосибирской области.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 xml:space="preserve">Приказ </w:t>
      </w:r>
      <w:r w:rsidRPr="007A6EE8">
        <w:rPr>
          <w:rFonts w:cs="Arial"/>
        </w:rPr>
        <w:t>является необходимым и достаточным для урегулирования указанных отношений</w:t>
      </w:r>
      <w:r w:rsidRPr="007A6EE8">
        <w:rPr>
          <w:rFonts w:eastAsia="Calibri" w:cs="Arial"/>
        </w:rPr>
        <w:t>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5" w:tooltip="от 17.07.2009 № 172-ФЗ" w:history="1">
        <w:r w:rsidRPr="007A6EE8">
          <w:rPr>
            <w:rStyle w:val="a7"/>
            <w:rFonts w:cs="Arial"/>
          </w:rPr>
          <w:t>от 17.07.2009 № 172-ФЗ</w:t>
        </w:r>
      </w:hyperlink>
      <w:r w:rsidRPr="007A6EE8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6" w:tooltip="от 25.12.2008 № 273-ФЗ" w:history="1">
        <w:r w:rsidRPr="007A6EE8">
          <w:rPr>
            <w:rStyle w:val="a7"/>
            <w:rFonts w:cs="Arial"/>
          </w:rPr>
          <w:t>от 25.12.2008 № 273-ФЗ</w:t>
        </w:r>
      </w:hyperlink>
      <w:r w:rsidRPr="007A6EE8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7" w:tooltip="от 26.02.2010 № 96" w:history="1">
        <w:r w:rsidRPr="007A6EE8">
          <w:rPr>
            <w:rStyle w:val="a7"/>
            <w:rFonts w:cs="Arial"/>
          </w:rPr>
          <w:t>от 26.02.2010 № 96</w:t>
        </w:r>
      </w:hyperlink>
      <w:r w:rsidRPr="007A6EE8">
        <w:rPr>
          <w:rFonts w:cs="Arial"/>
        </w:rPr>
        <w:t>, выявлены коррупциогенные факторы.</w:t>
      </w:r>
    </w:p>
    <w:p w:rsidR="007A6EE8" w:rsidRPr="007A6EE8" w:rsidRDefault="007A6EE8" w:rsidP="000E142F">
      <w:pPr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contextualSpacing/>
        <w:rPr>
          <w:rFonts w:cs="Arial"/>
        </w:rPr>
      </w:pPr>
      <w:r w:rsidRPr="007A6EE8">
        <w:rPr>
          <w:rFonts w:cs="Arial"/>
        </w:rPr>
        <w:t>Согласно пункту 14 Порядка, в случае если две и более заявки получили одинаковое количество баллов, меньший порядковый номер присваивается анкете, которая зарегистрирована ранее в соответствии с пунктом 10 указанного Положения. В перечень участников конкурсного отбора, с которыми будут заключено соглашение, включается участник конкурсного отбора, заявка которого имеет 1 порядковый номер в рейтинге.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lastRenderedPageBreak/>
        <w:t>Таким образом, Порядком не соблюдена процедура конкурсного отбора.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В соответствии с подпунктом «а»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18" w:tooltip="от 26.02.2010 № 96" w:history="1">
        <w:r w:rsidRPr="007A6EE8">
          <w:rPr>
            <w:rStyle w:val="a7"/>
            <w:rFonts w:cs="Arial"/>
          </w:rPr>
          <w:t>от 26.02.2010 № 96</w:t>
        </w:r>
      </w:hyperlink>
      <w:r w:rsidRPr="007A6EE8">
        <w:rPr>
          <w:rFonts w:cs="Arial"/>
        </w:rPr>
        <w:t>, отказ от конкурсных (аукционных) процедур - закрепление административного порядка предоставления права (блага), является коррупциогенным фактором.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2. Пунктом 16 Порядка установлено, что информация об итогах конкурсного отбора размещается на официальном сайте министерства в информационно-телекоммуникационной сети Интернет http://www.mk.nso.ru/.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На основании пункта 17 Порядка, соглашение о предоставлении субсидии заключатся в течение 5 рабочих дней с момента вынесения заключения в соответствии с утвержденной формой соглашения.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Вместе с тем, Порядком не установлен срок размещения информация об итогах конкурсного отбора на официальном сайте министерства в информационно-телекоммуникационной сети Интернет http://www.mk.nso.ru/.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В соответствии с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19" w:tooltip="от 26.02.2010 № 96" w:history="1">
        <w:r w:rsidRPr="007A6EE8">
          <w:rPr>
            <w:rStyle w:val="a7"/>
            <w:rFonts w:cs="Arial"/>
          </w:rPr>
          <w:t>от 26.02.2010 № 96</w:t>
        </w:r>
      </w:hyperlink>
      <w:r w:rsidRPr="007A6EE8">
        <w:rPr>
          <w:rFonts w:cs="Arial"/>
        </w:rPr>
        <w:t>, отсутствие или неполнота административных процедур - отсутствие порядка совершения государственными органами, органами местного самоуправления или организациями (их должностными лицами) определенных действий либо одного из элементов такого порядка, является коррупциогенным фактором.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3. Пунктом 16 Порядка установлено, что </w:t>
      </w:r>
      <w:r w:rsidRPr="007A6EE8">
        <w:rPr>
          <w:rFonts w:cs="Arial"/>
          <w:u w:val="single"/>
        </w:rPr>
        <w:t>решение</w:t>
      </w:r>
      <w:r w:rsidRPr="007A6EE8">
        <w:rPr>
          <w:rFonts w:cs="Arial"/>
        </w:rPr>
        <w:t xml:space="preserve"> конкурсной комиссии оформляется протоколом, который подписывается председателем и секретарем конкурсной комиссии. Решение конкурсной комиссии утверждается приказом министерства.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На основании пункта 17 Порядка, соглашение о предоставлении субсидии заключатся в течение 5 рабочих дней с момента вынесения </w:t>
      </w:r>
      <w:r w:rsidRPr="007A6EE8">
        <w:rPr>
          <w:rFonts w:cs="Arial"/>
          <w:u w:val="single"/>
        </w:rPr>
        <w:t>заключения</w:t>
      </w:r>
      <w:r w:rsidRPr="007A6EE8">
        <w:rPr>
          <w:rFonts w:cs="Arial"/>
        </w:rPr>
        <w:t xml:space="preserve"> в соответствии с утвержденной формой соглашения.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20" w:tooltip="от 26.02.2010 № 96" w:history="1">
        <w:r w:rsidRPr="007A6EE8">
          <w:rPr>
            <w:rStyle w:val="a7"/>
            <w:rFonts w:cs="Arial"/>
          </w:rPr>
          <w:t>от 26.02.2010 № 96</w:t>
        </w:r>
      </w:hyperlink>
      <w:r w:rsidRPr="007A6EE8">
        <w:rPr>
          <w:rFonts w:cs="Arial"/>
        </w:rPr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В результате проведения правовой экспертизы Приказа норм, не соответствующих Конституции Российской Федерации и федеральному законодательству, не выявлено.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cs="Arial"/>
        </w:rPr>
        <w:t>Форма и текст Приказа соответствуют правилам юридической техники.</w:t>
      </w:r>
    </w:p>
    <w:p w:rsidR="007A6EE8" w:rsidRPr="007A6EE8" w:rsidRDefault="007A6EE8" w:rsidP="000E142F">
      <w:pPr>
        <w:ind w:firstLine="709"/>
        <w:contextualSpacing/>
        <w:rPr>
          <w:rFonts w:eastAsia="Calibri" w:cs="Arial"/>
        </w:rPr>
      </w:pPr>
      <w:r w:rsidRPr="007A6EE8">
        <w:rPr>
          <w:rFonts w:eastAsia="Calibri" w:cs="Arial"/>
        </w:rPr>
        <w:t>В целях устранения выявленных коррупциогенных факторов необходимо Приказ</w:t>
      </w:r>
      <w:r w:rsidRPr="007A6EE8">
        <w:rPr>
          <w:rFonts w:cs="Arial"/>
        </w:rPr>
        <w:t xml:space="preserve"> </w:t>
      </w:r>
      <w:r w:rsidRPr="007A6EE8">
        <w:rPr>
          <w:rFonts w:eastAsia="Calibri" w:cs="Arial"/>
        </w:rPr>
        <w:t>изложить в новой редакции.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  <w:r w:rsidRPr="007A6EE8">
        <w:rPr>
          <w:rFonts w:eastAsia="Calibri" w:cs="Arial"/>
        </w:rPr>
        <w:t>Просим сообщить о результатах рассмотрения настоящего экспертного заключения.</w:t>
      </w:r>
    </w:p>
    <w:p w:rsidR="007A6EE8" w:rsidRPr="007A6EE8" w:rsidRDefault="007A6EE8" w:rsidP="000E142F">
      <w:pPr>
        <w:ind w:firstLine="709"/>
        <w:contextualSpacing/>
        <w:rPr>
          <w:rFonts w:cs="Arial"/>
        </w:rPr>
      </w:pPr>
    </w:p>
    <w:p w:rsidR="007A6EE8" w:rsidRPr="007A6EE8" w:rsidRDefault="007A6EE8" w:rsidP="000E142F">
      <w:pPr>
        <w:ind w:firstLine="709"/>
        <w:contextualSpacing/>
        <w:rPr>
          <w:rFonts w:cs="Arial"/>
        </w:rPr>
      </w:pPr>
    </w:p>
    <w:p w:rsidR="007A6EE8" w:rsidRPr="007A6EE8" w:rsidRDefault="007A6EE8" w:rsidP="000E142F">
      <w:pPr>
        <w:ind w:firstLine="0"/>
        <w:contextualSpacing/>
        <w:rPr>
          <w:rFonts w:cs="Arial"/>
        </w:rPr>
      </w:pPr>
      <w:r w:rsidRPr="007A6EE8">
        <w:rPr>
          <w:rFonts w:cs="Arial"/>
        </w:rPr>
        <w:t>Исполняющий обязанности</w:t>
      </w:r>
    </w:p>
    <w:p w:rsidR="00A95401" w:rsidRDefault="007A6EE8" w:rsidP="000E142F">
      <w:pPr>
        <w:ind w:firstLine="0"/>
        <w:contextualSpacing/>
        <w:rPr>
          <w:rFonts w:cs="Arial"/>
        </w:rPr>
      </w:pPr>
      <w:r w:rsidRPr="007A6EE8">
        <w:rPr>
          <w:rFonts w:cs="Arial"/>
        </w:rPr>
        <w:t xml:space="preserve">начальника Главного управления </w:t>
      </w:r>
      <w:r w:rsidRPr="007A6EE8">
        <w:rPr>
          <w:rFonts w:cs="Arial"/>
        </w:rPr>
        <w:tab/>
      </w:r>
      <w:r w:rsidRPr="007A6EE8">
        <w:rPr>
          <w:rFonts w:cs="Arial"/>
        </w:rPr>
        <w:tab/>
      </w:r>
      <w:r w:rsidRPr="007A6EE8">
        <w:rPr>
          <w:rFonts w:cs="Arial"/>
        </w:rPr>
        <w:tab/>
      </w:r>
      <w:r w:rsidRPr="007A6EE8">
        <w:rPr>
          <w:rFonts w:cs="Arial"/>
        </w:rPr>
        <w:tab/>
        <w:t xml:space="preserve">   </w:t>
      </w:r>
      <w:r w:rsidRPr="007A6EE8">
        <w:rPr>
          <w:rFonts w:cs="Arial"/>
        </w:rPr>
        <w:tab/>
        <w:t xml:space="preserve">  </w:t>
      </w:r>
      <w:r w:rsidRPr="007A6EE8">
        <w:rPr>
          <w:rFonts w:cs="Arial"/>
        </w:rPr>
        <w:tab/>
      </w:r>
      <w:r w:rsidRPr="007A6EE8">
        <w:rPr>
          <w:rFonts w:cs="Arial"/>
        </w:rPr>
        <w:tab/>
        <w:t xml:space="preserve">  </w:t>
      </w:r>
    </w:p>
    <w:p w:rsidR="007A6EE8" w:rsidRPr="007A6EE8" w:rsidRDefault="007A6EE8" w:rsidP="000E142F">
      <w:pPr>
        <w:ind w:firstLine="0"/>
        <w:contextualSpacing/>
        <w:jc w:val="right"/>
        <w:rPr>
          <w:rFonts w:cs="Arial"/>
        </w:rPr>
      </w:pPr>
      <w:r w:rsidRPr="007A6EE8">
        <w:rPr>
          <w:rFonts w:cs="Arial"/>
        </w:rPr>
        <w:t>О.Н. Хрущев</w:t>
      </w:r>
    </w:p>
    <w:p w:rsidR="00430D76" w:rsidRPr="00430D76" w:rsidRDefault="00430D76" w:rsidP="000E142F">
      <w:pPr>
        <w:ind w:firstLine="709"/>
        <w:contextualSpacing/>
        <w:rPr>
          <w:rFonts w:cs="Arial"/>
        </w:rPr>
      </w:pPr>
    </w:p>
    <w:sectPr w:rsidR="00430D76" w:rsidRPr="00430D76" w:rsidSect="007A6EE8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E0408"/>
    <w:multiLevelType w:val="hybridMultilevel"/>
    <w:tmpl w:val="AF6EBBBC"/>
    <w:lvl w:ilvl="0" w:tplc="04988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603F"/>
    <w:rsid w:val="000E142F"/>
    <w:rsid w:val="002A6C1B"/>
    <w:rsid w:val="00430D76"/>
    <w:rsid w:val="007A6EE8"/>
    <w:rsid w:val="00A95401"/>
    <w:rsid w:val="00B7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E142F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E142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E142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E142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E142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E142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E142F"/>
  </w:style>
  <w:style w:type="paragraph" w:styleId="a3">
    <w:name w:val="Plain Text"/>
    <w:basedOn w:val="a"/>
    <w:link w:val="a4"/>
    <w:uiPriority w:val="99"/>
    <w:unhideWhenUsed/>
    <w:rsid w:val="002A6C1B"/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2A6C1B"/>
    <w:rPr>
      <w:rFonts w:ascii="Consolas" w:hAnsi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30D7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30D7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30D7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30D7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E142F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0E142F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430D7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0E142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0E142F"/>
    <w:rPr>
      <w:color w:val="0000FF"/>
      <w:u w:val="none"/>
    </w:rPr>
  </w:style>
  <w:style w:type="paragraph" w:customStyle="1" w:styleId="Application">
    <w:name w:val="Application!Приложение"/>
    <w:rsid w:val="000E142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E142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E142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E142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E142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justice/Expert/%C3%83%C2%90%C3%82%C2%93%C3%83%C2%90%C3%82%C2%A0%C3%83%C2%90%C3%82%C2%A3%C3%83%C2%90%C3%82%C2%9F%C3%83%C2%90%C3%82%C2%9F%C3%83%C2%90%C3%82%C2%90%20%C3%83%C2%90%C3%82%C2%97%C3%83%C2%90%C3%82%C2%90%C3%83%C2%90%C3%82%C2%9A%C3%83%C2%90%C3%82%C2%9E%C3%83%C2%90%C3%82%C2%9D%C3%83%C2%90%C3%82%C2%9E%C3%83%C2%90%C3%82%C2%94%C3%83%C2%90%C3%82%C2%90%C3%83%C2%90%C3%82%C2%A2%C3%83%C2%90%C3%82%C2%95%C3%83%C2%90%C3%82%C2%9B%C3%83%C2%90%C3%82%C2%AC%C3%83%C2%90%C3%82%C2%A1%C3%83%C2%90%C3%82%C2%A2%C3%83%C2%90%C3%82%C2%92%C3%83%C2%90%C3%82%C2%90/%C3%83%C2%90%C3%82%C2%92%C3%83%C2%90%C3%82%C2%B8%C3%83%C2%90%C3%82%C2%BD%C3%83%C2%90%C3%82%C2%B5%C3%83%C2%90%C3%82%C2%BD%C3%83%C2%90%C3%82%C2%BA%C3%83%C2%90%C3%82%C2%BE/content/act/15d4560c-d530-4955-bf7e-f734337ae80b.html" TargetMode="External"/><Relationship Id="rId13" Type="http://schemas.openxmlformats.org/officeDocument/2006/relationships/hyperlink" Target="/content/act/5724afaa-4194-470c-8df3-8737d9c801c7.html" TargetMode="External"/><Relationship Id="rId18" Type="http://schemas.openxmlformats.org/officeDocument/2006/relationships/hyperlink" Target="/content/act/07120b89-d89e-494f-8db9-61ba2013cc22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/content/act/82065729-0745-45cd-941a-dfd5589af2bf.doc" TargetMode="External"/><Relationship Id="rId12" Type="http://schemas.openxmlformats.org/officeDocument/2006/relationships/hyperlink" Target="/content/act/5724afaa-4194-470c-8df3-8737d9c801c7.html" TargetMode="External"/><Relationship Id="rId17" Type="http://schemas.openxmlformats.org/officeDocument/2006/relationships/hyperlink" Target="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9aa48369-618a-4bb4-b4b8-ae15f2b7ebf6.html" TargetMode="External"/><Relationship Id="rId20" Type="http://schemas.openxmlformats.org/officeDocument/2006/relationships/hyperlink" Target="/content/act/07120b89-d89e-494f-8db9-61ba2013cc2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/content/act/5b97bd8d-71ae-464d-9670-0b85a51f1a0e.doc" TargetMode="External"/><Relationship Id="rId11" Type="http://schemas.openxmlformats.org/officeDocument/2006/relationships/hyperlink" Target="consultantplus://offline/ref=500C6C1B3D056BA84F0F31DE618A2CA89E70C41F04C6F7221661A6B5E1C0EBF0777BF26F1A2C66C3F4u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content/act/91e7be06-9a84-4cff-931d-1df8bc2444aa.html" TargetMode="External"/><Relationship Id="rId10" Type="http://schemas.openxmlformats.org/officeDocument/2006/relationships/hyperlink" Target="/content/act/5724afaa-4194-470c-8df3-8737d9c801c7.html" TargetMode="External"/><Relationship Id="rId19" Type="http://schemas.openxmlformats.org/officeDocument/2006/relationships/hyperlink" Target="/content/act/07120b89-d89e-494f-8db9-61ba2013cc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justice/Expert/%C3%83%C2%90%C3%82%C2%93%C3%83%C2%90%C3%82%C2%A0%C3%83%C2%90%C3%82%C2%A3%C3%83%C2%90%C3%82%C2%9F%C3%83%C2%90%C3%82%C2%9F%C3%83%C2%90%C3%82%C2%90%20%C3%83%C2%90%C3%82%C2%97%C3%83%C2%90%C3%82%C2%90%C3%83%C2%90%C3%82%C2%9A%C3%83%C2%90%C3%82%C2%9E%C3%83%C2%90%C3%82%C2%9D%C3%83%C2%90%C3%82%C2%9E%C3%83%C2%90%C3%82%C2%94%C3%83%C2%90%C3%82%C2%90%C3%83%C2%90%C3%82%C2%A2%C3%83%C2%90%C3%82%C2%95%C3%83%C2%90%C3%82%C2%9B%C3%83%C2%90%C3%82%C2%AC%C3%83%C2%90%C3%82%C2%A1%C3%83%C2%90%C3%82%C2%A2%C3%83%C2%90%C3%82%C2%92%C3%83%C2%90%C3%82%C2%90/%C3%83%C2%90%C3%82%C2%92%C3%83%C2%90%C3%82%C2%B8%C3%83%C2%90%C3%82%C2%BD%C3%83%C2%90%C3%82%C2%B5%C3%83%C2%90%C3%82%C2%BD%C3%83%C2%90%C3%82%C2%BA%C3%83%C2%90%C3%82%C2%BE/content/act/8f21b21c-a408-42c4-b9fe-a939b863c84a.html" TargetMode="External"/><Relationship Id="rId14" Type="http://schemas.openxmlformats.org/officeDocument/2006/relationships/hyperlink" Target="/content/act/b37ebe97-5d52-4d18-abc3-6c72258e294f.do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В.В.</dc:creator>
  <cp:keywords/>
  <dc:description/>
  <cp:lastModifiedBy>Макаров В.В.</cp:lastModifiedBy>
  <cp:revision>1</cp:revision>
  <dcterms:created xsi:type="dcterms:W3CDTF">2016-08-24T03:37:00Z</dcterms:created>
  <dcterms:modified xsi:type="dcterms:W3CDTF">2016-08-24T03:37:00Z</dcterms:modified>
</cp:coreProperties>
</file>