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6920EC" w:rsidRPr="006920EC" w:rsidTr="00A4214B">
        <w:trPr>
          <w:trHeight w:val="3576"/>
        </w:trPr>
        <w:tc>
          <w:tcPr>
            <w:tcW w:w="4928" w:type="dxa"/>
          </w:tcPr>
          <w:p w:rsidR="006920EC" w:rsidRPr="006920EC" w:rsidRDefault="006920EC" w:rsidP="006920EC">
            <w:pPr>
              <w:ind w:firstLine="709"/>
              <w:jc w:val="center"/>
              <w:rPr>
                <w:rFonts w:ascii="Arial" w:hAnsi="Arial"/>
                <w:sz w:val="24"/>
              </w:rPr>
            </w:pPr>
            <w:r w:rsidRPr="006920EC">
              <w:rPr>
                <w:rFonts w:ascii="Arial" w:hAnsi="Arial"/>
                <w:sz w:val="24"/>
                <w:szCs w:val="22"/>
              </w:rPr>
              <w:t>МИНИСТЕРСТВО ЮСТИЦИИ</w:t>
            </w:r>
          </w:p>
          <w:p w:rsidR="006920EC" w:rsidRPr="006920EC" w:rsidRDefault="006920EC" w:rsidP="006920EC">
            <w:pPr>
              <w:ind w:firstLine="709"/>
              <w:jc w:val="center"/>
              <w:rPr>
                <w:rFonts w:ascii="Arial" w:hAnsi="Arial"/>
                <w:sz w:val="24"/>
              </w:rPr>
            </w:pPr>
            <w:r w:rsidRPr="006920EC">
              <w:rPr>
                <w:rFonts w:ascii="Arial" w:hAnsi="Arial"/>
                <w:sz w:val="24"/>
                <w:szCs w:val="22"/>
              </w:rPr>
              <w:t>РОССИЙСКОЙ ФЕДЕРАЦИИ</w:t>
            </w:r>
          </w:p>
          <w:p w:rsidR="006920EC" w:rsidRPr="006920EC" w:rsidRDefault="006920EC" w:rsidP="006920EC">
            <w:pPr>
              <w:ind w:firstLine="709"/>
              <w:jc w:val="center"/>
              <w:rPr>
                <w:rFonts w:ascii="Arial" w:hAnsi="Arial"/>
                <w:sz w:val="24"/>
              </w:rPr>
            </w:pPr>
            <w:r w:rsidRPr="006920EC">
              <w:rPr>
                <w:rFonts w:ascii="Arial" w:hAnsi="Arial"/>
                <w:sz w:val="24"/>
              </w:rPr>
              <w:t>(МИНЮСТ РОССИИ)</w:t>
            </w:r>
          </w:p>
          <w:p w:rsidR="006920EC" w:rsidRPr="006920EC" w:rsidRDefault="006920EC" w:rsidP="006920EC">
            <w:pPr>
              <w:ind w:firstLine="709"/>
              <w:jc w:val="center"/>
              <w:rPr>
                <w:rFonts w:ascii="Arial" w:hAnsi="Arial"/>
                <w:sz w:val="24"/>
              </w:rPr>
            </w:pPr>
            <w:r w:rsidRPr="006920EC">
              <w:rPr>
                <w:rFonts w:ascii="Arial" w:hAnsi="Arial"/>
                <w:sz w:val="24"/>
                <w:szCs w:val="22"/>
              </w:rPr>
              <w:t>Управление Министерства</w:t>
            </w:r>
          </w:p>
          <w:p w:rsidR="006920EC" w:rsidRPr="006920EC" w:rsidRDefault="006920EC" w:rsidP="006920EC">
            <w:pPr>
              <w:ind w:firstLine="709"/>
              <w:jc w:val="center"/>
              <w:rPr>
                <w:rFonts w:ascii="Arial" w:hAnsi="Arial"/>
                <w:sz w:val="24"/>
              </w:rPr>
            </w:pPr>
            <w:r w:rsidRPr="006920EC">
              <w:rPr>
                <w:rFonts w:ascii="Arial" w:hAnsi="Arial"/>
                <w:sz w:val="24"/>
                <w:szCs w:val="22"/>
              </w:rPr>
              <w:t>юстиции Российской Федерации</w:t>
            </w:r>
          </w:p>
          <w:p w:rsidR="006920EC" w:rsidRPr="006920EC" w:rsidRDefault="006920EC" w:rsidP="006920EC">
            <w:pPr>
              <w:ind w:firstLine="709"/>
              <w:jc w:val="center"/>
              <w:rPr>
                <w:rFonts w:ascii="Arial" w:hAnsi="Arial"/>
                <w:sz w:val="24"/>
              </w:rPr>
            </w:pPr>
            <w:r w:rsidRPr="006920EC">
              <w:rPr>
                <w:rFonts w:ascii="Arial" w:hAnsi="Arial"/>
                <w:sz w:val="24"/>
                <w:szCs w:val="22"/>
              </w:rPr>
              <w:t>по Костромской области</w:t>
            </w:r>
          </w:p>
          <w:p w:rsidR="006920EC" w:rsidRPr="006920EC" w:rsidRDefault="006920EC" w:rsidP="006920EC">
            <w:pPr>
              <w:ind w:firstLine="709"/>
              <w:jc w:val="center"/>
              <w:rPr>
                <w:rFonts w:ascii="Arial" w:hAnsi="Arial"/>
                <w:sz w:val="24"/>
              </w:rPr>
            </w:pPr>
          </w:p>
          <w:p w:rsidR="006920EC" w:rsidRPr="006920EC" w:rsidRDefault="006920EC" w:rsidP="006920EC">
            <w:pPr>
              <w:ind w:firstLine="709"/>
              <w:jc w:val="center"/>
              <w:rPr>
                <w:rFonts w:ascii="Arial" w:hAnsi="Arial"/>
                <w:sz w:val="24"/>
              </w:rPr>
            </w:pPr>
            <w:r w:rsidRPr="006920EC">
              <w:rPr>
                <w:rFonts w:ascii="Arial" w:hAnsi="Arial"/>
                <w:sz w:val="24"/>
              </w:rPr>
              <w:t>ул. Симановского, д. 105</w:t>
            </w:r>
          </w:p>
          <w:p w:rsidR="006920EC" w:rsidRPr="006920EC" w:rsidRDefault="006920EC" w:rsidP="006920EC">
            <w:pPr>
              <w:ind w:firstLine="709"/>
              <w:jc w:val="center"/>
              <w:rPr>
                <w:rFonts w:ascii="Arial" w:hAnsi="Arial"/>
                <w:sz w:val="24"/>
              </w:rPr>
            </w:pPr>
            <w:r w:rsidRPr="006920EC">
              <w:rPr>
                <w:rFonts w:ascii="Arial" w:hAnsi="Arial"/>
                <w:sz w:val="24"/>
              </w:rPr>
              <w:t>г. Кострома, 156002</w:t>
            </w:r>
          </w:p>
          <w:p w:rsidR="006920EC" w:rsidRPr="006920EC" w:rsidRDefault="006920EC" w:rsidP="006920EC">
            <w:pPr>
              <w:ind w:firstLine="709"/>
              <w:jc w:val="center"/>
              <w:rPr>
                <w:rFonts w:ascii="Arial" w:hAnsi="Arial"/>
                <w:sz w:val="24"/>
              </w:rPr>
            </w:pPr>
            <w:r w:rsidRPr="006920EC">
              <w:rPr>
                <w:rFonts w:ascii="Arial" w:hAnsi="Arial"/>
                <w:sz w:val="24"/>
              </w:rPr>
              <w:t>Тел./факс: (4942) 45-42-22</w:t>
            </w:r>
          </w:p>
          <w:p w:rsidR="006920EC" w:rsidRPr="006920EC" w:rsidRDefault="006920EC" w:rsidP="006920EC">
            <w:pPr>
              <w:ind w:firstLine="709"/>
              <w:jc w:val="center"/>
              <w:rPr>
                <w:rFonts w:ascii="Arial" w:hAnsi="Arial"/>
                <w:sz w:val="24"/>
              </w:rPr>
            </w:pPr>
            <w:r w:rsidRPr="006920EC">
              <w:rPr>
                <w:rFonts w:ascii="Arial" w:hAnsi="Arial"/>
                <w:sz w:val="24"/>
                <w:lang w:val="en-US"/>
              </w:rPr>
              <w:t>e</w:t>
            </w:r>
            <w:r w:rsidRPr="006920EC">
              <w:rPr>
                <w:rFonts w:ascii="Arial" w:hAnsi="Arial"/>
                <w:sz w:val="24"/>
              </w:rPr>
              <w:t>-</w:t>
            </w:r>
            <w:r w:rsidRPr="006920EC">
              <w:rPr>
                <w:rFonts w:ascii="Arial" w:hAnsi="Arial"/>
                <w:sz w:val="24"/>
                <w:lang w:val="en-US"/>
              </w:rPr>
              <w:t>mail</w:t>
            </w:r>
            <w:r w:rsidRPr="006920EC">
              <w:rPr>
                <w:rFonts w:ascii="Arial" w:hAnsi="Arial"/>
                <w:sz w:val="24"/>
              </w:rPr>
              <w:t xml:space="preserve">: </w:t>
            </w:r>
            <w:r w:rsidRPr="006920EC">
              <w:rPr>
                <w:rFonts w:ascii="Arial" w:hAnsi="Arial"/>
                <w:sz w:val="24"/>
                <w:lang w:val="en-US"/>
              </w:rPr>
              <w:t>uprjust</w:t>
            </w:r>
            <w:r w:rsidRPr="006920EC">
              <w:rPr>
                <w:rFonts w:ascii="Arial" w:hAnsi="Arial"/>
                <w:sz w:val="24"/>
              </w:rPr>
              <w:t>44@</w:t>
            </w:r>
            <w:r w:rsidRPr="006920EC">
              <w:rPr>
                <w:rFonts w:ascii="Arial" w:hAnsi="Arial"/>
                <w:sz w:val="24"/>
                <w:lang w:val="en-US"/>
              </w:rPr>
              <w:t>kmtn</w:t>
            </w:r>
            <w:r w:rsidRPr="006920EC">
              <w:rPr>
                <w:rFonts w:ascii="Arial" w:hAnsi="Arial"/>
                <w:sz w:val="24"/>
              </w:rPr>
              <w:t>.</w:t>
            </w:r>
            <w:r w:rsidRPr="006920EC">
              <w:rPr>
                <w:rFonts w:ascii="Arial" w:hAnsi="Arial"/>
                <w:sz w:val="24"/>
                <w:lang w:val="en-US"/>
              </w:rPr>
              <w:t>ru</w:t>
            </w:r>
          </w:p>
          <w:p w:rsidR="006920EC" w:rsidRPr="006920EC" w:rsidRDefault="006920EC" w:rsidP="006920EC">
            <w:pPr>
              <w:ind w:firstLine="709"/>
              <w:jc w:val="center"/>
              <w:rPr>
                <w:rFonts w:ascii="Arial" w:hAnsi="Arial"/>
                <w:sz w:val="24"/>
              </w:rPr>
            </w:pPr>
          </w:p>
          <w:p w:rsidR="006920EC" w:rsidRPr="006920EC" w:rsidRDefault="006920EC" w:rsidP="006920EC">
            <w:pPr>
              <w:ind w:firstLine="709"/>
              <w:jc w:val="center"/>
              <w:rPr>
                <w:rFonts w:ascii="Arial" w:hAnsi="Arial"/>
                <w:sz w:val="24"/>
              </w:rPr>
            </w:pPr>
            <w:r>
              <w:rPr>
                <w:rFonts w:ascii="Arial" w:hAnsi="Arial"/>
                <w:sz w:val="24"/>
              </w:rPr>
              <w:t xml:space="preserve">17.06.2014  </w:t>
            </w:r>
            <w:r w:rsidRPr="006920EC">
              <w:rPr>
                <w:rFonts w:ascii="Arial" w:hAnsi="Arial"/>
                <w:sz w:val="24"/>
              </w:rPr>
              <w:t>№</w:t>
            </w:r>
            <w:r>
              <w:rPr>
                <w:rFonts w:ascii="Arial" w:hAnsi="Arial"/>
                <w:sz w:val="24"/>
              </w:rPr>
              <w:t xml:space="preserve">  44/04-1832</w:t>
            </w:r>
          </w:p>
          <w:p w:rsidR="006920EC" w:rsidRPr="006920EC" w:rsidRDefault="006920EC" w:rsidP="006920EC">
            <w:pPr>
              <w:ind w:firstLine="709"/>
              <w:jc w:val="center"/>
              <w:rPr>
                <w:rFonts w:ascii="Arial" w:hAnsi="Arial"/>
                <w:sz w:val="24"/>
              </w:rPr>
            </w:pPr>
          </w:p>
          <w:p w:rsidR="006920EC" w:rsidRPr="006920EC" w:rsidRDefault="006920EC" w:rsidP="006920EC">
            <w:pPr>
              <w:ind w:firstLine="709"/>
              <w:jc w:val="center"/>
              <w:rPr>
                <w:rFonts w:ascii="Arial" w:hAnsi="Arial"/>
                <w:sz w:val="24"/>
              </w:rPr>
            </w:pPr>
            <w:r w:rsidRPr="006920EC">
              <w:rPr>
                <w:rFonts w:ascii="Arial" w:hAnsi="Arial"/>
                <w:sz w:val="24"/>
              </w:rPr>
              <w:t>На № _______ от ___________</w:t>
            </w:r>
          </w:p>
        </w:tc>
      </w:tr>
    </w:tbl>
    <w:p w:rsid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p>
    <w:p w:rsidR="006920EC" w:rsidRDefault="006920EC" w:rsidP="006920EC">
      <w:pPr>
        <w:ind w:firstLine="709"/>
        <w:jc w:val="center"/>
        <w:rPr>
          <w:rFonts w:ascii="Arial" w:hAnsi="Arial"/>
          <w:sz w:val="24"/>
          <w:szCs w:val="28"/>
        </w:rPr>
      </w:pPr>
      <w:r w:rsidRPr="006920EC">
        <w:rPr>
          <w:rFonts w:ascii="Arial" w:hAnsi="Arial"/>
          <w:sz w:val="24"/>
          <w:szCs w:val="28"/>
        </w:rPr>
        <w:t xml:space="preserve">Директору департамента </w:t>
      </w:r>
    </w:p>
    <w:p w:rsidR="006920EC" w:rsidRDefault="006920EC" w:rsidP="006920EC">
      <w:pPr>
        <w:ind w:firstLine="709"/>
        <w:jc w:val="center"/>
        <w:rPr>
          <w:rFonts w:ascii="Arial" w:hAnsi="Arial"/>
          <w:sz w:val="24"/>
          <w:szCs w:val="28"/>
        </w:rPr>
      </w:pPr>
      <w:r w:rsidRPr="006920EC">
        <w:rPr>
          <w:rFonts w:ascii="Arial" w:hAnsi="Arial"/>
          <w:sz w:val="24"/>
          <w:szCs w:val="28"/>
        </w:rPr>
        <w:t xml:space="preserve">социальной защиты населения, </w:t>
      </w:r>
    </w:p>
    <w:p w:rsidR="006920EC" w:rsidRDefault="006920EC" w:rsidP="006920EC">
      <w:pPr>
        <w:ind w:firstLine="709"/>
        <w:jc w:val="center"/>
        <w:rPr>
          <w:rFonts w:ascii="Arial" w:hAnsi="Arial"/>
          <w:sz w:val="24"/>
          <w:szCs w:val="28"/>
        </w:rPr>
      </w:pPr>
      <w:r w:rsidRPr="006920EC">
        <w:rPr>
          <w:rFonts w:ascii="Arial" w:hAnsi="Arial"/>
          <w:sz w:val="24"/>
          <w:szCs w:val="28"/>
        </w:rPr>
        <w:t xml:space="preserve">опеки и попечительства </w:t>
      </w:r>
    </w:p>
    <w:p w:rsidR="006920EC" w:rsidRPr="006920EC" w:rsidRDefault="006920EC" w:rsidP="006920EC">
      <w:pPr>
        <w:ind w:firstLine="709"/>
        <w:jc w:val="center"/>
        <w:rPr>
          <w:rFonts w:ascii="Arial" w:hAnsi="Arial"/>
          <w:sz w:val="24"/>
          <w:szCs w:val="28"/>
        </w:rPr>
      </w:pPr>
      <w:r w:rsidRPr="006920EC">
        <w:rPr>
          <w:rFonts w:ascii="Arial" w:hAnsi="Arial"/>
          <w:sz w:val="24"/>
          <w:szCs w:val="28"/>
        </w:rPr>
        <w:t>Костромской области</w:t>
      </w:r>
    </w:p>
    <w:p w:rsidR="006920EC" w:rsidRPr="006920EC" w:rsidRDefault="006920EC" w:rsidP="006920EC">
      <w:pPr>
        <w:ind w:firstLine="709"/>
        <w:jc w:val="center"/>
        <w:rPr>
          <w:rFonts w:ascii="Arial" w:hAnsi="Arial"/>
          <w:sz w:val="24"/>
          <w:szCs w:val="28"/>
        </w:rPr>
      </w:pPr>
    </w:p>
    <w:p w:rsidR="006920EC" w:rsidRPr="006920EC" w:rsidRDefault="006920EC" w:rsidP="006920EC">
      <w:pPr>
        <w:ind w:firstLine="709"/>
        <w:jc w:val="center"/>
        <w:rPr>
          <w:rFonts w:ascii="Arial" w:hAnsi="Arial"/>
          <w:sz w:val="24"/>
          <w:szCs w:val="28"/>
        </w:rPr>
      </w:pPr>
    </w:p>
    <w:p w:rsidR="006920EC" w:rsidRPr="006920EC" w:rsidRDefault="006920EC" w:rsidP="006920EC">
      <w:pPr>
        <w:ind w:firstLine="709"/>
        <w:jc w:val="center"/>
        <w:rPr>
          <w:rFonts w:ascii="Arial" w:hAnsi="Arial"/>
          <w:sz w:val="24"/>
          <w:szCs w:val="28"/>
        </w:rPr>
      </w:pPr>
      <w:r w:rsidRPr="006920EC">
        <w:rPr>
          <w:rFonts w:ascii="Arial" w:hAnsi="Arial"/>
          <w:sz w:val="24"/>
          <w:szCs w:val="28"/>
        </w:rPr>
        <w:t>И.В. Прудникову</w:t>
      </w: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6"/>
        </w:rPr>
      </w:pPr>
    </w:p>
    <w:p w:rsidR="006920EC" w:rsidRPr="006920EC" w:rsidRDefault="006920EC" w:rsidP="006920EC">
      <w:pPr>
        <w:ind w:firstLine="709"/>
        <w:jc w:val="both"/>
        <w:rPr>
          <w:rFonts w:ascii="Arial" w:hAnsi="Arial"/>
          <w:sz w:val="24"/>
          <w:szCs w:val="26"/>
        </w:rPr>
      </w:pPr>
    </w:p>
    <w:p w:rsidR="006920EC" w:rsidRPr="006920EC" w:rsidRDefault="006920EC" w:rsidP="006920EC">
      <w:pPr>
        <w:ind w:firstLine="709"/>
        <w:jc w:val="both"/>
        <w:rPr>
          <w:rFonts w:ascii="Arial" w:hAnsi="Arial"/>
          <w:sz w:val="24"/>
          <w:szCs w:val="26"/>
        </w:rPr>
      </w:pPr>
    </w:p>
    <w:p w:rsidR="006920EC" w:rsidRDefault="006920EC" w:rsidP="006920EC">
      <w:pPr>
        <w:ind w:firstLine="709"/>
        <w:jc w:val="both"/>
        <w:rPr>
          <w:rFonts w:ascii="Arial" w:hAnsi="Arial"/>
          <w:sz w:val="24"/>
          <w:szCs w:val="26"/>
        </w:rPr>
      </w:pPr>
    </w:p>
    <w:p w:rsidR="006920EC" w:rsidRDefault="006920EC" w:rsidP="006920EC">
      <w:pPr>
        <w:ind w:firstLine="709"/>
        <w:jc w:val="both"/>
        <w:rPr>
          <w:rFonts w:ascii="Arial" w:hAnsi="Arial"/>
          <w:sz w:val="24"/>
          <w:szCs w:val="26"/>
        </w:rPr>
      </w:pPr>
    </w:p>
    <w:p w:rsidR="006920EC" w:rsidRDefault="006920EC" w:rsidP="006920EC">
      <w:pPr>
        <w:ind w:firstLine="709"/>
        <w:jc w:val="both"/>
        <w:rPr>
          <w:rFonts w:ascii="Arial" w:hAnsi="Arial"/>
          <w:sz w:val="24"/>
          <w:szCs w:val="26"/>
        </w:rPr>
      </w:pPr>
    </w:p>
    <w:p w:rsidR="006920EC" w:rsidRPr="006920EC" w:rsidRDefault="006920EC" w:rsidP="006920EC">
      <w:pPr>
        <w:ind w:firstLine="709"/>
        <w:jc w:val="center"/>
        <w:rPr>
          <w:rFonts w:ascii="Arial" w:hAnsi="Arial"/>
          <w:sz w:val="24"/>
          <w:szCs w:val="28"/>
        </w:rPr>
      </w:pPr>
      <w:r w:rsidRPr="006920EC">
        <w:rPr>
          <w:rFonts w:ascii="Arial" w:hAnsi="Arial"/>
          <w:sz w:val="24"/>
          <w:szCs w:val="28"/>
        </w:rPr>
        <w:t>“16”  июня  2014                                                                         № 12304</w:t>
      </w:r>
    </w:p>
    <w:p w:rsidR="006920EC" w:rsidRPr="006920EC" w:rsidRDefault="006920EC" w:rsidP="006920EC">
      <w:pPr>
        <w:ind w:firstLine="709"/>
        <w:jc w:val="center"/>
        <w:rPr>
          <w:rFonts w:ascii="Arial" w:hAnsi="Arial"/>
          <w:sz w:val="24"/>
          <w:szCs w:val="28"/>
        </w:rPr>
      </w:pPr>
    </w:p>
    <w:p w:rsidR="006920EC" w:rsidRPr="006920EC" w:rsidRDefault="006920EC" w:rsidP="006920EC">
      <w:pPr>
        <w:pStyle w:val="1"/>
        <w:ind w:firstLine="709"/>
        <w:rPr>
          <w:bCs w:val="0"/>
          <w:kern w:val="0"/>
          <w:sz w:val="24"/>
          <w:szCs w:val="28"/>
        </w:rPr>
      </w:pPr>
      <w:r w:rsidRPr="006920EC">
        <w:rPr>
          <w:bCs w:val="0"/>
          <w:kern w:val="0"/>
          <w:sz w:val="24"/>
          <w:szCs w:val="28"/>
        </w:rPr>
        <w:t>ЭКСПЕРТНОЕ ЗАКЛЮЧЕНИЕ</w:t>
      </w:r>
    </w:p>
    <w:p w:rsidR="006920EC" w:rsidRPr="006920EC" w:rsidRDefault="006920EC" w:rsidP="006920EC">
      <w:pPr>
        <w:ind w:firstLine="709"/>
        <w:jc w:val="center"/>
        <w:rPr>
          <w:rFonts w:ascii="Arial" w:hAnsi="Arial"/>
          <w:bCs/>
          <w:sz w:val="24"/>
          <w:szCs w:val="28"/>
        </w:rPr>
      </w:pPr>
      <w:r w:rsidRPr="006920EC">
        <w:rPr>
          <w:rFonts w:ascii="Arial" w:hAnsi="Arial"/>
          <w:bCs/>
          <w:sz w:val="24"/>
          <w:szCs w:val="28"/>
        </w:rPr>
        <w:t>по результатам проведения правовой экспертизы</w:t>
      </w:r>
    </w:p>
    <w:p w:rsidR="006920EC" w:rsidRPr="006920EC" w:rsidRDefault="006920EC" w:rsidP="006920EC">
      <w:pPr>
        <w:pStyle w:val="caption"/>
        <w:spacing w:before="0" w:after="0"/>
        <w:ind w:firstLine="709"/>
        <w:rPr>
          <w:rFonts w:cs="Times New Roman"/>
          <w:b w:val="0"/>
          <w:sz w:val="24"/>
          <w:szCs w:val="28"/>
        </w:rPr>
      </w:pPr>
    </w:p>
    <w:p w:rsidR="006920EC" w:rsidRPr="006920EC" w:rsidRDefault="006920EC" w:rsidP="006920EC">
      <w:pPr>
        <w:ind w:firstLine="709"/>
        <w:jc w:val="center"/>
        <w:rPr>
          <w:rFonts w:ascii="Arial" w:hAnsi="Arial"/>
          <w:b/>
          <w:sz w:val="24"/>
          <w:szCs w:val="28"/>
        </w:rPr>
      </w:pPr>
      <w:r w:rsidRPr="006920EC">
        <w:rPr>
          <w:rFonts w:ascii="Arial" w:hAnsi="Arial"/>
          <w:b/>
          <w:sz w:val="24"/>
          <w:szCs w:val="28"/>
        </w:rPr>
        <w:t>на приказ департамента социальной защиты населения, опеки и попечительства Костромской области от 16.05.2013 № 227 «Об утверждении административного регламента» (в редакции приказа департамента социальной защиты населения, опеки и попечительства Костромской области от 14.05.2014 № 236)</w:t>
      </w: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16.05.2013 № 227 «Об утверждении административного регламента» (в редакции приказа департамента социальной защиты населения, опеки и попечительства Костромской области от 14.05.2014 № 236) (далее – приказ). </w:t>
      </w:r>
    </w:p>
    <w:p w:rsidR="006920EC" w:rsidRPr="006920EC" w:rsidRDefault="006920EC" w:rsidP="006920EC">
      <w:pPr>
        <w:ind w:firstLine="709"/>
        <w:jc w:val="both"/>
        <w:rPr>
          <w:rFonts w:ascii="Arial" w:hAnsi="Arial"/>
          <w:sz w:val="24"/>
          <w:szCs w:val="28"/>
        </w:rPr>
      </w:pPr>
      <w:r w:rsidRPr="006920EC">
        <w:rPr>
          <w:rFonts w:ascii="Arial" w:hAnsi="Arial"/>
          <w:sz w:val="24"/>
          <w:szCs w:val="28"/>
        </w:rPr>
        <w:t>Поводом проведения правовой экспертизы является внесение изменений в рассматриваемый приказ.</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утвержден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на питание беременным женщинам, кормящим матерям, детям в возрасте до трех лет в Костромской области, а также </w:t>
      </w:r>
      <w:r w:rsidRPr="006920EC">
        <w:rPr>
          <w:rFonts w:ascii="Arial" w:hAnsi="Arial"/>
          <w:sz w:val="24"/>
          <w:szCs w:val="28"/>
        </w:rPr>
        <w:lastRenderedPageBreak/>
        <w:t>признаются утратившими силу приказы департамента социальной защиты населения, опеки и попечительства Костромской области: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 </w:t>
      </w:r>
      <w:hyperlink r:id="rId5" w:tgtFrame="_self" w:history="1">
        <w:r w:rsidRPr="006920EC">
          <w:rPr>
            <w:rFonts w:ascii="Arial" w:hAnsi="Arial"/>
            <w:sz w:val="24"/>
            <w:szCs w:val="28"/>
          </w:rPr>
          <w:t>от 16.04.2012 № 225</w:t>
        </w:r>
      </w:hyperlink>
      <w:r w:rsidRPr="006920EC">
        <w:rPr>
          <w:rFonts w:ascii="Arial" w:hAnsi="Arial"/>
          <w:sz w:val="24"/>
          <w:szCs w:val="28"/>
        </w:rPr>
        <w:t xml:space="preserve"> «Об утверждении административного регламента»;</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 </w:t>
      </w:r>
      <w:hyperlink r:id="rId6" w:tgtFrame="_self" w:history="1">
        <w:r w:rsidRPr="006920EC">
          <w:rPr>
            <w:rFonts w:ascii="Arial" w:hAnsi="Arial"/>
            <w:sz w:val="24"/>
            <w:szCs w:val="28"/>
          </w:rPr>
          <w:t>от 28.06.2012 № 457</w:t>
        </w:r>
      </w:hyperlink>
      <w:r w:rsidRPr="006920EC">
        <w:rPr>
          <w:rFonts w:ascii="Arial" w:hAnsi="Arial"/>
          <w:sz w:val="24"/>
          <w:szCs w:val="28"/>
        </w:rPr>
        <w:t xml:space="preserve"> «О внесении изменений в приказ департамента социальной защиты населения, опеки и попечительства Костромской области от 16.04.2012 № 225».</w:t>
      </w:r>
    </w:p>
    <w:p w:rsidR="006920EC" w:rsidRPr="006920EC" w:rsidRDefault="006920EC" w:rsidP="006920EC">
      <w:pPr>
        <w:ind w:firstLine="709"/>
        <w:jc w:val="both"/>
        <w:rPr>
          <w:rFonts w:ascii="Arial" w:hAnsi="Arial"/>
          <w:sz w:val="24"/>
          <w:szCs w:val="28"/>
        </w:rPr>
      </w:pPr>
      <w:r w:rsidRPr="006920EC">
        <w:rPr>
          <w:rFonts w:ascii="Arial" w:hAnsi="Arial"/>
          <w:sz w:val="24"/>
          <w:szCs w:val="28"/>
        </w:rPr>
        <w:t>Таким образом, предметом правового регулирования приказа являются правоотношения, складывающиеся в сфере предоставления государственной услуги.</w:t>
      </w:r>
    </w:p>
    <w:p w:rsidR="006920EC" w:rsidRPr="006920EC" w:rsidRDefault="006920EC" w:rsidP="006920EC">
      <w:pPr>
        <w:ind w:firstLine="709"/>
        <w:jc w:val="both"/>
        <w:rPr>
          <w:rFonts w:ascii="Arial" w:hAnsi="Arial"/>
          <w:sz w:val="24"/>
          <w:szCs w:val="28"/>
        </w:rPr>
      </w:pPr>
      <w:r w:rsidRPr="006920EC">
        <w:rPr>
          <w:rFonts w:ascii="Arial" w:hAnsi="Arial"/>
          <w:sz w:val="24"/>
          <w:szCs w:val="28"/>
        </w:rPr>
        <w:t>В соответствии с пунктами «ж» и «н» части 1 статьи 72 Конституции Российской Федерации защита семьи, материнства, отцовства и детства,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6920EC" w:rsidRPr="006920EC" w:rsidRDefault="006920EC" w:rsidP="006920EC">
      <w:pPr>
        <w:ind w:firstLine="709"/>
        <w:jc w:val="both"/>
        <w:rPr>
          <w:rFonts w:ascii="Arial" w:hAnsi="Arial"/>
          <w:sz w:val="24"/>
          <w:szCs w:val="28"/>
        </w:rPr>
      </w:pPr>
      <w:r w:rsidRPr="006920EC">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В соответствии с подпунктом 24 пункта 2 статьи 26.3 Федерального </w:t>
      </w:r>
      <w:hyperlink r:id="rId7" w:tgtFrame="_self" w:history="1">
        <w:r w:rsidRPr="006920EC">
          <w:rPr>
            <w:rFonts w:ascii="Arial" w:hAnsi="Arial"/>
            <w:sz w:val="24"/>
            <w:szCs w:val="28"/>
          </w:rPr>
          <w:t>закон</w:t>
        </w:r>
      </w:hyperlink>
      <w:r w:rsidRPr="006920EC">
        <w:rPr>
          <w:rFonts w:ascii="Arial" w:hAnsi="Arial"/>
          <w:sz w:val="24"/>
          <w:szCs w:val="28"/>
        </w:rPr>
        <w:t>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семей, имеющих детей (в том числе многодетных семей, одиноких родителей).</w:t>
      </w:r>
    </w:p>
    <w:p w:rsidR="006920EC" w:rsidRPr="006920EC" w:rsidRDefault="006920EC" w:rsidP="006920EC">
      <w:pPr>
        <w:ind w:firstLine="709"/>
        <w:jc w:val="both"/>
        <w:rPr>
          <w:rFonts w:ascii="Arial" w:hAnsi="Arial"/>
          <w:sz w:val="24"/>
          <w:szCs w:val="28"/>
        </w:rPr>
      </w:pPr>
      <w:r w:rsidRPr="006920EC">
        <w:rPr>
          <w:rFonts w:ascii="Arial" w:hAnsi="Arial"/>
          <w:sz w:val="24"/>
          <w:szCs w:val="28"/>
        </w:rPr>
        <w:t>Частью 3 статьи 52 Федерального закона от 21.11.2011 № 323-ФЗ «Об основах охраны здоровья граждан в Российской Федерации» установлено, что обеспечение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осуществляется по заключению врачей в соответствии с законодательством субъектов Российской Федерации.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Статьёй 5 Закона Костромской области от 28.12.2007 № 246-4-ЗКО «Об обеспечении полноценным питанием беременных женщин, кормящих матерей, а также детей в возрасте до трех лет и установлении размера денежной компенсации на питание» предусмотрено, что назначение полноценного питания или денежной компенсации на питание производится на основании заявления лица, имеющего право на их получение в соответствии со </w:t>
      </w:r>
      <w:hyperlink r:id="rId8" w:tgtFrame="_self" w:history="1">
        <w:r w:rsidRPr="006920EC">
          <w:rPr>
            <w:rFonts w:ascii="Arial" w:hAnsi="Arial"/>
            <w:sz w:val="24"/>
            <w:szCs w:val="28"/>
          </w:rPr>
          <w:t>статьей 4</w:t>
        </w:r>
      </w:hyperlink>
      <w:r w:rsidRPr="006920EC">
        <w:rPr>
          <w:rFonts w:ascii="Arial" w:hAnsi="Arial"/>
          <w:sz w:val="24"/>
          <w:szCs w:val="28"/>
        </w:rPr>
        <w:t xml:space="preserve"> настоящего Закона, по заключению врача. Порядок и иные условия назначения полноценного питания или денежной компенсации на питание определяются администрацией Костромской области.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Согласно пункту 3 постановления администрации Костромской области от 22.01.2008 № 14-а «О порядке назначения и предоставления ежемесячной денежной компенсации беременным женщинам, кормящим матерям, а также детям в возрасте до трех лет в Костромской области» департаменту социальной защиты населения, опеки и попечительства Костромской области через областное государственное казенное учреждение «Центр социальных выплат» поручено обеспечить ведение Регистра беременных женщин, кормящих матерей, а также детей в возрасте до трех лет, имеющих право на получение ежемесячной денежной компенсации на питание; назначение и предоставление ежемесячной денежной компенсации на питание беременным женщинам, кормящим матерям, а также детям в возрасте до трех лет при условии отсутствия специализированного пункта питания, организации торговли по месту жительства; осуществление расходов по выплате ежемесячной денежной компенсации на питание беременным женщинам, кормящим матерям, а также детям в возрасте до </w:t>
      </w:r>
      <w:r w:rsidRPr="006920EC">
        <w:rPr>
          <w:rFonts w:ascii="Arial" w:hAnsi="Arial"/>
          <w:sz w:val="24"/>
          <w:szCs w:val="28"/>
        </w:rPr>
        <w:lastRenderedPageBreak/>
        <w:t>трех лет, включая расходы по доставке, за счет средств, предусматриваемых в областном бюджете по разделу 10 «Социальная политика».</w:t>
      </w:r>
    </w:p>
    <w:p w:rsidR="006920EC" w:rsidRPr="006920EC" w:rsidRDefault="006920EC" w:rsidP="006920EC">
      <w:pPr>
        <w:ind w:firstLine="709"/>
        <w:jc w:val="both"/>
        <w:rPr>
          <w:rFonts w:ascii="Arial" w:hAnsi="Arial"/>
          <w:sz w:val="24"/>
          <w:szCs w:val="28"/>
        </w:rPr>
      </w:pPr>
      <w:r w:rsidRPr="006920EC">
        <w:rPr>
          <w:rFonts w:ascii="Arial" w:hAnsi="Arial"/>
          <w:sz w:val="24"/>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6920EC" w:rsidRPr="006920EC" w:rsidRDefault="006920EC" w:rsidP="006920EC">
      <w:pPr>
        <w:ind w:firstLine="709"/>
        <w:jc w:val="both"/>
        <w:rPr>
          <w:rFonts w:ascii="Arial" w:hAnsi="Arial"/>
          <w:sz w:val="24"/>
          <w:szCs w:val="28"/>
        </w:rPr>
      </w:pPr>
      <w:r w:rsidRPr="006920EC">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6920EC" w:rsidRPr="006920EC" w:rsidRDefault="006920EC" w:rsidP="006920EC">
      <w:pPr>
        <w:ind w:firstLine="709"/>
        <w:jc w:val="both"/>
        <w:rPr>
          <w:rFonts w:ascii="Arial" w:hAnsi="Arial" w:cs="Arial"/>
          <w:sz w:val="24"/>
          <w:szCs w:val="24"/>
        </w:rPr>
      </w:pPr>
      <w:r w:rsidRPr="006920EC">
        <w:rPr>
          <w:rFonts w:ascii="Arial" w:hAnsi="Arial" w:cs="Arial"/>
          <w:sz w:val="24"/>
          <w:szCs w:val="24"/>
        </w:rPr>
        <w:t xml:space="preserve">На федеральном уровне рассматриваемые правоотношения регулируются </w:t>
      </w:r>
      <w:hyperlink r:id="rId9" w:tgtFrame="_self" w:history="1">
        <w:r w:rsidRPr="006920EC">
          <w:rPr>
            <w:rStyle w:val="a5"/>
            <w:rFonts w:ascii="Arial" w:hAnsi="Arial" w:cs="Arial"/>
            <w:sz w:val="24"/>
            <w:szCs w:val="24"/>
          </w:rPr>
          <w:t>Конституцией Российской Федерации</w:t>
        </w:r>
      </w:hyperlink>
      <w:r w:rsidRPr="006920EC">
        <w:rPr>
          <w:rFonts w:ascii="Arial" w:hAnsi="Arial" w:cs="Arial"/>
          <w:sz w:val="24"/>
          <w:szCs w:val="24"/>
        </w:rPr>
        <w:t xml:space="preserve">, </w:t>
      </w:r>
      <w:hyperlink r:id="rId10" w:tgtFrame="Logical" w:history="1">
        <w:r w:rsidRPr="006920EC">
          <w:rPr>
            <w:rStyle w:val="a5"/>
            <w:rFonts w:ascii="Arial" w:hAnsi="Arial" w:cs="Arial"/>
            <w:sz w:val="24"/>
            <w:szCs w:val="24"/>
          </w:rPr>
          <w:t>Семейным кодексом Российской Федерации</w:t>
        </w:r>
      </w:hyperlink>
      <w:r w:rsidRPr="006920EC">
        <w:rPr>
          <w:rFonts w:ascii="Arial" w:hAnsi="Arial" w:cs="Arial"/>
          <w:sz w:val="24"/>
          <w:szCs w:val="24"/>
        </w:rPr>
        <w:t xml:space="preserve">, федеральными законами </w:t>
      </w:r>
      <w:hyperlink r:id="rId11" w:tgtFrame="_self" w:history="1">
        <w:r w:rsidRPr="006920EC">
          <w:rPr>
            <w:rStyle w:val="a5"/>
            <w:rFonts w:ascii="Arial" w:hAnsi="Arial" w:cs="Arial"/>
            <w:sz w:val="24"/>
            <w:szCs w:val="24"/>
          </w:rPr>
          <w:t>от 06.10.1999 № 184-ФЗ</w:t>
        </w:r>
      </w:hyperlink>
      <w:r w:rsidRPr="006920EC">
        <w:rPr>
          <w:rFonts w:ascii="Arial" w:hAnsi="Arial" w:cs="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12" w:tgtFrame="_self" w:history="1">
        <w:r w:rsidRPr="006920EC">
          <w:rPr>
            <w:rStyle w:val="a5"/>
            <w:rFonts w:ascii="Arial" w:hAnsi="Arial" w:cs="Arial"/>
            <w:sz w:val="24"/>
            <w:szCs w:val="24"/>
          </w:rPr>
          <w:t>от 27.07.2010 № 210-ФЗ</w:t>
        </w:r>
      </w:hyperlink>
      <w:r w:rsidRPr="006920EC">
        <w:rPr>
          <w:rFonts w:ascii="Arial" w:hAnsi="Arial" w:cs="Arial"/>
          <w:sz w:val="24"/>
          <w:szCs w:val="24"/>
        </w:rPr>
        <w:t xml:space="preserve"> «Об организации предоставления государственных и муниципальных услуг», от 21.11.2011 № 323-ФЗ «Об основах охраны здоровья граждан в Российской Федерации», постановлением Правительства Российской Федерации </w:t>
      </w:r>
      <w:hyperlink r:id="rId13" w:tgtFrame="Logical" w:history="1">
        <w:r w:rsidRPr="006920EC">
          <w:rPr>
            <w:rStyle w:val="a5"/>
            <w:rFonts w:ascii="Arial" w:hAnsi="Arial" w:cs="Arial"/>
            <w:sz w:val="24"/>
            <w:szCs w:val="24"/>
          </w:rPr>
          <w:t>от 16.05.2011 № 373</w:t>
        </w:r>
      </w:hyperlink>
      <w:r w:rsidRPr="006920EC">
        <w:rPr>
          <w:rFonts w:ascii="Arial" w:hAnsi="Arial" w:cs="Arial"/>
          <w:sz w:val="24"/>
          <w:szCs w:val="24"/>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Признание утратившими силу вышеуказанных приказов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6920EC" w:rsidRPr="006920EC" w:rsidRDefault="006920EC" w:rsidP="006920EC">
      <w:pPr>
        <w:ind w:firstLine="709"/>
        <w:jc w:val="both"/>
        <w:rPr>
          <w:rFonts w:ascii="Arial" w:hAnsi="Arial"/>
          <w:sz w:val="24"/>
          <w:szCs w:val="28"/>
        </w:rPr>
      </w:pPr>
      <w:r w:rsidRPr="006920EC">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Приказ является необходимым для урегулирования правоотношений в установленной сфере.</w:t>
      </w:r>
    </w:p>
    <w:p w:rsidR="006920EC" w:rsidRPr="006920EC" w:rsidRDefault="006920EC" w:rsidP="006920EC">
      <w:pPr>
        <w:ind w:firstLine="709"/>
        <w:jc w:val="both"/>
        <w:rPr>
          <w:rFonts w:ascii="Arial" w:hAnsi="Arial"/>
          <w:sz w:val="24"/>
          <w:szCs w:val="28"/>
        </w:rPr>
      </w:pPr>
      <w:r w:rsidRPr="006920EC">
        <w:rPr>
          <w:rFonts w:ascii="Arial" w:hAnsi="Arial"/>
          <w:sz w:val="24"/>
          <w:szCs w:val="28"/>
        </w:rPr>
        <w:t>Порядок принятия и опубликования приказа соблюдён.</w:t>
      </w:r>
    </w:p>
    <w:p w:rsidR="006920EC" w:rsidRPr="006920EC" w:rsidRDefault="006920EC" w:rsidP="006920EC">
      <w:pPr>
        <w:ind w:firstLine="709"/>
        <w:jc w:val="both"/>
        <w:rPr>
          <w:rFonts w:ascii="Arial" w:hAnsi="Arial"/>
          <w:sz w:val="24"/>
          <w:szCs w:val="28"/>
        </w:rPr>
      </w:pPr>
      <w:r w:rsidRPr="006920EC">
        <w:rPr>
          <w:rFonts w:ascii="Arial" w:hAnsi="Arial"/>
          <w:sz w:val="24"/>
          <w:szCs w:val="28"/>
        </w:rPr>
        <w:t>Форма приказа соответствует правилам юридической техники.</w:t>
      </w:r>
    </w:p>
    <w:p w:rsidR="006920EC" w:rsidRPr="006920EC" w:rsidRDefault="006920EC" w:rsidP="006920EC">
      <w:pPr>
        <w:ind w:firstLine="709"/>
        <w:jc w:val="both"/>
        <w:rPr>
          <w:rFonts w:ascii="Arial" w:hAnsi="Arial"/>
          <w:sz w:val="24"/>
          <w:szCs w:val="28"/>
        </w:rPr>
      </w:pPr>
      <w:r w:rsidRPr="006920EC">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4" w:tgtFrame="Logical" w:history="1">
        <w:r w:rsidRPr="006920EC">
          <w:rPr>
            <w:rStyle w:val="a5"/>
            <w:rFonts w:ascii="Arial" w:hAnsi="Arial" w:cs="Arial"/>
            <w:sz w:val="24"/>
          </w:rPr>
          <w:t>от 17.07.2009 № 172-ФЗ</w:t>
        </w:r>
      </w:hyperlink>
      <w:r w:rsidRPr="006920EC">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5" w:tgtFrame="Logical" w:history="1">
        <w:r w:rsidRPr="006920EC">
          <w:rPr>
            <w:rStyle w:val="a5"/>
            <w:rFonts w:ascii="Arial" w:hAnsi="Arial" w:cs="Arial"/>
            <w:sz w:val="24"/>
          </w:rPr>
          <w:t>от 25.12.2008 № 273-ФЗ</w:t>
        </w:r>
      </w:hyperlink>
      <w:r w:rsidRPr="006920EC">
        <w:rPr>
          <w:rFonts w:ascii="Arial" w:hAnsi="Arial" w:cs="Arial"/>
          <w:sz w:val="24"/>
        </w:rPr>
        <w:t xml:space="preserve"> «О противодействии коррупции» </w:t>
      </w:r>
      <w:r w:rsidRPr="006920EC">
        <w:rPr>
          <w:rFonts w:ascii="Arial" w:hAnsi="Arial" w:cs="Arial"/>
          <w:sz w:val="24"/>
        </w:rPr>
        <w:lastRenderedPageBreak/>
        <w:t xml:space="preserve">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6" w:tgtFrame="Logical" w:history="1">
        <w:r w:rsidRPr="006920EC">
          <w:rPr>
            <w:rStyle w:val="a5"/>
            <w:rFonts w:ascii="Arial" w:hAnsi="Arial" w:cs="Arial"/>
            <w:sz w:val="24"/>
          </w:rPr>
          <w:t>от 26.02.2010 № 96</w:t>
        </w:r>
      </w:hyperlink>
      <w:r w:rsidRPr="006920EC">
        <w:rPr>
          <w:rFonts w:ascii="Arial" w:hAnsi="Arial"/>
          <w:sz w:val="24"/>
          <w:szCs w:val="28"/>
        </w:rPr>
        <w:t>, выявлены коррупциогенные факторы.</w:t>
      </w:r>
    </w:p>
    <w:p w:rsidR="006920EC" w:rsidRPr="006920EC" w:rsidRDefault="006920EC" w:rsidP="006920EC">
      <w:pPr>
        <w:ind w:firstLine="709"/>
        <w:jc w:val="both"/>
        <w:rPr>
          <w:rFonts w:ascii="Arial" w:eastAsia="Calibri" w:hAnsi="Arial"/>
          <w:sz w:val="24"/>
          <w:szCs w:val="28"/>
        </w:rPr>
      </w:pPr>
      <w:r w:rsidRPr="006920EC">
        <w:rPr>
          <w:rFonts w:ascii="Arial" w:hAnsi="Arial"/>
          <w:sz w:val="24"/>
          <w:szCs w:val="28"/>
        </w:rPr>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на питание беременным женщинам, кормящим матерям, детям в возрасте до трех лет в Костромской области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w:t>
      </w:r>
      <w:r w:rsidRPr="006920EC">
        <w:rPr>
          <w:rFonts w:ascii="Arial" w:eastAsia="Calibri" w:hAnsi="Arial"/>
          <w:sz w:val="24"/>
          <w:szCs w:val="28"/>
        </w:rPr>
        <w:t xml:space="preserve"> или органов местного самоуправления (их должностных лиц), что является </w:t>
      </w:r>
      <w:r w:rsidRPr="006920EC">
        <w:rPr>
          <w:rFonts w:ascii="Arial" w:hAnsi="Arial"/>
          <w:sz w:val="24"/>
          <w:szCs w:val="28"/>
        </w:rPr>
        <w:t xml:space="preserve">коррупциогенным фактором, состоящем в </w:t>
      </w:r>
      <w:r w:rsidRPr="006920EC">
        <w:rPr>
          <w:rFonts w:ascii="Arial" w:eastAsia="Calibri" w:hAnsi="Arial"/>
          <w:sz w:val="24"/>
          <w:szCs w:val="28"/>
        </w:rPr>
        <w:t>выборочном изменении объема прав граждан (</w:t>
      </w:r>
      <w:r w:rsidRPr="006920EC">
        <w:rPr>
          <w:rFonts w:ascii="Arial" w:hAnsi="Arial"/>
          <w:sz w:val="24"/>
          <w:szCs w:val="28"/>
        </w:rPr>
        <w:t>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r w:rsidRPr="006920EC">
        <w:rPr>
          <w:rFonts w:ascii="Arial" w:eastAsia="Calibri" w:hAnsi="Arial"/>
          <w:sz w:val="24"/>
          <w:szCs w:val="28"/>
        </w:rPr>
        <w:t>).</w:t>
      </w:r>
    </w:p>
    <w:p w:rsidR="006920EC" w:rsidRPr="006920EC" w:rsidRDefault="006920EC" w:rsidP="006920EC">
      <w:pPr>
        <w:autoSpaceDE w:val="0"/>
        <w:autoSpaceDN w:val="0"/>
        <w:adjustRightInd w:val="0"/>
        <w:ind w:firstLine="709"/>
        <w:jc w:val="both"/>
        <w:rPr>
          <w:rFonts w:ascii="Arial" w:hAnsi="Arial"/>
          <w:sz w:val="24"/>
          <w:szCs w:val="28"/>
        </w:rPr>
      </w:pPr>
      <w:r w:rsidRPr="006920EC">
        <w:rPr>
          <w:rFonts w:ascii="Arial" w:hAnsi="Arial"/>
          <w:sz w:val="24"/>
          <w:szCs w:val="28"/>
        </w:rPr>
        <w:t>В целях устранения выявленного коррупциогенного фактора необходимо в пункте 18 Административного регламента исключить слова «(по усмотрению руководства уполномоченного органа)».</w:t>
      </w:r>
    </w:p>
    <w:p w:rsidR="006920EC" w:rsidRPr="006920EC" w:rsidRDefault="006920EC" w:rsidP="006920EC">
      <w:pPr>
        <w:autoSpaceDE w:val="0"/>
        <w:autoSpaceDN w:val="0"/>
        <w:adjustRightInd w:val="0"/>
        <w:ind w:firstLine="709"/>
        <w:jc w:val="both"/>
        <w:rPr>
          <w:rFonts w:ascii="Arial" w:hAnsi="Arial"/>
          <w:sz w:val="24"/>
          <w:szCs w:val="28"/>
        </w:rPr>
      </w:pPr>
      <w:r w:rsidRPr="006920EC">
        <w:rPr>
          <w:rFonts w:ascii="Arial" w:hAnsi="Arial"/>
          <w:sz w:val="24"/>
          <w:szCs w:val="28"/>
        </w:rPr>
        <w:t xml:space="preserve">2. Использование слов «в случае необходимости, может быть» в пункте 18 Административного регламента следует рассматривать в качестве коррупциогенного фактора, состоящего в </w:t>
      </w:r>
      <w:r w:rsidRPr="006920EC">
        <w:rPr>
          <w:rFonts w:ascii="Arial" w:eastAsia="Calibri" w:hAnsi="Arial"/>
          <w:sz w:val="24"/>
          <w:szCs w:val="28"/>
        </w:rPr>
        <w:t>употребление неустоявшихся, двусмысленных терминов и категорий оценочного характера (</w:t>
      </w:r>
      <w:r w:rsidRPr="006920EC">
        <w:rPr>
          <w:rFonts w:ascii="Arial" w:hAnsi="Arial"/>
          <w:sz w:val="24"/>
          <w:szCs w:val="28"/>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6920EC" w:rsidRPr="006920EC" w:rsidRDefault="006920EC" w:rsidP="006920EC">
      <w:pPr>
        <w:autoSpaceDE w:val="0"/>
        <w:autoSpaceDN w:val="0"/>
        <w:adjustRightInd w:val="0"/>
        <w:ind w:firstLine="709"/>
        <w:jc w:val="both"/>
        <w:rPr>
          <w:rFonts w:ascii="Arial" w:hAnsi="Arial"/>
          <w:sz w:val="24"/>
          <w:szCs w:val="28"/>
        </w:rPr>
      </w:pPr>
      <w:r w:rsidRPr="006920EC">
        <w:rPr>
          <w:rFonts w:ascii="Arial" w:hAnsi="Arial"/>
          <w:sz w:val="24"/>
          <w:szCs w:val="28"/>
        </w:rPr>
        <w:t>В целях устранения выявленного коррупциогенного фактора необходимо пункте 18 Административного регламента исключить слова «в случае необходимости, может быть».</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6920EC" w:rsidRPr="006920EC" w:rsidRDefault="006920EC" w:rsidP="006920EC">
      <w:pPr>
        <w:ind w:firstLine="709"/>
        <w:jc w:val="both"/>
        <w:rPr>
          <w:rFonts w:ascii="Arial" w:hAnsi="Arial"/>
          <w:sz w:val="24"/>
          <w:szCs w:val="28"/>
        </w:rPr>
      </w:pPr>
      <w:r w:rsidRPr="006920EC">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Согласно </w:t>
      </w:r>
      <w:hyperlink r:id="rId17" w:history="1">
        <w:r w:rsidRPr="006920EC">
          <w:rPr>
            <w:rFonts w:ascii="Arial" w:hAnsi="Arial"/>
            <w:sz w:val="24"/>
            <w:szCs w:val="28"/>
          </w:rPr>
          <w:t>пункту 4 статьи 2</w:t>
        </w:r>
      </w:hyperlink>
      <w:r w:rsidRPr="006920EC">
        <w:rPr>
          <w:rFonts w:ascii="Arial" w:hAnsi="Arial"/>
          <w:sz w:val="24"/>
          <w:szCs w:val="28"/>
        </w:rPr>
        <w:t xml:space="preserve"> Федерального закона от 27.07.2010 № 210-ФЗ </w:t>
      </w:r>
      <w:r w:rsidRPr="006920EC">
        <w:rPr>
          <w:rFonts w:ascii="Arial" w:hAnsi="Arial"/>
          <w:sz w:val="24"/>
          <w:szCs w:val="28"/>
        </w:rPr>
        <w:br/>
        <w:t>«Об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6920EC" w:rsidRPr="006920EC" w:rsidRDefault="006920EC" w:rsidP="006920EC">
      <w:pPr>
        <w:ind w:firstLine="709"/>
        <w:jc w:val="both"/>
        <w:rPr>
          <w:rFonts w:ascii="Arial" w:hAnsi="Arial"/>
          <w:sz w:val="24"/>
          <w:szCs w:val="28"/>
        </w:rPr>
      </w:pPr>
      <w:hyperlink r:id="rId18" w:history="1">
        <w:r w:rsidRPr="006920EC">
          <w:rPr>
            <w:rFonts w:ascii="Arial" w:hAnsi="Arial"/>
            <w:sz w:val="24"/>
            <w:szCs w:val="28"/>
          </w:rPr>
          <w:t>Пунктами 1</w:t>
        </w:r>
      </w:hyperlink>
      <w:r w:rsidRPr="006920EC">
        <w:rPr>
          <w:rFonts w:ascii="Arial" w:hAnsi="Arial"/>
          <w:sz w:val="24"/>
          <w:szCs w:val="28"/>
        </w:rPr>
        <w:t xml:space="preserve"> и </w:t>
      </w:r>
      <w:hyperlink r:id="rId19" w:history="1">
        <w:r w:rsidRPr="006920EC">
          <w:rPr>
            <w:rFonts w:ascii="Arial" w:hAnsi="Arial"/>
            <w:sz w:val="24"/>
            <w:szCs w:val="28"/>
          </w:rPr>
          <w:t xml:space="preserve">2 статьи 5 </w:t>
        </w:r>
      </w:hyperlink>
      <w:r w:rsidRPr="006920EC">
        <w:rPr>
          <w:rFonts w:ascii="Arial" w:hAnsi="Arial"/>
          <w:sz w:val="24"/>
          <w:szCs w:val="28"/>
        </w:rPr>
        <w:t xml:space="preserve">Федерального закона от 27.07.2010 № 210-ФЗ </w:t>
      </w:r>
      <w:r w:rsidRPr="006920EC">
        <w:rPr>
          <w:rFonts w:ascii="Arial" w:hAnsi="Arial"/>
          <w:sz w:val="24"/>
          <w:szCs w:val="28"/>
        </w:rPr>
        <w:br/>
        <w:t xml:space="preserve">«Об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w:t>
      </w:r>
      <w:r w:rsidRPr="006920EC">
        <w:rPr>
          <w:rFonts w:ascii="Arial" w:hAnsi="Arial"/>
          <w:sz w:val="24"/>
          <w:szCs w:val="28"/>
        </w:rPr>
        <w:lastRenderedPageBreak/>
        <w:t>порядке предоставления государственных и муниципальных услуг, в том числе в электронной форме.</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Согласно </w:t>
      </w:r>
      <w:hyperlink r:id="rId20" w:history="1">
        <w:r w:rsidRPr="006920EC">
          <w:rPr>
            <w:rFonts w:ascii="Arial" w:hAnsi="Arial"/>
            <w:sz w:val="24"/>
            <w:szCs w:val="28"/>
          </w:rPr>
          <w:t>пункту 1 части 1 статьи 6</w:t>
        </w:r>
      </w:hyperlink>
      <w:r w:rsidRPr="006920EC">
        <w:rPr>
          <w:rFonts w:ascii="Arial" w:hAnsi="Arial"/>
          <w:sz w:val="24"/>
          <w:szCs w:val="28"/>
        </w:rPr>
        <w:t xml:space="preserve"> Федерального закона от 27.07.2010 </w:t>
      </w:r>
      <w:r w:rsidRPr="006920EC">
        <w:rPr>
          <w:rFonts w:ascii="Arial" w:hAnsi="Arial"/>
          <w:sz w:val="24"/>
          <w:szCs w:val="28"/>
        </w:rPr>
        <w:br/>
        <w:t>№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В целях соблюдения прав заявителей, соблюдения предусмотренного </w:t>
      </w:r>
      <w:hyperlink r:id="rId21" w:history="1">
        <w:r w:rsidRPr="006920EC">
          <w:rPr>
            <w:rFonts w:ascii="Arial" w:hAnsi="Arial"/>
            <w:sz w:val="24"/>
            <w:szCs w:val="28"/>
          </w:rPr>
          <w:t>пунктом 4 статьи 4</w:t>
        </w:r>
      </w:hyperlink>
      <w:r w:rsidRPr="006920EC">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6920EC" w:rsidRPr="006920EC" w:rsidRDefault="006920EC" w:rsidP="006920EC">
      <w:pPr>
        <w:ind w:firstLine="709"/>
        <w:jc w:val="both"/>
        <w:rPr>
          <w:rFonts w:ascii="Arial" w:hAnsi="Arial"/>
          <w:sz w:val="24"/>
          <w:szCs w:val="28"/>
        </w:rPr>
      </w:pPr>
      <w:r w:rsidRPr="006920EC">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может быть предоставлена возможность предварительной записи.</w:t>
      </w:r>
    </w:p>
    <w:p w:rsidR="006920EC" w:rsidRPr="006920EC" w:rsidRDefault="006920EC" w:rsidP="006920EC">
      <w:pPr>
        <w:ind w:firstLine="709"/>
        <w:jc w:val="both"/>
        <w:rPr>
          <w:rFonts w:ascii="Arial" w:hAnsi="Arial"/>
          <w:sz w:val="24"/>
          <w:szCs w:val="28"/>
        </w:rPr>
      </w:pPr>
      <w:r w:rsidRPr="006920EC">
        <w:rPr>
          <w:rFonts w:ascii="Arial" w:hAnsi="Arial"/>
          <w:sz w:val="24"/>
          <w:szCs w:val="28"/>
        </w:rPr>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может быть», не соответствуют </w:t>
      </w:r>
      <w:hyperlink r:id="rId22" w:history="1">
        <w:r w:rsidRPr="006920EC">
          <w:rPr>
            <w:rFonts w:ascii="Arial" w:hAnsi="Arial"/>
            <w:sz w:val="24"/>
            <w:szCs w:val="28"/>
          </w:rPr>
          <w:t>пункту 4 статьи 4</w:t>
        </w:r>
      </w:hyperlink>
      <w:r w:rsidRPr="006920EC">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6920EC" w:rsidRPr="006920EC" w:rsidRDefault="006920EC" w:rsidP="006920EC">
      <w:pPr>
        <w:ind w:firstLine="709"/>
        <w:jc w:val="both"/>
        <w:rPr>
          <w:rFonts w:ascii="Arial" w:hAnsi="Arial"/>
          <w:sz w:val="24"/>
          <w:szCs w:val="28"/>
        </w:rPr>
      </w:pPr>
      <w:r w:rsidRPr="006920EC">
        <w:rPr>
          <w:rFonts w:ascii="Arial" w:hAnsi="Arial"/>
          <w:sz w:val="24"/>
          <w:szCs w:val="28"/>
        </w:rPr>
        <w:t>Текст Административного регламента содержит юридико-технические нарушения.</w:t>
      </w:r>
    </w:p>
    <w:p w:rsidR="006920EC" w:rsidRPr="006920EC" w:rsidRDefault="006920EC" w:rsidP="006920EC">
      <w:pPr>
        <w:ind w:firstLine="709"/>
        <w:jc w:val="both"/>
        <w:rPr>
          <w:rFonts w:ascii="Arial" w:hAnsi="Arial"/>
          <w:sz w:val="24"/>
          <w:szCs w:val="28"/>
        </w:rPr>
      </w:pPr>
      <w:r w:rsidRPr="006920EC">
        <w:rPr>
          <w:rFonts w:ascii="Arial" w:hAnsi="Arial"/>
          <w:sz w:val="24"/>
          <w:szCs w:val="28"/>
        </w:rPr>
        <w:t>1. В связи с вступлением в силу Федерального закона от 29.12.2012 № 273-ФЗ «Об образовании в Российской Федерации» терминологию пунктов 2, 10, 12, 13 Административного регламента следует уточнить.</w:t>
      </w:r>
    </w:p>
    <w:p w:rsidR="006920EC" w:rsidRPr="006920EC" w:rsidRDefault="006920EC" w:rsidP="006920EC">
      <w:pPr>
        <w:ind w:firstLine="709"/>
        <w:jc w:val="both"/>
        <w:rPr>
          <w:rFonts w:ascii="Arial" w:hAnsi="Arial"/>
          <w:sz w:val="24"/>
          <w:szCs w:val="28"/>
        </w:rPr>
      </w:pPr>
      <w:r w:rsidRPr="006920EC">
        <w:rPr>
          <w:rFonts w:ascii="Arial" w:hAnsi="Arial"/>
          <w:sz w:val="24"/>
          <w:szCs w:val="28"/>
        </w:rPr>
        <w:t>2. Пунктом 6 Административного регламента установлено, что государственная услуга предоставляется департаментом через уполномоченный орган.</w:t>
      </w:r>
    </w:p>
    <w:p w:rsidR="006920EC" w:rsidRPr="006920EC" w:rsidRDefault="006920EC" w:rsidP="006920EC">
      <w:pPr>
        <w:ind w:firstLine="709"/>
        <w:jc w:val="both"/>
        <w:rPr>
          <w:rFonts w:ascii="Arial" w:hAnsi="Arial"/>
          <w:sz w:val="24"/>
          <w:szCs w:val="28"/>
        </w:rPr>
      </w:pPr>
      <w:r w:rsidRPr="006920EC">
        <w:rPr>
          <w:rFonts w:ascii="Arial" w:hAnsi="Arial"/>
          <w:sz w:val="24"/>
          <w:szCs w:val="28"/>
        </w:rPr>
        <w:t>Согласно пункту 1 Административного регламента уполномоченным органом является областное государственное казенное учреждение «Центр социальных выплат».</w:t>
      </w:r>
    </w:p>
    <w:p w:rsidR="006920EC" w:rsidRPr="006920EC" w:rsidRDefault="006920EC" w:rsidP="006920EC">
      <w:pPr>
        <w:ind w:firstLine="709"/>
        <w:jc w:val="both"/>
        <w:rPr>
          <w:rFonts w:ascii="Arial" w:hAnsi="Arial"/>
          <w:sz w:val="24"/>
          <w:szCs w:val="28"/>
        </w:rPr>
      </w:pPr>
      <w:r w:rsidRPr="006920EC">
        <w:rPr>
          <w:rFonts w:ascii="Arial" w:hAnsi="Arial"/>
          <w:sz w:val="24"/>
          <w:szCs w:val="28"/>
        </w:rPr>
        <w:t>В соответствии с подпунктом 2 пункта 22 Административного регламента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Пунктом 23 Административного регламента предусмотрены функции специалистов МФЦ при предоставлении государственной услуги в МФЦ.</w:t>
      </w:r>
    </w:p>
    <w:p w:rsidR="006920EC" w:rsidRPr="006920EC" w:rsidRDefault="006920EC" w:rsidP="006920EC">
      <w:pPr>
        <w:ind w:firstLine="709"/>
        <w:jc w:val="both"/>
        <w:rPr>
          <w:rFonts w:ascii="Arial" w:hAnsi="Arial"/>
          <w:sz w:val="24"/>
          <w:szCs w:val="28"/>
        </w:rPr>
      </w:pPr>
      <w:r w:rsidRPr="006920EC">
        <w:rPr>
          <w:rFonts w:ascii="Arial" w:hAnsi="Arial"/>
          <w:sz w:val="24"/>
          <w:szCs w:val="28"/>
        </w:rPr>
        <w:t>Пунктом 26 Административного регламента установлено, что основанием для начала административной процедуры приема и регистрации документов является обращение гражданина в филиал уполномоченного органа или МФЦ по месту жительства.</w:t>
      </w:r>
    </w:p>
    <w:p w:rsidR="006920EC" w:rsidRPr="006920EC" w:rsidRDefault="006920EC" w:rsidP="006920EC">
      <w:pPr>
        <w:ind w:firstLine="709"/>
        <w:jc w:val="both"/>
        <w:rPr>
          <w:rFonts w:ascii="Arial" w:hAnsi="Arial"/>
          <w:sz w:val="24"/>
          <w:szCs w:val="28"/>
        </w:rPr>
      </w:pPr>
      <w:r w:rsidRPr="006920EC">
        <w:rPr>
          <w:rFonts w:ascii="Arial" w:hAnsi="Arial"/>
          <w:sz w:val="24"/>
          <w:szCs w:val="28"/>
        </w:rPr>
        <w:t>Таким образом, между пунктом 6 и пунктами 22, 23, 26 Административного регламента отсутствует согласование.</w:t>
      </w:r>
    </w:p>
    <w:p w:rsidR="006920EC" w:rsidRPr="006920EC" w:rsidRDefault="006920EC" w:rsidP="006920EC">
      <w:pPr>
        <w:autoSpaceDE w:val="0"/>
        <w:autoSpaceDN w:val="0"/>
        <w:adjustRightInd w:val="0"/>
        <w:ind w:firstLine="709"/>
        <w:jc w:val="both"/>
        <w:rPr>
          <w:rFonts w:ascii="Arial" w:hAnsi="Arial"/>
          <w:sz w:val="24"/>
          <w:szCs w:val="28"/>
        </w:rPr>
      </w:pPr>
      <w:r w:rsidRPr="006920EC">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16.05.2013 № 227 «Об утверждении административного регламента» (в редакции приказа департамента социальной защиты населения, опеки и попечительства Костромской области от 14.05.2014 № 236), в соответствие с Конституцией Российской Федерации, федеральным законодательством; устранить выявленные коррупциогенные факторы, юридико-технические нарушения.</w:t>
      </w:r>
    </w:p>
    <w:p w:rsidR="006920EC" w:rsidRPr="006920EC" w:rsidRDefault="006920EC" w:rsidP="006920EC">
      <w:pPr>
        <w:ind w:firstLine="709"/>
        <w:jc w:val="both"/>
        <w:rPr>
          <w:rFonts w:ascii="Arial" w:hAnsi="Arial"/>
          <w:sz w:val="24"/>
          <w:szCs w:val="28"/>
        </w:rPr>
      </w:pPr>
      <w:r w:rsidRPr="006920EC">
        <w:rPr>
          <w:rFonts w:ascii="Arial" w:hAnsi="Arial"/>
          <w:sz w:val="24"/>
          <w:szCs w:val="28"/>
        </w:rPr>
        <w:lastRenderedPageBreak/>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p>
    <w:p w:rsidR="006920EC" w:rsidRPr="006920EC" w:rsidRDefault="006920EC" w:rsidP="006920EC">
      <w:pPr>
        <w:ind w:firstLine="709"/>
        <w:jc w:val="both"/>
        <w:rPr>
          <w:rFonts w:ascii="Arial" w:hAnsi="Arial"/>
          <w:sz w:val="24"/>
          <w:szCs w:val="28"/>
        </w:rPr>
      </w:pPr>
      <w:r w:rsidRPr="006920EC">
        <w:rPr>
          <w:rFonts w:ascii="Arial" w:hAnsi="Arial"/>
          <w:sz w:val="24"/>
          <w:szCs w:val="28"/>
        </w:rPr>
        <w:t>И.о. начальника                                                                 Д.А. Смирнов</w:t>
      </w:r>
    </w:p>
    <w:p w:rsidR="006920EC" w:rsidRPr="006920EC" w:rsidRDefault="006920EC" w:rsidP="006920EC">
      <w:pPr>
        <w:ind w:firstLine="709"/>
        <w:jc w:val="both"/>
        <w:rPr>
          <w:rFonts w:ascii="Arial" w:hAnsi="Arial"/>
          <w:sz w:val="24"/>
          <w:szCs w:val="27"/>
        </w:rPr>
      </w:pPr>
    </w:p>
    <w:p w:rsidR="006920EC" w:rsidRPr="006920EC" w:rsidRDefault="006920EC" w:rsidP="006920EC">
      <w:pPr>
        <w:ind w:firstLine="709"/>
        <w:jc w:val="both"/>
        <w:rPr>
          <w:rFonts w:ascii="Arial" w:hAnsi="Arial"/>
          <w:sz w:val="24"/>
          <w:szCs w:val="27"/>
        </w:rPr>
      </w:pPr>
    </w:p>
    <w:p w:rsidR="006920EC" w:rsidRPr="006920EC" w:rsidRDefault="006920EC" w:rsidP="006920EC">
      <w:pPr>
        <w:ind w:firstLine="709"/>
        <w:jc w:val="both"/>
        <w:rPr>
          <w:rFonts w:ascii="Arial" w:hAnsi="Arial"/>
          <w:sz w:val="24"/>
        </w:rPr>
      </w:pPr>
      <w:r w:rsidRPr="006920EC">
        <w:rPr>
          <w:rFonts w:ascii="Arial" w:hAnsi="Arial"/>
          <w:sz w:val="24"/>
        </w:rPr>
        <w:t xml:space="preserve">Н.В. Блинова </w:t>
      </w:r>
    </w:p>
    <w:p w:rsidR="006920EC" w:rsidRPr="006920EC" w:rsidRDefault="006920EC" w:rsidP="006920EC">
      <w:pPr>
        <w:ind w:firstLine="709"/>
        <w:jc w:val="both"/>
        <w:rPr>
          <w:rFonts w:ascii="Arial" w:hAnsi="Arial"/>
          <w:sz w:val="24"/>
        </w:rPr>
      </w:pPr>
      <w:r w:rsidRPr="006920EC">
        <w:rPr>
          <w:rFonts w:ascii="Arial" w:hAnsi="Arial"/>
          <w:sz w:val="24"/>
        </w:rPr>
        <w:t>47-03-14</w:t>
      </w:r>
    </w:p>
    <w:sectPr w:rsidR="006920EC" w:rsidRPr="006920EC" w:rsidSect="00DF0254">
      <w:headerReference w:type="default" r:id="rId23"/>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C20BAB">
    <w:pPr>
      <w:pStyle w:val="a6"/>
      <w:jc w:val="center"/>
    </w:pPr>
    <w:r>
      <w:fldChar w:fldCharType="begin"/>
    </w:r>
    <w:r>
      <w:instrText xml:space="preserve"> PAGE   \* MERGEFORMAT </w:instrText>
    </w:r>
    <w:r>
      <w:fldChar w:fldCharType="separate"/>
    </w:r>
    <w:r>
      <w:rPr>
        <w:noProof/>
      </w:rPr>
      <w:t>2</w:t>
    </w:r>
    <w:r>
      <w:fldChar w:fldCharType="end"/>
    </w:r>
  </w:p>
  <w:p w:rsidR="003F07C2" w:rsidRDefault="00C20BAB">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5017E6"/>
    <w:rsid w:val="005C04D5"/>
    <w:rsid w:val="005C54DA"/>
    <w:rsid w:val="006920EC"/>
    <w:rsid w:val="00704D15"/>
    <w:rsid w:val="0090615B"/>
    <w:rsid w:val="00927111"/>
    <w:rsid w:val="009673EF"/>
    <w:rsid w:val="00977B5E"/>
    <w:rsid w:val="009E1D22"/>
    <w:rsid w:val="00A53073"/>
    <w:rsid w:val="00A6141B"/>
    <w:rsid w:val="00AF3FE9"/>
    <w:rsid w:val="00B35D16"/>
    <w:rsid w:val="00BC0051"/>
    <w:rsid w:val="00C11416"/>
    <w:rsid w:val="00C20BAB"/>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920EC"/>
    <w:rPr>
      <w:rFonts w:ascii="Times New Roman" w:eastAsia="Times New Roman" w:hAnsi="Times New Roman"/>
    </w:rPr>
  </w:style>
  <w:style w:type="paragraph" w:styleId="1">
    <w:name w:val="heading 1"/>
    <w:aliases w:val="!Части документа"/>
    <w:basedOn w:val="a"/>
    <w:next w:val="a"/>
    <w:link w:val="10"/>
    <w:qFormat/>
    <w:rsid w:val="006920EC"/>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6920EC"/>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6920EC"/>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6920EC"/>
    <w:pPr>
      <w:ind w:firstLine="567"/>
      <w:jc w:val="both"/>
      <w:outlineLvl w:val="3"/>
    </w:pPr>
    <w:rPr>
      <w:rFonts w:ascii="Arial" w:hAnsi="Arial"/>
      <w:b/>
      <w:bCs/>
      <w:sz w:val="26"/>
      <w:szCs w:val="28"/>
    </w:rPr>
  </w:style>
  <w:style w:type="character" w:default="1" w:styleId="a0">
    <w:name w:val="Default Paragraph Font"/>
    <w:semiHidden/>
    <w:rsid w:val="006920EC"/>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920EC"/>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6920EC"/>
    <w:rPr>
      <w:rFonts w:ascii="Arial" w:eastAsia="Times New Roman" w:hAnsi="Arial" w:cs="Arial"/>
      <w:b/>
      <w:bCs/>
      <w:kern w:val="32"/>
      <w:sz w:val="32"/>
      <w:szCs w:val="32"/>
    </w:rPr>
  </w:style>
  <w:style w:type="character" w:customStyle="1" w:styleId="20">
    <w:name w:val="Заголовок 2 Знак"/>
    <w:basedOn w:val="a0"/>
    <w:link w:val="2"/>
    <w:rsid w:val="006920EC"/>
    <w:rPr>
      <w:rFonts w:ascii="Arial" w:eastAsia="Times New Roman" w:hAnsi="Arial" w:cs="Arial"/>
      <w:b/>
      <w:bCs/>
      <w:iCs/>
      <w:sz w:val="30"/>
      <w:szCs w:val="28"/>
    </w:rPr>
  </w:style>
  <w:style w:type="character" w:customStyle="1" w:styleId="30">
    <w:name w:val="Заголовок 3 Знак"/>
    <w:basedOn w:val="a0"/>
    <w:link w:val="3"/>
    <w:rsid w:val="006920EC"/>
    <w:rPr>
      <w:rFonts w:ascii="Arial" w:eastAsia="Times New Roman" w:hAnsi="Arial" w:cs="Arial"/>
      <w:b/>
      <w:bCs/>
      <w:sz w:val="28"/>
      <w:szCs w:val="26"/>
    </w:rPr>
  </w:style>
  <w:style w:type="character" w:customStyle="1" w:styleId="40">
    <w:name w:val="Заголовок 4 Знак"/>
    <w:basedOn w:val="a0"/>
    <w:link w:val="4"/>
    <w:rsid w:val="006920EC"/>
    <w:rPr>
      <w:rFonts w:ascii="Arial" w:eastAsia="Times New Roman" w:hAnsi="Arial"/>
      <w:b/>
      <w:bCs/>
      <w:sz w:val="26"/>
      <w:szCs w:val="28"/>
    </w:rPr>
  </w:style>
  <w:style w:type="character" w:styleId="HTML">
    <w:name w:val="HTML Variable"/>
    <w:aliases w:val="!Ссылки в документе"/>
    <w:basedOn w:val="a0"/>
    <w:rsid w:val="006920E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920EC"/>
    <w:pPr>
      <w:ind w:firstLine="567"/>
      <w:jc w:val="both"/>
    </w:pPr>
    <w:rPr>
      <w:rFonts w:ascii="Courier" w:hAnsi="Courier"/>
      <w:sz w:val="22"/>
    </w:rPr>
  </w:style>
  <w:style w:type="character" w:customStyle="1" w:styleId="a4">
    <w:name w:val="Текст примечания Знак"/>
    <w:basedOn w:val="a0"/>
    <w:link w:val="a3"/>
    <w:semiHidden/>
    <w:rsid w:val="006920EC"/>
    <w:rPr>
      <w:rFonts w:ascii="Courier" w:eastAsia="Times New Roman" w:hAnsi="Courier"/>
      <w:sz w:val="22"/>
    </w:rPr>
  </w:style>
  <w:style w:type="paragraph" w:customStyle="1" w:styleId="Title">
    <w:name w:val="Title!Название НПА"/>
    <w:basedOn w:val="a"/>
    <w:rsid w:val="006920EC"/>
    <w:pPr>
      <w:spacing w:before="240" w:after="60"/>
      <w:ind w:firstLine="567"/>
      <w:jc w:val="center"/>
      <w:outlineLvl w:val="0"/>
    </w:pPr>
    <w:rPr>
      <w:rFonts w:ascii="Arial" w:hAnsi="Arial" w:cs="Arial"/>
      <w:b/>
      <w:bCs/>
      <w:kern w:val="28"/>
      <w:sz w:val="32"/>
      <w:szCs w:val="32"/>
    </w:rPr>
  </w:style>
  <w:style w:type="character" w:styleId="a5">
    <w:name w:val="Hyperlink"/>
    <w:basedOn w:val="a0"/>
    <w:rsid w:val="006920EC"/>
    <w:rPr>
      <w:color w:val="0000FF"/>
      <w:u w:val="none"/>
    </w:rPr>
  </w:style>
  <w:style w:type="paragraph" w:customStyle="1" w:styleId="Application">
    <w:name w:val="Application!Приложение"/>
    <w:rsid w:val="006920EC"/>
    <w:pPr>
      <w:spacing w:before="120" w:after="120"/>
      <w:jc w:val="right"/>
    </w:pPr>
    <w:rPr>
      <w:rFonts w:ascii="Arial" w:eastAsia="Times New Roman" w:hAnsi="Arial" w:cs="Arial"/>
      <w:b/>
      <w:bCs/>
      <w:kern w:val="28"/>
      <w:sz w:val="32"/>
      <w:szCs w:val="32"/>
    </w:rPr>
  </w:style>
  <w:style w:type="paragraph" w:customStyle="1" w:styleId="Table">
    <w:name w:val="Table!Таблица"/>
    <w:rsid w:val="006920EC"/>
    <w:rPr>
      <w:rFonts w:ascii="Arial" w:eastAsia="Times New Roman" w:hAnsi="Arial" w:cs="Arial"/>
      <w:bCs/>
      <w:kern w:val="28"/>
      <w:sz w:val="24"/>
      <w:szCs w:val="32"/>
    </w:rPr>
  </w:style>
  <w:style w:type="paragraph" w:customStyle="1" w:styleId="Table0">
    <w:name w:val="Table!"/>
    <w:next w:val="Table"/>
    <w:rsid w:val="006920E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6920EC"/>
    <w:pPr>
      <w:jc w:val="center"/>
    </w:pPr>
    <w:rPr>
      <w:rFonts w:ascii="Arial" w:eastAsia="Times New Roman" w:hAnsi="Arial" w:cs="Arial"/>
      <w:bCs/>
      <w:kern w:val="28"/>
      <w:sz w:val="24"/>
      <w:szCs w:val="32"/>
    </w:rPr>
  </w:style>
  <w:style w:type="paragraph" w:styleId="a6">
    <w:name w:val="header"/>
    <w:basedOn w:val="a"/>
    <w:link w:val="a7"/>
    <w:uiPriority w:val="99"/>
    <w:rsid w:val="006920EC"/>
    <w:pPr>
      <w:tabs>
        <w:tab w:val="center" w:pos="4677"/>
        <w:tab w:val="right" w:pos="9355"/>
      </w:tabs>
    </w:pPr>
  </w:style>
  <w:style w:type="character" w:customStyle="1" w:styleId="a7">
    <w:name w:val="Верхний колонтитул Знак"/>
    <w:basedOn w:val="a0"/>
    <w:link w:val="a6"/>
    <w:uiPriority w:val="99"/>
    <w:rsid w:val="006920EC"/>
    <w:rPr>
      <w:rFonts w:ascii="Times New Roman" w:eastAsia="Times New Roman" w:hAnsi="Times New Roman"/>
    </w:rPr>
  </w:style>
  <w:style w:type="paragraph" w:customStyle="1" w:styleId="Preformat">
    <w:name w:val="Preformat"/>
    <w:rsid w:val="006920EC"/>
    <w:pPr>
      <w:autoSpaceDE w:val="0"/>
      <w:autoSpaceDN w:val="0"/>
      <w:adjustRightInd w:val="0"/>
    </w:pPr>
    <w:rPr>
      <w:rFonts w:ascii="Courier New" w:eastAsia="Times New Roman" w:hAnsi="Courier New" w:cs="Courier New"/>
    </w:rPr>
  </w:style>
  <w:style w:type="paragraph" w:customStyle="1" w:styleId="caption">
    <w:name w:val="caption"/>
    <w:basedOn w:val="a"/>
    <w:rsid w:val="006920EC"/>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24D40B2FD403A76FAD2D60E258070EE564DC2AD097A1AC52F03594E00637F886959D9FA9553D1E3794136NFBEK" TargetMode="External"/><Relationship Id="rId13" Type="http://schemas.openxmlformats.org/officeDocument/2006/relationships/hyperlink" Target="file:///C:\content\act\fed49afd-6e60-415b-b3c3-bb1718dafef7.html" TargetMode="External"/><Relationship Id="rId18" Type="http://schemas.openxmlformats.org/officeDocument/2006/relationships/hyperlink" Target="consultantplus://offline/ref=AC7B6018C16C4663144BF375E2526787A0C4BD774CDE5CD65E41FBDC14151A9BB323A055C101AEAFrCa5I" TargetMode="External"/><Relationship Id="rId3" Type="http://schemas.openxmlformats.org/officeDocument/2006/relationships/settings" Target="settings.xml"/><Relationship Id="rId21" Type="http://schemas.openxmlformats.org/officeDocument/2006/relationships/hyperlink" Target="consultantplus://offline/ref=AC7B6018C16C4663144BF375E2526787A0C4BD774CDE5CD65E41FBDC14151A9BB323A055C101AEAErCa8I" TargetMode="External"/><Relationship Id="rId7" Type="http://schemas.openxmlformats.org/officeDocument/2006/relationships/hyperlink" Target="consultantplus://offline/ref=314A201DE9B9CCA06D664BB0069582D17A73E2E921F38822341808136597BF15F28AC3604CFD9DF8KDrBO" TargetMode="External"/><Relationship Id="rId12" Type="http://schemas.openxmlformats.org/officeDocument/2006/relationships/hyperlink" Target="file:///C:\content\act\bba0bfb1-06c7-4e50-a8d3-fe1045784bf1.html" TargetMode="External"/><Relationship Id="rId17" Type="http://schemas.openxmlformats.org/officeDocument/2006/relationships/hyperlink" Target="consultantplus://offline/ref=AC7B6018C16C4663144BF375E2526787A0C4BD774CDE5CD65E41FBDC14151A9BB323A055C101AEADrCa9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content\act\07120b89-d89e-494f-8db9-61ba2013cc22.html" TargetMode="External"/><Relationship Id="rId20" Type="http://schemas.openxmlformats.org/officeDocument/2006/relationships/hyperlink" Target="consultantplus://offline/ref=AC7B6018C16C4663144BF375E2526787A0C4BD774CDE5CD65E41FBDC14151A9BB323A056rCa6I" TargetMode="External"/><Relationship Id="rId1" Type="http://schemas.openxmlformats.org/officeDocument/2006/relationships/customXml" Target="../customXml/item1.xml"/><Relationship Id="rId6" Type="http://schemas.openxmlformats.org/officeDocument/2006/relationships/hyperlink" Target="file:///C:\content\act\2e98867d-d872-4b02-b109-28c6df385b8f.doc" TargetMode="External"/><Relationship Id="rId11" Type="http://schemas.openxmlformats.org/officeDocument/2006/relationships/hyperlink" Target="file:///C:\content\act\5724afaa-4194-470c-8df3-8737d9c801c7.html" TargetMode="External"/><Relationship Id="rId24" Type="http://schemas.openxmlformats.org/officeDocument/2006/relationships/fontTable" Target="fontTable.xml"/><Relationship Id="rId5" Type="http://schemas.openxmlformats.org/officeDocument/2006/relationships/hyperlink" Target="file:///C:\content\act\0c0859ca-1451-4755-b461-94ae2af06b2a.doc" TargetMode="External"/><Relationship Id="rId15" Type="http://schemas.openxmlformats.org/officeDocument/2006/relationships/hyperlink" Target="file:///C:\content\act\9aa48369-618a-4bb4-b4b8-ae15f2b7ebf6.html" TargetMode="External"/><Relationship Id="rId23" Type="http://schemas.openxmlformats.org/officeDocument/2006/relationships/header" Target="header1.xml"/><Relationship Id="rId10" Type="http://schemas.openxmlformats.org/officeDocument/2006/relationships/hyperlink" Target="file:///C:\content\act\7368a0bf-8291-4bfe-a615-d42bedba5478.html" TargetMode="External"/><Relationship Id="rId19" Type="http://schemas.openxmlformats.org/officeDocument/2006/relationships/hyperlink" Target="consultantplus://offline/ref=AC7B6018C16C4663144BF375E2526787A0C4BD774CDE5CD65E41FBDC14151A9BB323A055C101AEAFrCa4I" TargetMode="External"/><Relationship Id="rId4" Type="http://schemas.openxmlformats.org/officeDocument/2006/relationships/webSettings" Target="webSettings.xml"/><Relationship Id="rId9" Type="http://schemas.openxmlformats.org/officeDocument/2006/relationships/hyperlink" Target="file:///C:\content\act\15d4560c-d530-4955-bf7e-f734337ae80b.html" TargetMode="External"/><Relationship Id="rId14" Type="http://schemas.openxmlformats.org/officeDocument/2006/relationships/hyperlink" Target="file:///C:\content\act\91e7be06-9a84-4cff-931d-1df8bc2444aa.html" TargetMode="External"/><Relationship Id="rId22" Type="http://schemas.openxmlformats.org/officeDocument/2006/relationships/hyperlink" Target="consultantplus://offline/ref=AC7B6018C16C4663144BF375E2526787A0C4BD774CDE5CD65E41FBDC14151A9BB323A055C101AEAErCa8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3A3B0E-7938-4FD8-8B4F-AE7F0600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2870</Words>
  <Characters>16363</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2014-06-18T13:13:00Z</dcterms:created>
  <dcterms:modified xsi:type="dcterms:W3CDTF">2014-06-18T13:13:00Z</dcterms:modified>
</cp:coreProperties>
</file>