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17E6" w:rsidRPr="00394302" w:rsidRDefault="005017E6" w:rsidP="00394302">
      <w:pPr>
        <w:rPr>
          <w:rFonts w:cs="Arial"/>
        </w:rPr>
      </w:pPr>
    </w:p>
    <w:p w:rsidR="00394302" w:rsidRPr="00394302" w:rsidRDefault="00394302" w:rsidP="00394302">
      <w:pPr>
        <w:autoSpaceDE w:val="0"/>
        <w:autoSpaceDN w:val="0"/>
        <w:adjustRightInd w:val="0"/>
        <w:spacing w:line="360" w:lineRule="exact"/>
        <w:ind w:firstLine="0"/>
        <w:jc w:val="center"/>
        <w:rPr>
          <w:rFonts w:cs="Arial"/>
          <w:b/>
          <w:bCs/>
          <w:kern w:val="28"/>
          <w:sz w:val="32"/>
          <w:szCs w:val="32"/>
        </w:rPr>
      </w:pPr>
      <w:r w:rsidRPr="00394302">
        <w:rPr>
          <w:rFonts w:cs="Arial"/>
          <w:b/>
          <w:bCs/>
          <w:kern w:val="28"/>
          <w:sz w:val="32"/>
          <w:szCs w:val="32"/>
        </w:rPr>
        <w:t>ЭКСПЕРТНОЕ ЗАКЛЮЧЕНИЕ</w:t>
      </w:r>
    </w:p>
    <w:p w:rsidR="00394302" w:rsidRPr="00394302" w:rsidRDefault="00394302" w:rsidP="00394302">
      <w:pPr>
        <w:autoSpaceDE w:val="0"/>
        <w:autoSpaceDN w:val="0"/>
        <w:adjustRightInd w:val="0"/>
        <w:spacing w:line="360" w:lineRule="exact"/>
        <w:ind w:firstLine="0"/>
        <w:jc w:val="center"/>
        <w:rPr>
          <w:rFonts w:cs="Arial"/>
          <w:b/>
          <w:bCs/>
          <w:kern w:val="28"/>
          <w:sz w:val="32"/>
          <w:szCs w:val="32"/>
        </w:rPr>
      </w:pPr>
      <w:r w:rsidRPr="00394302">
        <w:rPr>
          <w:rFonts w:cs="Arial"/>
          <w:b/>
          <w:bCs/>
          <w:kern w:val="28"/>
          <w:sz w:val="32"/>
          <w:szCs w:val="32"/>
        </w:rPr>
        <w:t>ОТ 20 МАРТА 2018 ГОДА №03/02-917</w:t>
      </w:r>
    </w:p>
    <w:p w:rsidR="00394302" w:rsidRPr="00394302" w:rsidRDefault="00394302" w:rsidP="00394302">
      <w:pPr>
        <w:autoSpaceDE w:val="0"/>
        <w:autoSpaceDN w:val="0"/>
        <w:adjustRightInd w:val="0"/>
        <w:spacing w:line="360" w:lineRule="exact"/>
        <w:ind w:firstLine="0"/>
        <w:jc w:val="center"/>
        <w:rPr>
          <w:rFonts w:cs="Arial"/>
          <w:b/>
          <w:bCs/>
          <w:kern w:val="28"/>
          <w:sz w:val="32"/>
          <w:szCs w:val="32"/>
        </w:rPr>
      </w:pPr>
    </w:p>
    <w:p w:rsidR="00394302" w:rsidRPr="00394302" w:rsidRDefault="00394302" w:rsidP="00394302">
      <w:pPr>
        <w:autoSpaceDE w:val="0"/>
        <w:autoSpaceDN w:val="0"/>
        <w:adjustRightInd w:val="0"/>
        <w:spacing w:line="360" w:lineRule="exact"/>
        <w:ind w:firstLine="0"/>
        <w:jc w:val="center"/>
        <w:rPr>
          <w:rFonts w:cs="Arial"/>
          <w:b/>
          <w:bCs/>
          <w:kern w:val="28"/>
          <w:sz w:val="32"/>
          <w:szCs w:val="32"/>
        </w:rPr>
      </w:pPr>
      <w:r w:rsidRPr="00394302">
        <w:rPr>
          <w:rFonts w:cs="Arial"/>
          <w:b/>
          <w:bCs/>
          <w:kern w:val="28"/>
          <w:sz w:val="32"/>
          <w:szCs w:val="32"/>
        </w:rPr>
        <w:t>по результатам проведения правовой экспертизы на постановление Правительства Республики Бурятия от 15.02.2018 №88 «Об утверждении Порядка назначения и участия в органах управления фондов, некоммерческих партнерств с участием исполнительных органов государственной власти Республики Бурятия, представителей исполнительных органов государственной власти Республики Бурятия»</w:t>
      </w:r>
    </w:p>
    <w:p w:rsidR="00394302" w:rsidRPr="00394302" w:rsidRDefault="00394302" w:rsidP="00394302">
      <w:pPr>
        <w:autoSpaceDE w:val="0"/>
        <w:autoSpaceDN w:val="0"/>
        <w:adjustRightInd w:val="0"/>
        <w:spacing w:line="360" w:lineRule="exact"/>
        <w:ind w:firstLine="0"/>
        <w:jc w:val="center"/>
        <w:rPr>
          <w:rFonts w:cs="Arial"/>
          <w:b/>
          <w:bCs/>
          <w:kern w:val="28"/>
          <w:sz w:val="32"/>
          <w:szCs w:val="32"/>
        </w:rPr>
      </w:pPr>
    </w:p>
    <w:p w:rsidR="00394302" w:rsidRPr="00394302" w:rsidRDefault="00394302" w:rsidP="00394302">
      <w:pPr>
        <w:spacing w:line="360" w:lineRule="exact"/>
        <w:ind w:firstLine="709"/>
        <w:rPr>
          <w:rFonts w:cs="Arial"/>
        </w:rPr>
      </w:pPr>
      <w:r w:rsidRPr="00394302">
        <w:rPr>
          <w:rFonts w:cs="Arial"/>
        </w:rPr>
        <w:t xml:space="preserve">Управление Министерства юстиции Российской Федерации по Республике Бурятия на основании Положения о Министерстве юстиции Российской Федерации, утвержденного Указом Президента Российской Федерации от 13.10.2004 № 1313 «Вопросы Министерства юстиции Российской Федерации», Положения об Управлении Министерства юстиции Российской Федерации по субъекту (субъектам) Российской Федерации, утвержденного Приказом Министерства юстиции Российской Федерации от 03.03.2014 № 26 «Об утверждении Положения об Управлении Министерства юстиции Российской Федерации по субъекту (субъектам) Российской Федерации и Перечня управлений Министерства юстиции Российской Федерации по субъектам Российской Федерации», провело правовую экспертизу постановления Правительства Республики </w:t>
      </w:r>
      <w:r w:rsidRPr="00394302">
        <w:rPr>
          <w:rFonts w:cs="Arial"/>
          <w:kern w:val="28"/>
        </w:rPr>
        <w:t>от 15.02.2018 №88 «Об утверждении Порядка назначения и участия в органах управления фондов, некоммерческих партнерств с участием исполнительных органов государственной власти Республики Бурятия, представителей исполнительных органов государственной власти Республики Бурятия»</w:t>
      </w:r>
      <w:r w:rsidRPr="00394302">
        <w:rPr>
          <w:rFonts w:cs="Arial"/>
        </w:rPr>
        <w:t xml:space="preserve"> (далее – Постановление).</w:t>
      </w:r>
    </w:p>
    <w:p w:rsidR="00394302" w:rsidRPr="00394302" w:rsidRDefault="00394302" w:rsidP="00394302">
      <w:pPr>
        <w:spacing w:line="360" w:lineRule="exact"/>
        <w:ind w:firstLine="709"/>
        <w:rPr>
          <w:rFonts w:cs="Arial"/>
        </w:rPr>
      </w:pPr>
      <w:r w:rsidRPr="00394302">
        <w:rPr>
          <w:rFonts w:cs="Arial"/>
        </w:rPr>
        <w:t>Поводом проведения правовой экспертизы послужило принятие Постановления.</w:t>
      </w:r>
    </w:p>
    <w:p w:rsidR="00394302" w:rsidRPr="00394302" w:rsidRDefault="00394302" w:rsidP="00394302">
      <w:pPr>
        <w:adjustRightInd w:val="0"/>
        <w:spacing w:line="360" w:lineRule="exact"/>
        <w:ind w:firstLine="709"/>
        <w:outlineLvl w:val="0"/>
        <w:rPr>
          <w:rFonts w:eastAsia="Calibri" w:cs="Arial"/>
        </w:rPr>
      </w:pPr>
      <w:r w:rsidRPr="00394302">
        <w:rPr>
          <w:rFonts w:eastAsia="Calibri" w:cs="Arial"/>
        </w:rPr>
        <w:t xml:space="preserve">Предметом правового регулирования Закона являются общественные отношения в сфере гражданского законодательства, разграничения государственной собственности </w:t>
      </w:r>
      <w:r w:rsidRPr="00394302">
        <w:rPr>
          <w:rFonts w:cs="Arial"/>
        </w:rPr>
        <w:t>и установления общих принципов организации системы органов государственной власти</w:t>
      </w:r>
      <w:r w:rsidRPr="00394302">
        <w:rPr>
          <w:rFonts w:eastAsia="Calibri" w:cs="Arial"/>
        </w:rPr>
        <w:t>.</w:t>
      </w:r>
    </w:p>
    <w:p w:rsidR="00394302" w:rsidRPr="00394302" w:rsidRDefault="00394302" w:rsidP="00394302">
      <w:pPr>
        <w:adjustRightInd w:val="0"/>
        <w:spacing w:line="360" w:lineRule="exact"/>
        <w:ind w:firstLine="709"/>
        <w:outlineLvl w:val="0"/>
        <w:rPr>
          <w:rFonts w:eastAsia="Calibri" w:cs="Arial"/>
        </w:rPr>
      </w:pPr>
      <w:r w:rsidRPr="00394302">
        <w:rPr>
          <w:rFonts w:eastAsia="Calibri" w:cs="Arial"/>
        </w:rPr>
        <w:t>Согласно пункту «о» статьи 71 Конституции Российской Федерации гражданское законодательство относится к предметам ведения Российской Федерации, по которым, в соответствии с частью 1 статьи 76 Конституции Российской Федерации принимаются федеральные конституционные законы и федеральные законы, имеющие прямое действие на всей территории Российской Федерации.</w:t>
      </w:r>
    </w:p>
    <w:p w:rsidR="00394302" w:rsidRPr="00394302" w:rsidRDefault="00394302" w:rsidP="00394302">
      <w:pPr>
        <w:adjustRightInd w:val="0"/>
        <w:spacing w:line="360" w:lineRule="exact"/>
        <w:ind w:firstLine="709"/>
        <w:rPr>
          <w:rFonts w:eastAsia="Arial Unicode MS" w:cs="Arial"/>
        </w:rPr>
      </w:pPr>
      <w:r w:rsidRPr="00394302">
        <w:rPr>
          <w:rFonts w:eastAsia="Calibri" w:cs="Arial"/>
        </w:rPr>
        <w:lastRenderedPageBreak/>
        <w:t>В соответствии с пунктами «г», «</w:t>
      </w:r>
      <w:proofErr w:type="spellStart"/>
      <w:r w:rsidRPr="00394302">
        <w:rPr>
          <w:rFonts w:eastAsia="Calibri" w:cs="Arial"/>
        </w:rPr>
        <w:t>н</w:t>
      </w:r>
      <w:proofErr w:type="spellEnd"/>
      <w:r w:rsidRPr="00394302">
        <w:rPr>
          <w:rFonts w:eastAsia="Calibri" w:cs="Arial"/>
        </w:rPr>
        <w:t xml:space="preserve">» части 1 статьи 72 Конституции Российской Федерации разграничение государственной собственности, </w:t>
      </w:r>
      <w:r w:rsidRPr="00394302">
        <w:rPr>
          <w:rFonts w:eastAsia="Arial Unicode MS" w:cs="Arial"/>
        </w:rPr>
        <w:t>установление общих принципов организации системы органов государственной власти</w:t>
      </w:r>
      <w:r w:rsidRPr="00394302">
        <w:rPr>
          <w:rFonts w:eastAsia="Calibri" w:cs="Arial"/>
        </w:rPr>
        <w:t xml:space="preserve"> относятся к предметам совместного ведения Российской Федерации и субъектов Российской Федерации, по которым согласно части 2 статьи 76 Конституции Российской Федерации издаются федеральные законы и принимаемые в соответствии с ними законы и иные нормативные правовые акты субъектов Российской Федерации.</w:t>
      </w:r>
    </w:p>
    <w:p w:rsidR="00394302" w:rsidRPr="00394302" w:rsidRDefault="00394302" w:rsidP="00394302">
      <w:pPr>
        <w:adjustRightInd w:val="0"/>
        <w:spacing w:line="360" w:lineRule="exact"/>
        <w:ind w:firstLine="709"/>
        <w:outlineLvl w:val="0"/>
        <w:rPr>
          <w:rFonts w:eastAsia="Calibri" w:cs="Arial"/>
        </w:rPr>
      </w:pPr>
      <w:r w:rsidRPr="00394302">
        <w:rPr>
          <w:rFonts w:eastAsia="Calibri" w:cs="Arial"/>
        </w:rPr>
        <w:t>Регулирование общественных отношений в указанных сферах на федеральном уровне осуществляется следующими нормативными правовыми актами:</w:t>
      </w:r>
    </w:p>
    <w:p w:rsidR="00394302" w:rsidRPr="00394302" w:rsidRDefault="00394302" w:rsidP="00394302">
      <w:pPr>
        <w:adjustRightInd w:val="0"/>
        <w:spacing w:line="360" w:lineRule="exact"/>
        <w:ind w:firstLine="709"/>
        <w:rPr>
          <w:rFonts w:eastAsia="Calibri" w:cs="Arial"/>
        </w:rPr>
      </w:pPr>
      <w:r w:rsidRPr="00394302">
        <w:rPr>
          <w:rFonts w:eastAsia="Calibri" w:cs="Arial"/>
        </w:rPr>
        <w:t xml:space="preserve">- </w:t>
      </w:r>
      <w:r w:rsidRPr="00394302">
        <w:rPr>
          <w:rFonts w:eastAsia="Calibri" w:cs="Arial"/>
          <w:color w:val="0000FF"/>
        </w:rPr>
        <w:t>Конституцией Российской Федерации</w:t>
      </w:r>
      <w:r w:rsidRPr="00394302">
        <w:rPr>
          <w:rFonts w:eastAsia="Calibri" w:cs="Arial"/>
        </w:rPr>
        <w:t>;</w:t>
      </w:r>
    </w:p>
    <w:p w:rsidR="00394302" w:rsidRPr="00394302" w:rsidRDefault="00394302" w:rsidP="00394302">
      <w:pPr>
        <w:adjustRightInd w:val="0"/>
        <w:spacing w:line="360" w:lineRule="exact"/>
        <w:ind w:firstLine="709"/>
        <w:rPr>
          <w:rFonts w:eastAsia="Calibri" w:cs="Arial"/>
        </w:rPr>
      </w:pPr>
      <w:r w:rsidRPr="00394302">
        <w:rPr>
          <w:rFonts w:eastAsia="Calibri" w:cs="Arial"/>
        </w:rPr>
        <w:t xml:space="preserve">- Гражданским кодексом Российской Федерации </w:t>
      </w:r>
      <w:r w:rsidRPr="00394302">
        <w:rPr>
          <w:rFonts w:eastAsia="Calibri" w:cs="Arial"/>
          <w:color w:val="0000FF"/>
        </w:rPr>
        <w:t>от 30.11.1994 № 51-ФЗ</w:t>
      </w:r>
      <w:r w:rsidRPr="00394302">
        <w:rPr>
          <w:rFonts w:eastAsia="Calibri" w:cs="Arial"/>
        </w:rPr>
        <w:t xml:space="preserve"> (часть первая) (в ред. Федерального закона </w:t>
      </w:r>
      <w:r w:rsidRPr="00394302">
        <w:rPr>
          <w:rFonts w:cs="Arial"/>
          <w:shd w:val="clear" w:color="auto" w:fill="FFFFFF"/>
        </w:rPr>
        <w:t xml:space="preserve">от 29.12.2017 </w:t>
      </w:r>
      <w:hyperlink r:id="rId5" w:anchor="dst100008" w:history="1">
        <w:r w:rsidRPr="00394302">
          <w:rPr>
            <w:rFonts w:cs="Arial"/>
            <w:color w:val="0000FF"/>
            <w:u w:val="single"/>
            <w:shd w:val="clear" w:color="auto" w:fill="FFFFFF"/>
          </w:rPr>
          <w:t>№ 459-ФЗ</w:t>
        </w:r>
      </w:hyperlink>
      <w:r w:rsidRPr="00394302">
        <w:rPr>
          <w:rFonts w:eastAsia="Calibri" w:cs="Arial"/>
        </w:rPr>
        <w:t>);</w:t>
      </w:r>
    </w:p>
    <w:p w:rsidR="00394302" w:rsidRPr="00394302" w:rsidRDefault="00394302" w:rsidP="00394302">
      <w:pPr>
        <w:adjustRightInd w:val="0"/>
        <w:spacing w:line="360" w:lineRule="exact"/>
        <w:ind w:firstLine="709"/>
        <w:rPr>
          <w:rFonts w:eastAsia="Calibri" w:cs="Arial"/>
        </w:rPr>
      </w:pPr>
      <w:r w:rsidRPr="00394302">
        <w:rPr>
          <w:rFonts w:cs="Arial"/>
        </w:rPr>
        <w:t xml:space="preserve">- Федеральным законом </w:t>
      </w:r>
      <w:hyperlink r:id="rId6" w:tgtFrame="_self" w:history="1">
        <w:r w:rsidRPr="00394302">
          <w:rPr>
            <w:rFonts w:cs="Arial"/>
            <w:bCs/>
            <w:color w:val="0000FF"/>
            <w:u w:val="single"/>
          </w:rPr>
          <w:t>от 06.10.1999 № 184-ФЗ</w:t>
        </w:r>
      </w:hyperlink>
      <w:r w:rsidRPr="00394302">
        <w:rPr>
          <w:rFonts w:cs="Arial"/>
        </w:rPr>
        <w:t xml:space="preserve"> «Об общих принципах организации законодательных (представительных) и исполнительных органов государственной власти субъектов Российской Федерации» (в ред. Федерального закона от 05.02.2018 №12-ФЗ) (далее – Федеральный закон № 184-ФЗ);</w:t>
      </w:r>
    </w:p>
    <w:p w:rsidR="00394302" w:rsidRPr="00394302" w:rsidRDefault="00394302" w:rsidP="00394302">
      <w:pPr>
        <w:adjustRightInd w:val="0"/>
        <w:spacing w:line="360" w:lineRule="exact"/>
        <w:ind w:firstLine="709"/>
        <w:rPr>
          <w:rFonts w:eastAsia="Arial Unicode MS" w:cs="Arial"/>
        </w:rPr>
      </w:pPr>
      <w:r w:rsidRPr="00394302">
        <w:rPr>
          <w:rFonts w:eastAsia="Arial Unicode MS" w:cs="Arial"/>
        </w:rPr>
        <w:t xml:space="preserve">- Федеральным законом от 12.01.1996 №7-ФЗ «О некоммерческих организациях» (в ред. Федерального закона от 31.12.2017 №506-ФЗ) </w:t>
      </w:r>
      <w:r w:rsidRPr="00394302">
        <w:rPr>
          <w:rFonts w:cs="Arial"/>
        </w:rPr>
        <w:t>(далее – Федеральный закон № 7-ФЗ)</w:t>
      </w:r>
      <w:r w:rsidRPr="00394302">
        <w:rPr>
          <w:rFonts w:eastAsia="Arial Unicode MS" w:cs="Arial"/>
        </w:rPr>
        <w:t>;</w:t>
      </w:r>
    </w:p>
    <w:p w:rsidR="00394302" w:rsidRPr="00394302" w:rsidRDefault="00394302" w:rsidP="00394302">
      <w:pPr>
        <w:adjustRightInd w:val="0"/>
        <w:spacing w:line="360" w:lineRule="exact"/>
        <w:ind w:firstLine="709"/>
        <w:rPr>
          <w:rFonts w:eastAsia="Arial Unicode MS" w:cs="Arial"/>
        </w:rPr>
      </w:pPr>
      <w:r w:rsidRPr="00394302">
        <w:rPr>
          <w:rFonts w:eastAsia="Arial Unicode MS" w:cs="Arial"/>
        </w:rPr>
        <w:t>- Федеральным законом от 27.07.2004 №79-ФЗ «О государственной гражданской службе Российской Федерации» (в ред. Федерального закона от 28.12.2017 №423-ФЗ).</w:t>
      </w:r>
    </w:p>
    <w:p w:rsidR="00394302" w:rsidRPr="00394302" w:rsidRDefault="00394302" w:rsidP="00394302">
      <w:pPr>
        <w:adjustRightInd w:val="0"/>
        <w:spacing w:line="360" w:lineRule="exact"/>
        <w:ind w:firstLine="709"/>
        <w:outlineLvl w:val="0"/>
        <w:rPr>
          <w:rFonts w:eastAsia="Calibri" w:cs="Arial"/>
          <w:lang w:eastAsia="en-US"/>
        </w:rPr>
      </w:pPr>
      <w:r w:rsidRPr="00394302">
        <w:rPr>
          <w:rFonts w:eastAsia="Calibri" w:cs="Arial"/>
        </w:rPr>
        <w:t>Согласно пункту 3 статьи 26.1 Федерального закона №184-ФЗ полномочия, осуществляемые органами государственной власти субъекта Российской Федерации по предметам ведения Российской Федерации, определяются федеральными законами, издаваемыми в соответствии с ними нормативными правовыми актами Президента Российской Федерации и Правительства Российской Федерации, а также соглашениями.</w:t>
      </w:r>
    </w:p>
    <w:p w:rsidR="00394302" w:rsidRPr="00394302" w:rsidRDefault="00394302" w:rsidP="00394302">
      <w:pPr>
        <w:adjustRightInd w:val="0"/>
        <w:spacing w:line="360" w:lineRule="exact"/>
        <w:ind w:firstLine="709"/>
        <w:outlineLvl w:val="0"/>
        <w:rPr>
          <w:rFonts w:eastAsia="Calibri" w:cs="Arial"/>
        </w:rPr>
      </w:pPr>
      <w:r w:rsidRPr="00394302">
        <w:rPr>
          <w:rFonts w:eastAsia="Calibri" w:cs="Arial"/>
        </w:rPr>
        <w:t>В соответствии с пунктом 2 статьи 26.1 Федерального закона №184-ФЗ полномочия, осуществляемые органами государственной власти субъекта Российской Федерации по предметам совместного ведения, определяются Конституцией Российской Федерации, федеральными законами, договорами о разграничении полномочий и соглашениями, а также законами субъектов Российской Федерации.</w:t>
      </w:r>
    </w:p>
    <w:p w:rsidR="00394302" w:rsidRPr="00394302" w:rsidRDefault="00394302" w:rsidP="00394302">
      <w:pPr>
        <w:adjustRightInd w:val="0"/>
        <w:spacing w:line="360" w:lineRule="exact"/>
        <w:ind w:firstLine="709"/>
        <w:rPr>
          <w:rFonts w:cs="Arial"/>
        </w:rPr>
      </w:pPr>
      <w:r w:rsidRPr="00394302">
        <w:rPr>
          <w:rFonts w:cs="Arial"/>
        </w:rPr>
        <w:t>Пунктом 1 статьи 124 Гражданского кодекса Российской Федерации  установлено, что субъекты Российской Федерации: республики, края, области, города федерального значения, автономная область, автономные округа выступают в отношениях, регулируемых гражданским законодательством, на равных началах с иными участниками этих отношений - гражданами и юридическими лицами.</w:t>
      </w:r>
    </w:p>
    <w:p w:rsidR="00394302" w:rsidRPr="00394302" w:rsidRDefault="00394302" w:rsidP="00394302">
      <w:pPr>
        <w:adjustRightInd w:val="0"/>
        <w:spacing w:line="360" w:lineRule="exact"/>
        <w:ind w:firstLine="709"/>
        <w:rPr>
          <w:rFonts w:cs="Arial"/>
        </w:rPr>
      </w:pPr>
      <w:r w:rsidRPr="00394302">
        <w:rPr>
          <w:rFonts w:cs="Arial"/>
        </w:rPr>
        <w:t xml:space="preserve">Согласно пункту 3 статьи 125 Гражданского кодекса Российской Федерации в случаях и в порядке, предусмотренных федеральными законами, указами Президента </w:t>
      </w:r>
      <w:r w:rsidRPr="00394302">
        <w:rPr>
          <w:rFonts w:cs="Arial"/>
        </w:rPr>
        <w:lastRenderedPageBreak/>
        <w:t>Российской Федерации и постановлениями Правительства Российской Федерации, нормативными актами субъектов Российской Федерации и муниципальных образований, по их специальному поручению от их имени могут выступать государственные органы, органы местного самоуправления, а также юридические лица и граждане.</w:t>
      </w:r>
    </w:p>
    <w:p w:rsidR="00394302" w:rsidRPr="00394302" w:rsidRDefault="00394302" w:rsidP="00394302">
      <w:pPr>
        <w:autoSpaceDE w:val="0"/>
        <w:autoSpaceDN w:val="0"/>
        <w:adjustRightInd w:val="0"/>
        <w:spacing w:line="360" w:lineRule="exact"/>
        <w:ind w:firstLine="709"/>
        <w:rPr>
          <w:rFonts w:eastAsia="Calibri" w:cs="Arial"/>
          <w:lang w:eastAsia="en-US"/>
        </w:rPr>
      </w:pPr>
      <w:r w:rsidRPr="00394302">
        <w:rPr>
          <w:rFonts w:cs="Arial"/>
        </w:rPr>
        <w:t>В соответствии с пунктом 3 статьи 2 Федерального закона № 7-ФЗ</w:t>
      </w:r>
      <w:r w:rsidRPr="00394302">
        <w:rPr>
          <w:rFonts w:eastAsia="Calibri" w:cs="Arial"/>
        </w:rPr>
        <w:t xml:space="preserve"> н</w:t>
      </w:r>
      <w:r w:rsidRPr="00394302">
        <w:rPr>
          <w:rFonts w:eastAsia="Calibri" w:cs="Arial"/>
          <w:lang w:eastAsia="en-US"/>
        </w:rPr>
        <w:t>екоммерческие организации могут создаваться в том числе в форме некоммерческих партнерств, социальных, благотворительных и иных фондов.</w:t>
      </w:r>
    </w:p>
    <w:p w:rsidR="00394302" w:rsidRPr="00394302" w:rsidRDefault="00394302" w:rsidP="00394302">
      <w:pPr>
        <w:adjustRightInd w:val="0"/>
        <w:spacing w:line="360" w:lineRule="exact"/>
        <w:ind w:firstLine="709"/>
        <w:rPr>
          <w:rFonts w:eastAsia="Arial Unicode MS" w:cs="Arial"/>
        </w:rPr>
      </w:pPr>
      <w:r w:rsidRPr="00394302">
        <w:rPr>
          <w:rFonts w:cs="Arial"/>
        </w:rPr>
        <w:t xml:space="preserve">Согласно пунктам 1, 2, 3 статьи 28.1, </w:t>
      </w:r>
      <w:r w:rsidRPr="00394302">
        <w:rPr>
          <w:rFonts w:eastAsia="Arial Unicode MS" w:cs="Arial"/>
        </w:rPr>
        <w:t>пунктам 1, 2, 3 статьи 28.2</w:t>
      </w:r>
      <w:r w:rsidRPr="00394302">
        <w:rPr>
          <w:rFonts w:cs="Arial"/>
        </w:rPr>
        <w:t xml:space="preserve"> Закона Республики Бурятия от 28.01.2000 № 343-</w:t>
      </w:r>
      <w:r w:rsidRPr="00394302">
        <w:rPr>
          <w:rFonts w:cs="Arial"/>
          <w:lang w:val="en-US"/>
        </w:rPr>
        <w:t>II</w:t>
      </w:r>
      <w:r w:rsidRPr="00394302">
        <w:rPr>
          <w:rFonts w:cs="Arial"/>
        </w:rPr>
        <w:t xml:space="preserve"> «Об общих принципах управления государственной собственностью Республики Бурятия» (далее - Закон № 343-</w:t>
      </w:r>
      <w:r w:rsidRPr="00394302">
        <w:rPr>
          <w:rFonts w:cs="Arial"/>
          <w:lang w:val="en-US"/>
        </w:rPr>
        <w:t>II</w:t>
      </w:r>
      <w:r w:rsidRPr="00394302">
        <w:rPr>
          <w:rFonts w:cs="Arial"/>
        </w:rPr>
        <w:t xml:space="preserve">) </w:t>
      </w:r>
      <w:r w:rsidRPr="00394302">
        <w:rPr>
          <w:rFonts w:eastAsia="Arial Unicode MS" w:cs="Arial"/>
        </w:rPr>
        <w:t>Республика Бурятия вправе выступать (участвовать) в качестве учредителя в фондах, создаваемых для достижения социальных, культурных, образовательных или иных общественно полезных целей, а также в некоммерческих партнерствах, создаваемых для достижения социальных, культурных, образовательных, научных и управленческих целей, в целях охраны здоровья граждан, развития физической культуры и спорта, удовлетворения духовных и иных нематериальных потребностей граждан, защиты прав, законных интересов граждан и организаций, разрешения споров и конфликтов, оказания юридической помощи, а также в иных целях, направленных на достижение общественных благ. Решение об учреждении фондов (участии в фондах), некоммерческих партнерств принимается Правительством Республики Бурятия по представлению исполнительного органа государственной власти Республики Бурятия в соответствующей сфере управления. Исполнение полномочий и функций учредителя от имени Республики Бурятия в отношении фондов, некоммерческих партнерств осуществляют Правительство Республики Бурятия и уполномоченный Правительством Республики Бурятия исполнительный орган государственной власти Республики Бурятия, к сфере управления которого относятся фонд, некоммерческое партнерство.</w:t>
      </w:r>
    </w:p>
    <w:p w:rsidR="00394302" w:rsidRPr="00394302" w:rsidRDefault="00394302" w:rsidP="00394302">
      <w:pPr>
        <w:adjustRightInd w:val="0"/>
        <w:spacing w:line="360" w:lineRule="exact"/>
        <w:ind w:firstLine="709"/>
        <w:rPr>
          <w:rFonts w:eastAsia="Arial Unicode MS" w:cs="Arial"/>
        </w:rPr>
      </w:pPr>
      <w:r w:rsidRPr="00394302">
        <w:rPr>
          <w:rFonts w:eastAsia="Arial Unicode MS" w:cs="Arial"/>
        </w:rPr>
        <w:t>Таким образом, Постановление принято в пределах компетенции Правительства Республики Бурятия и отвечает требованиям необходимости и достаточности правового регулирования.</w:t>
      </w:r>
    </w:p>
    <w:p w:rsidR="00394302" w:rsidRPr="00394302" w:rsidRDefault="00394302" w:rsidP="00394302">
      <w:pPr>
        <w:spacing w:line="360" w:lineRule="exact"/>
        <w:ind w:firstLine="708"/>
        <w:rPr>
          <w:rFonts w:cs="Arial"/>
        </w:rPr>
      </w:pPr>
      <w:r w:rsidRPr="00394302">
        <w:rPr>
          <w:rFonts w:cs="Arial"/>
        </w:rPr>
        <w:t xml:space="preserve">Постановление опубликовано на официальном </w:t>
      </w:r>
      <w:proofErr w:type="spellStart"/>
      <w:r w:rsidRPr="00394302">
        <w:rPr>
          <w:rFonts w:cs="Arial"/>
        </w:rPr>
        <w:t>интернет-портале</w:t>
      </w:r>
      <w:proofErr w:type="spellEnd"/>
      <w:r w:rsidRPr="00394302">
        <w:rPr>
          <w:rFonts w:cs="Arial"/>
        </w:rPr>
        <w:t xml:space="preserve"> Правительства Республики Бурятия </w:t>
      </w:r>
      <w:proofErr w:type="spellStart"/>
      <w:r w:rsidRPr="00394302">
        <w:rPr>
          <w:rFonts w:cs="Arial"/>
        </w:rPr>
        <w:t>www.egov-buryatia.ru</w:t>
      </w:r>
      <w:proofErr w:type="spellEnd"/>
      <w:r w:rsidRPr="00394302">
        <w:rPr>
          <w:rFonts w:cs="Arial"/>
        </w:rPr>
        <w:t xml:space="preserve"> 15.02.2018 и вступило в силу со дня его подписания, то есть 15.02.2018.</w:t>
      </w:r>
    </w:p>
    <w:p w:rsidR="00394302" w:rsidRPr="00394302" w:rsidRDefault="00394302" w:rsidP="00394302">
      <w:pPr>
        <w:spacing w:line="360" w:lineRule="exact"/>
        <w:ind w:firstLine="709"/>
        <w:rPr>
          <w:rFonts w:cs="Arial"/>
        </w:rPr>
      </w:pPr>
      <w:r w:rsidRPr="00394302">
        <w:rPr>
          <w:rFonts w:cs="Arial"/>
        </w:rPr>
        <w:t>В результате проведения правовой экспертизы установлено, что Постановление не соответствует федеральному законодательству.</w:t>
      </w:r>
    </w:p>
    <w:p w:rsidR="00394302" w:rsidRPr="00394302" w:rsidRDefault="00394302" w:rsidP="00394302">
      <w:pPr>
        <w:spacing w:line="360" w:lineRule="exact"/>
        <w:ind w:firstLine="709"/>
        <w:rPr>
          <w:rFonts w:cs="Arial"/>
        </w:rPr>
      </w:pPr>
      <w:r w:rsidRPr="00394302">
        <w:rPr>
          <w:rFonts w:cs="Arial"/>
        </w:rPr>
        <w:t xml:space="preserve">По результатам проведенной антикоррупционной экспертизы Постановления  в соответствии с частью 3 статьи 3 Федерального закона от 17.07.2009 №172-ФЗ «Об антикоррупционной экспертизе нормативных правовых актов и проектов нормативных правовых актов», статьей 6 Федерального закона от 25.12.2008 № 273-ФЗ «О </w:t>
      </w:r>
      <w:r w:rsidRPr="00394302">
        <w:rPr>
          <w:rFonts w:cs="Arial"/>
        </w:rPr>
        <w:lastRenderedPageBreak/>
        <w:t>противодействии коррупции» и пунктом 2 Правил проведения антикоррупционной экспертизы нормативных правовых актов и проектов нормативных правовых актов, утвержденных Постановлением Правительства Российской Федерации от 26.02.2010 № 96, выявлены коррупциогенные факторы.</w:t>
      </w:r>
    </w:p>
    <w:p w:rsidR="00394302" w:rsidRPr="00394302" w:rsidRDefault="00394302" w:rsidP="00394302">
      <w:pPr>
        <w:spacing w:line="360" w:lineRule="exact"/>
        <w:ind w:firstLine="709"/>
        <w:rPr>
          <w:rFonts w:cs="Arial"/>
        </w:rPr>
      </w:pPr>
      <w:r w:rsidRPr="00394302">
        <w:rPr>
          <w:rFonts w:cs="Arial"/>
        </w:rPr>
        <w:t xml:space="preserve">1. Анализируемым Постановлением утверждается Порядок назначения и участия в органах управления фондов, </w:t>
      </w:r>
      <w:r w:rsidRPr="00394302">
        <w:rPr>
          <w:rFonts w:cs="Arial"/>
          <w:i/>
        </w:rPr>
        <w:t>некоммерческих партнерств</w:t>
      </w:r>
      <w:r w:rsidRPr="00394302">
        <w:rPr>
          <w:rFonts w:cs="Arial"/>
        </w:rPr>
        <w:t xml:space="preserve"> с участием исполнительных органов государственной власти Республики Бурятия, представителей исполнительных органов государственной власти Республики Бурятия (далее - Порядок).</w:t>
      </w:r>
    </w:p>
    <w:p w:rsidR="00394302" w:rsidRPr="00394302" w:rsidRDefault="00394302" w:rsidP="00394302">
      <w:pPr>
        <w:spacing w:line="360" w:lineRule="exact"/>
        <w:ind w:firstLine="709"/>
        <w:rPr>
          <w:rFonts w:cs="Arial"/>
        </w:rPr>
      </w:pPr>
      <w:r w:rsidRPr="00394302">
        <w:rPr>
          <w:rFonts w:cs="Arial"/>
        </w:rPr>
        <w:t>Между тем, согласно пункту 3 статьи 50 Гражданского кодекса Российской Федерации (в ред. Федерального закона от 05.05.2014 № 99-ФЗ) такой организационно-правовой формы некоммерческих организаций как некоммерческое партнёрство не предусмотрено.</w:t>
      </w:r>
    </w:p>
    <w:p w:rsidR="00394302" w:rsidRPr="00394302" w:rsidRDefault="00394302" w:rsidP="00394302">
      <w:pPr>
        <w:spacing w:line="360" w:lineRule="exact"/>
        <w:ind w:firstLine="709"/>
        <w:rPr>
          <w:rFonts w:cs="Arial"/>
        </w:rPr>
      </w:pPr>
      <w:r w:rsidRPr="00394302">
        <w:rPr>
          <w:rFonts w:cs="Arial"/>
        </w:rPr>
        <w:t>В силу пункта 4 статьи 3 Федерального закона от 05.05.2014 № 99-ФЗ «О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Федерации» (далее Федеральный закон № 99-ФЗ) до приведения законодательных и иных нормативных правовых актов, действующих на территории Российской Федерации, в соответствие с положениями Гражданского кодекса Российской Федерации (в редакции настоящего Федерального закона) законодательные и иные нормативные правовые акты Российской Федерации применяются постольку, поскольку они не противоречат положениям Гражданского кодекса Российской Федерации (в редакции настоящего Федерального закона).</w:t>
      </w:r>
    </w:p>
    <w:p w:rsidR="00394302" w:rsidRPr="00394302" w:rsidRDefault="00394302" w:rsidP="00394302">
      <w:pPr>
        <w:spacing w:line="360" w:lineRule="exact"/>
        <w:ind w:firstLine="709"/>
        <w:rPr>
          <w:rFonts w:cs="Arial"/>
        </w:rPr>
      </w:pPr>
      <w:r w:rsidRPr="00394302">
        <w:rPr>
          <w:rFonts w:cs="Arial"/>
        </w:rPr>
        <w:t xml:space="preserve">Кроме того, в соответствии с пунктами 5, 7, подпунктом 5 пункта 8 статьи 3 Федерального закона № 99-ФЗ со дня вступления в силу данного Федерального закона юридические лица создаются в организационно-правовых формах, которые предусмотрены для них главой 4 Гражданского кодекса Российской Федерации (в редакции настоящего Федерального закона). Учредительные документы, а также наименования юридических лиц, созданных до дня вступления в силу данного Федерального закона, подлежат приведению в соответствие с нормами главы 4 Гражданского кодекса Российской Федерации (в редакции настоящего Федерального закона) при первом изменении учредительных документов таких юридических лиц. </w:t>
      </w:r>
    </w:p>
    <w:p w:rsidR="00394302" w:rsidRPr="00394302" w:rsidRDefault="00394302" w:rsidP="00394302">
      <w:pPr>
        <w:spacing w:line="360" w:lineRule="exact"/>
        <w:ind w:firstLine="709"/>
        <w:rPr>
          <w:rFonts w:cs="Arial"/>
        </w:rPr>
      </w:pPr>
      <w:r w:rsidRPr="00394302">
        <w:rPr>
          <w:rFonts w:cs="Arial"/>
        </w:rPr>
        <w:t>Со дня вступления в силу указанного Федерального закона, к созданным до дня его вступления в силу некоммерческим партнерствам, применяются нормы главы 4 Гражданского кодекса Российской Федерации (в редакции настоящего Федерального закона) об ассоциациях (союзах).</w:t>
      </w:r>
    </w:p>
    <w:p w:rsidR="00394302" w:rsidRPr="00394302" w:rsidRDefault="00394302" w:rsidP="00394302">
      <w:pPr>
        <w:spacing w:line="360" w:lineRule="exact"/>
        <w:ind w:firstLine="709"/>
        <w:rPr>
          <w:rFonts w:cs="Arial"/>
        </w:rPr>
      </w:pPr>
      <w:r w:rsidRPr="00394302">
        <w:rPr>
          <w:rFonts w:cs="Arial"/>
        </w:rPr>
        <w:t xml:space="preserve">2. Согласно пункту 11 Порядка назначения и участия в органах управления фондов, некоммерческих партнерств с участием исполнительных органов государственной власти Республики Бурятия, представителей исполнительных органов государственной власти Республики Бурятия, утвержденного </w:t>
      </w:r>
      <w:r w:rsidRPr="00394302">
        <w:rPr>
          <w:rFonts w:cs="Arial"/>
        </w:rPr>
        <w:lastRenderedPageBreak/>
        <w:t xml:space="preserve">Постановлением (далее – Порядок), количественный состав и </w:t>
      </w:r>
      <w:r w:rsidRPr="00394302">
        <w:rPr>
          <w:rFonts w:cs="Arial"/>
          <w:i/>
        </w:rPr>
        <w:t>структура представителей Республики Бурятия</w:t>
      </w:r>
      <w:r w:rsidRPr="00394302">
        <w:rPr>
          <w:rFonts w:cs="Arial"/>
        </w:rPr>
        <w:t xml:space="preserve"> устанавливаются </w:t>
      </w:r>
      <w:r w:rsidRPr="00394302">
        <w:rPr>
          <w:rFonts w:cs="Arial"/>
          <w:i/>
        </w:rPr>
        <w:t>учредительными документами некоммерческой организации</w:t>
      </w:r>
      <w:r w:rsidRPr="00394302">
        <w:rPr>
          <w:rFonts w:cs="Arial"/>
        </w:rPr>
        <w:t>.</w:t>
      </w:r>
    </w:p>
    <w:p w:rsidR="00394302" w:rsidRPr="00394302" w:rsidRDefault="00394302" w:rsidP="00394302">
      <w:pPr>
        <w:autoSpaceDE w:val="0"/>
        <w:autoSpaceDN w:val="0"/>
        <w:adjustRightInd w:val="0"/>
        <w:spacing w:line="360" w:lineRule="exact"/>
        <w:ind w:firstLine="708"/>
        <w:rPr>
          <w:rFonts w:cs="Arial"/>
        </w:rPr>
      </w:pPr>
      <w:r w:rsidRPr="00394302">
        <w:rPr>
          <w:rFonts w:cs="Arial"/>
        </w:rPr>
        <w:t xml:space="preserve">Вместе с тем, в соответствии со статьями 28.1, </w:t>
      </w:r>
      <w:r w:rsidRPr="00394302">
        <w:rPr>
          <w:rFonts w:eastAsia="Arial Unicode MS" w:cs="Arial"/>
        </w:rPr>
        <w:t>28.2</w:t>
      </w:r>
      <w:r w:rsidRPr="00394302">
        <w:rPr>
          <w:rFonts w:cs="Arial"/>
        </w:rPr>
        <w:t xml:space="preserve"> Закона № 343-</w:t>
      </w:r>
      <w:r w:rsidRPr="00394302">
        <w:rPr>
          <w:rFonts w:cs="Arial"/>
          <w:lang w:val="en-US"/>
        </w:rPr>
        <w:t>II</w:t>
      </w:r>
      <w:r w:rsidRPr="00394302">
        <w:rPr>
          <w:rFonts w:cs="Arial"/>
        </w:rPr>
        <w:t xml:space="preserve"> исполнение функций учредителя фонда и некоммерческого партнерства от имени Республики Бурятия отнесено к полномочиям Правительства Республики Бурятия и органов исполнительной власти Республики Бурятия.</w:t>
      </w:r>
    </w:p>
    <w:p w:rsidR="00394302" w:rsidRPr="00394302" w:rsidRDefault="00394302" w:rsidP="00394302">
      <w:pPr>
        <w:autoSpaceDE w:val="0"/>
        <w:autoSpaceDN w:val="0"/>
        <w:adjustRightInd w:val="0"/>
        <w:spacing w:line="360" w:lineRule="exact"/>
        <w:ind w:firstLine="708"/>
        <w:rPr>
          <w:rFonts w:eastAsia="Calibri" w:cs="Arial"/>
        </w:rPr>
      </w:pPr>
      <w:r w:rsidRPr="00394302">
        <w:rPr>
          <w:rFonts w:cs="Arial"/>
        </w:rPr>
        <w:t xml:space="preserve">Согласно подпункту «ж» пункта 1 статьи 1 </w:t>
      </w:r>
      <w:r w:rsidRPr="00394302">
        <w:rPr>
          <w:rFonts w:eastAsia="Calibri" w:cs="Arial"/>
        </w:rPr>
        <w:t xml:space="preserve">Федерального закона №184-ФЗ деятельность органов государственной власти субъекта Российской Федерации строится на основании принципа самостоятельного осуществления органами государственной власти субъектов Российской Федерации принадлежащих им полномочий. </w:t>
      </w:r>
    </w:p>
    <w:p w:rsidR="00394302" w:rsidRPr="00394302" w:rsidRDefault="00394302" w:rsidP="00394302">
      <w:pPr>
        <w:autoSpaceDE w:val="0"/>
        <w:autoSpaceDN w:val="0"/>
        <w:adjustRightInd w:val="0"/>
        <w:spacing w:line="360" w:lineRule="exact"/>
        <w:ind w:firstLine="708"/>
        <w:rPr>
          <w:rFonts w:eastAsia="Calibri" w:cs="Arial"/>
        </w:rPr>
      </w:pPr>
      <w:r w:rsidRPr="00394302">
        <w:rPr>
          <w:rFonts w:cs="Arial"/>
        </w:rPr>
        <w:t xml:space="preserve">В силу пункта 1 статьи 23, статьи 26.2 </w:t>
      </w:r>
      <w:r w:rsidRPr="00394302">
        <w:rPr>
          <w:rFonts w:eastAsia="Calibri" w:cs="Arial"/>
        </w:rPr>
        <w:t xml:space="preserve">Федерального закона №184-ФЗ высший исполнительный орган государственной власти субъекта Российской Федерации, иные органы государственной власти субъекта Российской Федерации осуществляют свои полномочия самостоятельно. </w:t>
      </w:r>
    </w:p>
    <w:p w:rsidR="00394302" w:rsidRPr="00394302" w:rsidRDefault="00394302" w:rsidP="00394302">
      <w:pPr>
        <w:autoSpaceDE w:val="0"/>
        <w:autoSpaceDN w:val="0"/>
        <w:adjustRightInd w:val="0"/>
        <w:spacing w:line="360" w:lineRule="exact"/>
        <w:ind w:firstLine="708"/>
        <w:rPr>
          <w:rFonts w:eastAsia="Calibri" w:cs="Arial"/>
        </w:rPr>
      </w:pPr>
      <w:r w:rsidRPr="00394302">
        <w:rPr>
          <w:rFonts w:eastAsia="Calibri" w:cs="Arial"/>
        </w:rPr>
        <w:t xml:space="preserve">Кроме того, поскольку некоммерческие организации не входят в структуру органов государственной власти субъектов Российской Федерации, они не вправе определять своими учредительными документами </w:t>
      </w:r>
      <w:r w:rsidRPr="00394302">
        <w:rPr>
          <w:rFonts w:eastAsia="Calibri" w:cs="Arial"/>
          <w:i/>
        </w:rPr>
        <w:t>структуру представителей Республики Бурятия</w:t>
      </w:r>
      <w:r w:rsidRPr="00394302">
        <w:rPr>
          <w:rFonts w:eastAsia="Calibri" w:cs="Arial"/>
        </w:rPr>
        <w:t xml:space="preserve"> в составе органов управления некоммерческих организаций.</w:t>
      </w:r>
    </w:p>
    <w:p w:rsidR="00394302" w:rsidRPr="00394302" w:rsidRDefault="00394302" w:rsidP="00394302">
      <w:pPr>
        <w:autoSpaceDE w:val="0"/>
        <w:autoSpaceDN w:val="0"/>
        <w:adjustRightInd w:val="0"/>
        <w:spacing w:line="360" w:lineRule="exact"/>
        <w:ind w:firstLine="708"/>
        <w:rPr>
          <w:rFonts w:cs="Arial"/>
        </w:rPr>
      </w:pPr>
      <w:r w:rsidRPr="00394302">
        <w:rPr>
          <w:rFonts w:cs="Arial"/>
        </w:rPr>
        <w:t xml:space="preserve">Таким образом, данное положение подпадает под </w:t>
      </w:r>
      <w:proofErr w:type="spellStart"/>
      <w:r w:rsidRPr="00394302">
        <w:rPr>
          <w:rFonts w:cs="Arial"/>
        </w:rPr>
        <w:t>коррупциогенный</w:t>
      </w:r>
      <w:proofErr w:type="spellEnd"/>
      <w:r w:rsidRPr="00394302">
        <w:rPr>
          <w:rFonts w:cs="Arial"/>
        </w:rPr>
        <w:t xml:space="preserve"> фактор установленный подпунктом «</w:t>
      </w:r>
      <w:proofErr w:type="spellStart"/>
      <w:r w:rsidRPr="00394302">
        <w:rPr>
          <w:rFonts w:cs="Arial"/>
        </w:rPr>
        <w:t>д</w:t>
      </w:r>
      <w:proofErr w:type="spellEnd"/>
      <w:r w:rsidRPr="00394302">
        <w:rPr>
          <w:rFonts w:cs="Arial"/>
        </w:rPr>
        <w:t>» пункта 3 Методики проведения антикоррупционной экспертизы нормативных правовых актов и проектов нормативных правовых актов, утвержденной постановлением Правительства Российской Федерации от 26.02.2010 № 96 (далее – Методика) – принятие нормативного правового акта за пределами компетенции выражающийся в нарушении компетенции государственных органов (их должностных лиц) при принятии нормативных правовых актов.</w:t>
      </w:r>
    </w:p>
    <w:p w:rsidR="00394302" w:rsidRPr="00394302" w:rsidRDefault="00394302" w:rsidP="00394302">
      <w:pPr>
        <w:autoSpaceDE w:val="0"/>
        <w:autoSpaceDN w:val="0"/>
        <w:adjustRightInd w:val="0"/>
        <w:spacing w:line="360" w:lineRule="exact"/>
        <w:ind w:firstLine="708"/>
        <w:rPr>
          <w:rFonts w:cs="Arial"/>
        </w:rPr>
      </w:pPr>
      <w:r w:rsidRPr="00394302">
        <w:rPr>
          <w:rFonts w:cs="Arial"/>
        </w:rPr>
        <w:t xml:space="preserve">В целях устранения </w:t>
      </w:r>
      <w:proofErr w:type="spellStart"/>
      <w:r w:rsidRPr="00394302">
        <w:rPr>
          <w:rFonts w:cs="Arial"/>
        </w:rPr>
        <w:t>коррупциогенного</w:t>
      </w:r>
      <w:proofErr w:type="spellEnd"/>
      <w:r w:rsidRPr="00394302">
        <w:rPr>
          <w:rFonts w:cs="Arial"/>
        </w:rPr>
        <w:t xml:space="preserve"> фактора предлагаем исключить данное положение.</w:t>
      </w:r>
    </w:p>
    <w:p w:rsidR="00394302" w:rsidRPr="00394302" w:rsidRDefault="00394302" w:rsidP="00394302">
      <w:pPr>
        <w:spacing w:line="360" w:lineRule="exact"/>
        <w:ind w:firstLine="709"/>
        <w:rPr>
          <w:rFonts w:cs="Arial"/>
        </w:rPr>
      </w:pPr>
      <w:r w:rsidRPr="00394302">
        <w:rPr>
          <w:rFonts w:cs="Arial"/>
        </w:rPr>
        <w:t xml:space="preserve">3. В соответствии с пунктом 5 Порядка назначения и участия в органах управления фондов, некоммерческих партнерств с участием исполнительных органов государственной власти Республики Бурятия, представителей исполнительных органов государственной власти Республики Бурятия (далее – Порядок) </w:t>
      </w:r>
      <w:r w:rsidRPr="0050329C">
        <w:rPr>
          <w:rFonts w:cs="Arial"/>
          <w:i/>
          <w:highlight w:val="yellow"/>
        </w:rPr>
        <w:t>отраслевое структурное подразделение органа исполнительной власти, ответственное за работу с некоммерческими организациями</w:t>
      </w:r>
      <w:r w:rsidRPr="00394302">
        <w:rPr>
          <w:rFonts w:cs="Arial"/>
        </w:rPr>
        <w:t>, осуществляет подготовку предложений по кандидатурам представителей и получает разрешение руководителя органа исполнительной власти, на основании ходатайства государственного гражданского служащего, по форме согласно приложению № 1.</w:t>
      </w:r>
    </w:p>
    <w:p w:rsidR="00394302" w:rsidRPr="00394302" w:rsidRDefault="00394302" w:rsidP="00394302">
      <w:pPr>
        <w:spacing w:line="360" w:lineRule="exact"/>
        <w:ind w:firstLine="709"/>
        <w:rPr>
          <w:rFonts w:cs="Arial"/>
        </w:rPr>
      </w:pPr>
      <w:r w:rsidRPr="00394302">
        <w:rPr>
          <w:rFonts w:cs="Arial"/>
        </w:rPr>
        <w:t xml:space="preserve">Между тем, понятие </w:t>
      </w:r>
      <w:r w:rsidRPr="00394302">
        <w:rPr>
          <w:rFonts w:cs="Arial"/>
          <w:i/>
        </w:rPr>
        <w:t xml:space="preserve">отраслевого структурного подразделения органа исполнительной власти, ответственного за работу с некоммерческими </w:t>
      </w:r>
      <w:r w:rsidRPr="00394302">
        <w:rPr>
          <w:rFonts w:cs="Arial"/>
          <w:i/>
        </w:rPr>
        <w:lastRenderedPageBreak/>
        <w:t>организациями</w:t>
      </w:r>
      <w:r w:rsidRPr="00394302">
        <w:rPr>
          <w:rFonts w:cs="Arial"/>
        </w:rPr>
        <w:t xml:space="preserve"> не установлено ни федеральным законодательством, ни республиканским законодательством. В структуре органов исполнительной власти Республики Бурятия такие структурные подразделения не предусмотрены. </w:t>
      </w:r>
    </w:p>
    <w:p w:rsidR="00394302" w:rsidRPr="00394302" w:rsidRDefault="00394302" w:rsidP="00394302">
      <w:pPr>
        <w:spacing w:line="360" w:lineRule="exact"/>
        <w:ind w:firstLine="709"/>
        <w:rPr>
          <w:rFonts w:cs="Arial"/>
        </w:rPr>
      </w:pPr>
      <w:r w:rsidRPr="00394302">
        <w:rPr>
          <w:rFonts w:cs="Arial"/>
        </w:rPr>
        <w:t>Таким образом, данное положение подпадает под коррупционный фактор, предусмотренный подпунктом «в» пункта 4 Методики - юридико-лингвистическая неопределенность.</w:t>
      </w:r>
    </w:p>
    <w:p w:rsidR="00394302" w:rsidRPr="00394302" w:rsidRDefault="00394302" w:rsidP="00394302">
      <w:pPr>
        <w:spacing w:line="360" w:lineRule="exact"/>
        <w:ind w:firstLine="709"/>
        <w:rPr>
          <w:rFonts w:cs="Arial"/>
        </w:rPr>
      </w:pPr>
      <w:r w:rsidRPr="00394302">
        <w:rPr>
          <w:rFonts w:cs="Arial"/>
        </w:rPr>
        <w:t xml:space="preserve">В целях устранения </w:t>
      </w:r>
      <w:proofErr w:type="spellStart"/>
      <w:r w:rsidRPr="00394302">
        <w:rPr>
          <w:rFonts w:cs="Arial"/>
        </w:rPr>
        <w:t>коррупциогенного</w:t>
      </w:r>
      <w:proofErr w:type="spellEnd"/>
      <w:r w:rsidRPr="00394302">
        <w:rPr>
          <w:rFonts w:cs="Arial"/>
        </w:rPr>
        <w:t xml:space="preserve"> фактора предлагаем слова «Отраслевое структурное подразделение органа исполнительной власти, ответственное за работу с некоммерческими организациями» заменить словами «структурное подразделение органа исполнительной власти».</w:t>
      </w:r>
    </w:p>
    <w:p w:rsidR="00394302" w:rsidRPr="00394302" w:rsidRDefault="00394302" w:rsidP="00394302">
      <w:pPr>
        <w:spacing w:line="360" w:lineRule="exact"/>
        <w:ind w:firstLine="709"/>
        <w:rPr>
          <w:rFonts w:cs="Arial"/>
        </w:rPr>
      </w:pPr>
      <w:r w:rsidRPr="00394302">
        <w:rPr>
          <w:rFonts w:cs="Arial"/>
        </w:rPr>
        <w:t>Аналогичное замечание имеется к пункту 13 Порядка.</w:t>
      </w:r>
    </w:p>
    <w:p w:rsidR="00394302" w:rsidRPr="00394302" w:rsidRDefault="00394302" w:rsidP="00394302">
      <w:pPr>
        <w:spacing w:line="360" w:lineRule="exact"/>
        <w:ind w:firstLine="709"/>
        <w:rPr>
          <w:rFonts w:cs="Arial"/>
        </w:rPr>
      </w:pPr>
      <w:r w:rsidRPr="00394302">
        <w:rPr>
          <w:rFonts w:cs="Arial"/>
        </w:rPr>
        <w:t>3. Согласно пункту 6 Порядка о включении представителей в органы управления издается соответствующий приказ.</w:t>
      </w:r>
    </w:p>
    <w:p w:rsidR="00394302" w:rsidRPr="00394302" w:rsidRDefault="00394302" w:rsidP="00394302">
      <w:pPr>
        <w:spacing w:line="360" w:lineRule="exact"/>
        <w:ind w:firstLine="709"/>
        <w:rPr>
          <w:rFonts w:cs="Arial"/>
        </w:rPr>
      </w:pPr>
      <w:r w:rsidRPr="00394302">
        <w:rPr>
          <w:rFonts w:cs="Arial"/>
        </w:rPr>
        <w:t>Вместе с тем, из указанного положения, текста Порядка неясно кем должен издаваться приказ - органом исполнительной власти Республики Бурятия, либо органом управления фонда, некоммерческого партнерства.</w:t>
      </w:r>
    </w:p>
    <w:p w:rsidR="00394302" w:rsidRPr="00394302" w:rsidRDefault="00394302" w:rsidP="00394302">
      <w:pPr>
        <w:spacing w:line="360" w:lineRule="exact"/>
        <w:ind w:firstLine="709"/>
        <w:rPr>
          <w:rFonts w:cs="Arial"/>
        </w:rPr>
      </w:pPr>
      <w:r w:rsidRPr="00394302">
        <w:rPr>
          <w:rFonts w:cs="Arial"/>
        </w:rPr>
        <w:t>Таким образом, пункт 6 Порядка в соответствии с подпунктом «а» пункта 3 Методики подпадает под такой коррупционный фактор, как широта дискреционных полномочий - отсутствие или неопределенность условий или оснований принятия решения.</w:t>
      </w:r>
    </w:p>
    <w:p w:rsidR="00394302" w:rsidRPr="00394302" w:rsidRDefault="00394302" w:rsidP="00394302">
      <w:pPr>
        <w:spacing w:line="360" w:lineRule="exact"/>
        <w:ind w:firstLine="709"/>
        <w:rPr>
          <w:rFonts w:cs="Arial"/>
        </w:rPr>
      </w:pPr>
      <w:r w:rsidRPr="00394302">
        <w:rPr>
          <w:rFonts w:cs="Arial"/>
        </w:rPr>
        <w:t xml:space="preserve">В целях устранения </w:t>
      </w:r>
      <w:proofErr w:type="spellStart"/>
      <w:r w:rsidRPr="00394302">
        <w:rPr>
          <w:rFonts w:cs="Arial"/>
        </w:rPr>
        <w:t>коррупциогенного</w:t>
      </w:r>
      <w:proofErr w:type="spellEnd"/>
      <w:r w:rsidRPr="00394302">
        <w:rPr>
          <w:rFonts w:cs="Arial"/>
        </w:rPr>
        <w:t xml:space="preserve"> фактора предлагаем конкретизировать, кем издается приказ о включении представителей в органы управления.</w:t>
      </w:r>
    </w:p>
    <w:p w:rsidR="00394302" w:rsidRPr="00394302" w:rsidRDefault="00394302" w:rsidP="00394302">
      <w:pPr>
        <w:spacing w:line="360" w:lineRule="exact"/>
        <w:ind w:firstLine="709"/>
        <w:rPr>
          <w:rFonts w:cs="Arial"/>
        </w:rPr>
      </w:pPr>
      <w:r w:rsidRPr="00394302">
        <w:rPr>
          <w:rFonts w:cs="Arial"/>
        </w:rPr>
        <w:t>Форма Постановления отвечает требованиям общепринятых правил юридической техники.</w:t>
      </w:r>
    </w:p>
    <w:p w:rsidR="00394302" w:rsidRPr="00394302" w:rsidRDefault="00394302" w:rsidP="00394302">
      <w:pPr>
        <w:spacing w:line="360" w:lineRule="exact"/>
        <w:ind w:firstLine="709"/>
        <w:rPr>
          <w:rFonts w:cs="Arial"/>
        </w:rPr>
      </w:pPr>
      <w:r w:rsidRPr="00394302">
        <w:rPr>
          <w:rFonts w:cs="Arial"/>
        </w:rPr>
        <w:t xml:space="preserve">Текст Постановления содержит нарушение общепринятых правил юридической техники, выразившееся в наличии внутренних противоречий. </w:t>
      </w:r>
    </w:p>
    <w:p w:rsidR="00394302" w:rsidRPr="00394302" w:rsidRDefault="00394302" w:rsidP="00394302">
      <w:pPr>
        <w:spacing w:line="360" w:lineRule="exact"/>
        <w:ind w:firstLine="709"/>
        <w:rPr>
          <w:rFonts w:cs="Arial"/>
        </w:rPr>
      </w:pPr>
      <w:r w:rsidRPr="00394302">
        <w:rPr>
          <w:rFonts w:cs="Arial"/>
        </w:rPr>
        <w:t xml:space="preserve">В соответствии с абзацем 7 пункта 7 Порядка представители обязаны представлять ежегодно, не позднее 1 мая, в отраслевой орган исполнительной власти отчет о своей деятельности в органах управления некоммерческой организации и о принятых за этот период решениях органов управления </w:t>
      </w:r>
      <w:r w:rsidRPr="00394302">
        <w:rPr>
          <w:rFonts w:cs="Arial"/>
          <w:i/>
        </w:rPr>
        <w:t>автономной некоммерческой организации</w:t>
      </w:r>
      <w:r w:rsidRPr="00394302">
        <w:rPr>
          <w:rFonts w:cs="Arial"/>
        </w:rPr>
        <w:t xml:space="preserve"> по форме согласно приложению № 2 к Порядку.</w:t>
      </w:r>
    </w:p>
    <w:p w:rsidR="00394302" w:rsidRPr="00394302" w:rsidRDefault="00394302" w:rsidP="00394302">
      <w:pPr>
        <w:spacing w:line="360" w:lineRule="exact"/>
        <w:ind w:firstLine="709"/>
        <w:rPr>
          <w:rFonts w:cs="Arial"/>
        </w:rPr>
      </w:pPr>
      <w:r w:rsidRPr="00394302">
        <w:rPr>
          <w:rFonts w:cs="Arial"/>
        </w:rPr>
        <w:t>Вместе с тем, в силу пункта 1 Порядок устанавливает процедуру назначения и участия в органах управления фондов, некоммерческих партнерств с участием исполнительных органов государственной власти Республики Бурятия, представителей исполнительных органов государственной власти Республики Бурятия.</w:t>
      </w:r>
    </w:p>
    <w:p w:rsidR="00394302" w:rsidRPr="00394302" w:rsidRDefault="00394302" w:rsidP="00394302">
      <w:pPr>
        <w:spacing w:line="360" w:lineRule="exact"/>
        <w:ind w:firstLine="709"/>
        <w:rPr>
          <w:rFonts w:cs="Arial"/>
        </w:rPr>
      </w:pPr>
      <w:r w:rsidRPr="00394302">
        <w:rPr>
          <w:rFonts w:cs="Arial"/>
        </w:rPr>
        <w:t xml:space="preserve">Вопросы участия Республики Бурятия в деятельности </w:t>
      </w:r>
      <w:r w:rsidRPr="00394302">
        <w:rPr>
          <w:rFonts w:cs="Arial"/>
          <w:i/>
        </w:rPr>
        <w:t>автономной некоммерческой организации</w:t>
      </w:r>
      <w:r w:rsidRPr="00394302">
        <w:rPr>
          <w:rFonts w:cs="Arial"/>
        </w:rPr>
        <w:t xml:space="preserve"> рассматриваемое Постановление не регулирует. Приложением № 2 к Порядку утверждается форма отчета представителя Республики </w:t>
      </w:r>
      <w:r w:rsidRPr="00394302">
        <w:rPr>
          <w:rFonts w:cs="Arial"/>
        </w:rPr>
        <w:lastRenderedPageBreak/>
        <w:t xml:space="preserve">Бурятия или органа исполнительной власти о деятельности в органе управления </w:t>
      </w:r>
      <w:r w:rsidRPr="00394302">
        <w:rPr>
          <w:rFonts w:cs="Arial"/>
          <w:i/>
        </w:rPr>
        <w:t>некоммерческой организации</w:t>
      </w:r>
      <w:r w:rsidRPr="00394302">
        <w:rPr>
          <w:rFonts w:cs="Arial"/>
        </w:rPr>
        <w:t>.</w:t>
      </w:r>
    </w:p>
    <w:p w:rsidR="00394302" w:rsidRPr="00394302" w:rsidRDefault="00394302" w:rsidP="00394302">
      <w:pPr>
        <w:spacing w:line="360" w:lineRule="exact"/>
        <w:ind w:firstLine="709"/>
        <w:rPr>
          <w:rFonts w:cs="Arial"/>
        </w:rPr>
      </w:pPr>
      <w:r w:rsidRPr="00394302">
        <w:rPr>
          <w:rFonts w:cs="Arial"/>
        </w:rPr>
        <w:t>Предлагаем устранить указанные нарушения федерального законодательства, правил юридической техники, выявленные коррупциогенные факторы, и сообщить о результатах рассмотрения настоящего экспертного заключения.</w:t>
      </w:r>
    </w:p>
    <w:p w:rsidR="00394302" w:rsidRPr="00394302" w:rsidRDefault="00394302" w:rsidP="00394302">
      <w:pPr>
        <w:autoSpaceDE w:val="0"/>
        <w:autoSpaceDN w:val="0"/>
        <w:adjustRightInd w:val="0"/>
        <w:spacing w:line="360" w:lineRule="exact"/>
        <w:ind w:firstLine="0"/>
        <w:rPr>
          <w:rFonts w:cs="Arial"/>
          <w:bCs/>
        </w:rPr>
      </w:pPr>
    </w:p>
    <w:p w:rsidR="00394302" w:rsidRPr="00394302" w:rsidRDefault="00394302" w:rsidP="00394302">
      <w:pPr>
        <w:autoSpaceDE w:val="0"/>
        <w:autoSpaceDN w:val="0"/>
        <w:adjustRightInd w:val="0"/>
        <w:spacing w:line="360" w:lineRule="exact"/>
        <w:ind w:firstLine="0"/>
        <w:rPr>
          <w:rFonts w:cs="Arial"/>
          <w:bCs/>
        </w:rPr>
      </w:pPr>
    </w:p>
    <w:p w:rsidR="00394302" w:rsidRPr="00394302" w:rsidRDefault="00394302" w:rsidP="00394302">
      <w:pPr>
        <w:tabs>
          <w:tab w:val="left" w:pos="-567"/>
          <w:tab w:val="left" w:pos="0"/>
        </w:tabs>
        <w:spacing w:line="360" w:lineRule="exact"/>
        <w:ind w:right="-1" w:firstLine="0"/>
        <w:rPr>
          <w:rFonts w:cs="Arial"/>
          <w:bCs/>
          <w:kern w:val="28"/>
        </w:rPr>
      </w:pPr>
      <w:r w:rsidRPr="00394302">
        <w:rPr>
          <w:rFonts w:cs="Arial"/>
          <w:bCs/>
          <w:kern w:val="28"/>
        </w:rPr>
        <w:t>Начальник</w:t>
      </w:r>
    </w:p>
    <w:p w:rsidR="00394302" w:rsidRPr="00394302" w:rsidRDefault="00394302" w:rsidP="00394302">
      <w:pPr>
        <w:tabs>
          <w:tab w:val="left" w:pos="-567"/>
          <w:tab w:val="left" w:pos="0"/>
        </w:tabs>
        <w:spacing w:line="360" w:lineRule="exact"/>
        <w:ind w:right="-1" w:firstLine="0"/>
        <w:rPr>
          <w:rFonts w:cs="Arial"/>
          <w:bCs/>
          <w:kern w:val="28"/>
        </w:rPr>
      </w:pPr>
      <w:r w:rsidRPr="00394302">
        <w:rPr>
          <w:rFonts w:cs="Arial"/>
          <w:bCs/>
          <w:kern w:val="28"/>
        </w:rPr>
        <w:t xml:space="preserve">М.В. </w:t>
      </w:r>
      <w:proofErr w:type="spellStart"/>
      <w:r w:rsidRPr="00394302">
        <w:rPr>
          <w:rFonts w:cs="Arial"/>
          <w:bCs/>
          <w:kern w:val="28"/>
        </w:rPr>
        <w:t>Барнакова</w:t>
      </w:r>
      <w:proofErr w:type="spellEnd"/>
    </w:p>
    <w:p w:rsidR="00394302" w:rsidRPr="00394302" w:rsidRDefault="00394302" w:rsidP="00394302">
      <w:pPr>
        <w:tabs>
          <w:tab w:val="left" w:pos="-567"/>
          <w:tab w:val="left" w:pos="0"/>
        </w:tabs>
        <w:spacing w:line="360" w:lineRule="exact"/>
        <w:ind w:right="-1" w:firstLine="709"/>
        <w:rPr>
          <w:rFonts w:cs="Arial"/>
          <w:bCs/>
          <w:kern w:val="28"/>
        </w:rPr>
      </w:pPr>
    </w:p>
    <w:p w:rsidR="00394302" w:rsidRPr="00394302" w:rsidRDefault="00394302" w:rsidP="00394302">
      <w:pPr>
        <w:tabs>
          <w:tab w:val="left" w:pos="-567"/>
          <w:tab w:val="left" w:pos="0"/>
        </w:tabs>
        <w:spacing w:line="360" w:lineRule="exact"/>
        <w:ind w:right="-1" w:firstLine="709"/>
        <w:rPr>
          <w:rFonts w:cs="Arial"/>
          <w:bCs/>
          <w:kern w:val="28"/>
        </w:rPr>
      </w:pPr>
    </w:p>
    <w:p w:rsidR="00394302" w:rsidRPr="00394302" w:rsidRDefault="00394302" w:rsidP="00394302">
      <w:pPr>
        <w:tabs>
          <w:tab w:val="left" w:pos="-567"/>
          <w:tab w:val="left" w:pos="0"/>
        </w:tabs>
        <w:ind w:right="-1" w:firstLine="0"/>
        <w:rPr>
          <w:rFonts w:ascii="Courier" w:hAnsi="Courier"/>
          <w:sz w:val="22"/>
          <w:szCs w:val="20"/>
        </w:rPr>
      </w:pPr>
      <w:r w:rsidRPr="00394302">
        <w:rPr>
          <w:rFonts w:ascii="Courier" w:hAnsi="Courier"/>
          <w:sz w:val="22"/>
          <w:szCs w:val="20"/>
        </w:rPr>
        <w:t>А.С. Жанчипова</w:t>
      </w:r>
    </w:p>
    <w:p w:rsidR="00394302" w:rsidRPr="00394302" w:rsidRDefault="00394302" w:rsidP="00394302">
      <w:pPr>
        <w:tabs>
          <w:tab w:val="left" w:pos="-567"/>
          <w:tab w:val="left" w:pos="0"/>
        </w:tabs>
        <w:ind w:right="-1" w:firstLine="0"/>
        <w:rPr>
          <w:rFonts w:ascii="Courier" w:hAnsi="Courier"/>
          <w:sz w:val="22"/>
          <w:szCs w:val="20"/>
        </w:rPr>
      </w:pPr>
      <w:r w:rsidRPr="00394302">
        <w:rPr>
          <w:rFonts w:ascii="Courier" w:hAnsi="Courier"/>
          <w:sz w:val="22"/>
          <w:szCs w:val="20"/>
        </w:rPr>
        <w:t>(3012) 37-17-06</w:t>
      </w:r>
    </w:p>
    <w:p w:rsidR="00394302" w:rsidRPr="00394302" w:rsidRDefault="00394302" w:rsidP="00394302">
      <w:pPr>
        <w:rPr>
          <w:rFonts w:cs="Arial"/>
        </w:rPr>
      </w:pPr>
      <w:bookmarkStart w:id="0" w:name="_GoBack"/>
      <w:bookmarkEnd w:id="0"/>
    </w:p>
    <w:sectPr w:rsidR="00394302" w:rsidRPr="00394302" w:rsidSect="00394302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attachedTemplate r:id="rId1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C04D5"/>
    <w:rsid w:val="000D4BDE"/>
    <w:rsid w:val="000F2FE7"/>
    <w:rsid w:val="0013204F"/>
    <w:rsid w:val="0032284B"/>
    <w:rsid w:val="00394302"/>
    <w:rsid w:val="005017E6"/>
    <w:rsid w:val="0050329C"/>
    <w:rsid w:val="005C04D5"/>
    <w:rsid w:val="005C54DA"/>
    <w:rsid w:val="00704D15"/>
    <w:rsid w:val="0090615B"/>
    <w:rsid w:val="00927111"/>
    <w:rsid w:val="00944DC3"/>
    <w:rsid w:val="009673EF"/>
    <w:rsid w:val="00977B5E"/>
    <w:rsid w:val="009E1D22"/>
    <w:rsid w:val="00A53073"/>
    <w:rsid w:val="00A6141B"/>
    <w:rsid w:val="00AF3FE9"/>
    <w:rsid w:val="00B35D16"/>
    <w:rsid w:val="00BC0051"/>
    <w:rsid w:val="00C11416"/>
    <w:rsid w:val="00C33F8C"/>
    <w:rsid w:val="00CA79B2"/>
    <w:rsid w:val="00CB3B8E"/>
    <w:rsid w:val="00CE29D4"/>
    <w:rsid w:val="00E43647"/>
    <w:rsid w:val="00E84383"/>
    <w:rsid w:val="00F235E8"/>
    <w:rsid w:val="00FF2C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Variable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394302"/>
    <w:pPr>
      <w:ind w:firstLine="567"/>
      <w:jc w:val="both"/>
    </w:pPr>
    <w:rPr>
      <w:rFonts w:ascii="Arial" w:eastAsia="Times New Roman" w:hAnsi="Arial"/>
      <w:sz w:val="24"/>
      <w:szCs w:val="24"/>
    </w:rPr>
  </w:style>
  <w:style w:type="paragraph" w:styleId="1">
    <w:name w:val="heading 1"/>
    <w:aliases w:val="!Части документа"/>
    <w:basedOn w:val="a"/>
    <w:next w:val="a"/>
    <w:link w:val="10"/>
    <w:qFormat/>
    <w:rsid w:val="00394302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394302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394302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394302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uiPriority w:val="99"/>
    <w:rsid w:val="005C04D5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character" w:customStyle="1" w:styleId="10">
    <w:name w:val="Заголовок 1 Знак"/>
    <w:aliases w:val="!Части документа Знак"/>
    <w:basedOn w:val="a0"/>
    <w:link w:val="1"/>
    <w:rsid w:val="00394302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aliases w:val="!Разделы документа Знак"/>
    <w:basedOn w:val="a0"/>
    <w:link w:val="2"/>
    <w:rsid w:val="00394302"/>
    <w:rPr>
      <w:rFonts w:ascii="Arial" w:eastAsia="Times New Roman" w:hAnsi="Arial" w:cs="Arial"/>
      <w:b/>
      <w:bCs/>
      <w:iCs/>
      <w:sz w:val="30"/>
      <w:szCs w:val="28"/>
    </w:rPr>
  </w:style>
  <w:style w:type="character" w:customStyle="1" w:styleId="30">
    <w:name w:val="Заголовок 3 Знак"/>
    <w:aliases w:val="!Главы документа Знак"/>
    <w:basedOn w:val="a0"/>
    <w:link w:val="3"/>
    <w:rsid w:val="00394302"/>
    <w:rPr>
      <w:rFonts w:ascii="Arial" w:eastAsia="Times New Roman" w:hAnsi="Arial" w:cs="Arial"/>
      <w:b/>
      <w:bCs/>
      <w:sz w:val="28"/>
      <w:szCs w:val="26"/>
    </w:rPr>
  </w:style>
  <w:style w:type="character" w:customStyle="1" w:styleId="40">
    <w:name w:val="Заголовок 4 Знак"/>
    <w:aliases w:val="!Параграфы/Статьи документа Знак"/>
    <w:basedOn w:val="a0"/>
    <w:link w:val="4"/>
    <w:rsid w:val="00394302"/>
    <w:rPr>
      <w:rFonts w:ascii="Arial" w:eastAsia="Times New Roman" w:hAnsi="Arial"/>
      <w:b/>
      <w:bCs/>
      <w:sz w:val="26"/>
      <w:szCs w:val="28"/>
    </w:rPr>
  </w:style>
  <w:style w:type="character" w:styleId="HTML">
    <w:name w:val="HTML Variable"/>
    <w:aliases w:val="!Ссылки в документе"/>
    <w:basedOn w:val="a0"/>
    <w:rsid w:val="00394302"/>
    <w:rPr>
      <w:rFonts w:ascii="Arial" w:hAnsi="Arial"/>
      <w:b w:val="0"/>
      <w:i w:val="0"/>
      <w:iCs/>
      <w:color w:val="0000FF"/>
      <w:sz w:val="24"/>
      <w:u w:val="none"/>
    </w:rPr>
  </w:style>
  <w:style w:type="paragraph" w:styleId="a3">
    <w:name w:val="annotation text"/>
    <w:aliases w:val="!Равноширинный текст документа"/>
    <w:basedOn w:val="a"/>
    <w:link w:val="a4"/>
    <w:semiHidden/>
    <w:rsid w:val="00394302"/>
    <w:rPr>
      <w:rFonts w:ascii="Courier" w:hAnsi="Courier"/>
      <w:sz w:val="22"/>
      <w:szCs w:val="20"/>
    </w:rPr>
  </w:style>
  <w:style w:type="character" w:customStyle="1" w:styleId="a4">
    <w:name w:val="Текст примечания Знак"/>
    <w:aliases w:val="!Равноширинный текст документа Знак"/>
    <w:basedOn w:val="a0"/>
    <w:link w:val="a3"/>
    <w:semiHidden/>
    <w:rsid w:val="00394302"/>
    <w:rPr>
      <w:rFonts w:ascii="Courier" w:eastAsia="Times New Roman" w:hAnsi="Courier"/>
      <w:sz w:val="22"/>
    </w:rPr>
  </w:style>
  <w:style w:type="paragraph" w:customStyle="1" w:styleId="Title">
    <w:name w:val="Title!Название НПА"/>
    <w:basedOn w:val="a"/>
    <w:rsid w:val="00394302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a5">
    <w:name w:val="Hyperlink"/>
    <w:basedOn w:val="a0"/>
    <w:rsid w:val="00394302"/>
    <w:rPr>
      <w:color w:val="0000FF"/>
      <w:u w:val="none"/>
    </w:rPr>
  </w:style>
  <w:style w:type="paragraph" w:customStyle="1" w:styleId="Application">
    <w:name w:val="Application!Приложение"/>
    <w:rsid w:val="00394302"/>
    <w:pPr>
      <w:spacing w:before="120" w:after="120"/>
      <w:jc w:val="right"/>
    </w:pPr>
    <w:rPr>
      <w:rFonts w:ascii="Arial" w:eastAsia="Times New Roman" w:hAnsi="Arial" w:cs="Arial"/>
      <w:b/>
      <w:bCs/>
      <w:kern w:val="28"/>
      <w:sz w:val="32"/>
      <w:szCs w:val="32"/>
    </w:rPr>
  </w:style>
  <w:style w:type="paragraph" w:customStyle="1" w:styleId="Table">
    <w:name w:val="Table!Таблица"/>
    <w:rsid w:val="00394302"/>
    <w:rPr>
      <w:rFonts w:ascii="Arial" w:eastAsia="Times New Roman" w:hAnsi="Arial" w:cs="Arial"/>
      <w:bCs/>
      <w:kern w:val="28"/>
      <w:sz w:val="24"/>
      <w:szCs w:val="32"/>
    </w:rPr>
  </w:style>
  <w:style w:type="paragraph" w:customStyle="1" w:styleId="Table0">
    <w:name w:val="Table!"/>
    <w:next w:val="Table"/>
    <w:rsid w:val="00394302"/>
    <w:pPr>
      <w:jc w:val="center"/>
    </w:pPr>
    <w:rPr>
      <w:rFonts w:ascii="Arial" w:eastAsia="Times New Roman" w:hAnsi="Arial" w:cs="Arial"/>
      <w:b/>
      <w:bCs/>
      <w:kern w:val="28"/>
      <w:sz w:val="24"/>
      <w:szCs w:val="32"/>
    </w:rPr>
  </w:style>
  <w:style w:type="paragraph" w:customStyle="1" w:styleId="NumberAndDate">
    <w:name w:val="NumberAndDate"/>
    <w:aliases w:val="!Дата и Номер"/>
    <w:qFormat/>
    <w:rsid w:val="00394302"/>
    <w:pPr>
      <w:jc w:val="center"/>
    </w:pPr>
    <w:rPr>
      <w:rFonts w:ascii="Arial" w:eastAsia="Times New Roman" w:hAnsi="Arial" w:cs="Arial"/>
      <w:bCs/>
      <w:kern w:val="28"/>
      <w:sz w:val="24"/>
      <w:szCs w:val="32"/>
    </w:rPr>
  </w:style>
  <w:style w:type="paragraph" w:customStyle="1" w:styleId="Institution">
    <w:name w:val="Institution!Орган принятия"/>
    <w:basedOn w:val="NumberAndDate"/>
    <w:next w:val="a"/>
    <w:rsid w:val="00394302"/>
    <w:rPr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1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vsrv065-app10.ru99-loc.minjust.ru/content/act/5724afaa-4194-470c-8df3-8737d9c801c7.html" TargetMode="External"/><Relationship Id="rId5" Type="http://schemas.openxmlformats.org/officeDocument/2006/relationships/hyperlink" Target="zakon.scli.ru" TargetMode="Externa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99-LOC%20File%20Server\AppDirectory\Production\RNLA%20Desktop%20Clients\2.18.30.34\Resources\style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A49C049-EBAB-4A60-81B2-33B2D27596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styles</Template>
  <TotalTime>5</TotalTime>
  <Pages>1</Pages>
  <Words>2389</Words>
  <Characters>13620</Characters>
  <Application>Microsoft Office Word</Application>
  <DocSecurity>0</DocSecurity>
  <Lines>113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Armada</Company>
  <LinksUpToDate>false</LinksUpToDate>
  <CharactersWithSpaces>15978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Жанчипова Аюна Сергеевна</dc:creator>
  <cp:keywords/>
  <cp:lastModifiedBy>Пользователь</cp:lastModifiedBy>
  <cp:revision>3</cp:revision>
  <dcterms:created xsi:type="dcterms:W3CDTF">2018-04-02T08:28:00Z</dcterms:created>
  <dcterms:modified xsi:type="dcterms:W3CDTF">2021-07-29T03:58:00Z</dcterms:modified>
</cp:coreProperties>
</file>