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Cs/>
          <w:lang w:eastAsia="en-US"/>
        </w:rPr>
      </w:pPr>
      <w:r w:rsidRPr="00681C66">
        <w:rPr>
          <w:rFonts w:eastAsiaTheme="minorHAnsi" w:cs="Arial"/>
          <w:bCs/>
          <w:lang w:eastAsia="en-US"/>
        </w:rPr>
        <w:t>ЗАКОН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Cs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Cs/>
          <w:lang w:eastAsia="en-US"/>
        </w:rPr>
      </w:pPr>
      <w:r w:rsidRPr="00681C66">
        <w:rPr>
          <w:rFonts w:eastAsiaTheme="minorHAnsi" w:cs="Arial"/>
          <w:bCs/>
          <w:lang w:eastAsia="en-US"/>
        </w:rPr>
        <w:t>ОРЛОВСКОЙ ОБЛАСТИ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Cs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22 декабря 2016 года N 2069-ОЗ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Cs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681C66">
        <w:rPr>
          <w:rFonts w:cs="Arial"/>
          <w:b/>
          <w:bCs/>
          <w:kern w:val="28"/>
          <w:sz w:val="32"/>
          <w:szCs w:val="32"/>
        </w:rPr>
        <w:t>ОБ ОТДЕЛЬНЫХ ПРАВООТНОШЕНИЯХ, СВЯЗАННЫХ С ПРОВЕДЕНИЕМ ПУБЛИЧНЫХ МЕРОПРИЯТИЙ НА ТЕРРИТОРИИ ОРЛОВСКОЙ ОБЛАСТИ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  <w:proofErr w:type="gramStart"/>
      <w:r w:rsidRPr="00681C66">
        <w:rPr>
          <w:rFonts w:eastAsiaTheme="minorHAnsi" w:cs="Arial"/>
          <w:lang w:eastAsia="en-US"/>
        </w:rPr>
        <w:t>Принят</w:t>
      </w:r>
      <w:proofErr w:type="gramEnd"/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Орловским областным</w:t>
      </w:r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Советом народных депутатов</w:t>
      </w:r>
      <w:r w:rsidR="00C6513A"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19 декабря 2016 года</w:t>
      </w:r>
    </w:p>
    <w:p w:rsidR="00C6513A" w:rsidRDefault="00C6513A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C6513A" w:rsidRDefault="00C6513A" w:rsidP="00C6513A">
      <w:pPr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proofErr w:type="gramStart"/>
      <w:r>
        <w:rPr>
          <w:rFonts w:eastAsiaTheme="minorHAnsi" w:cs="Arial"/>
          <w:lang w:eastAsia="en-US"/>
        </w:rPr>
        <w:t>(Изменения и дополнения:</w:t>
      </w:r>
      <w:proofErr w:type="gramEnd"/>
    </w:p>
    <w:p w:rsidR="00C6513A" w:rsidRPr="00681C66" w:rsidRDefault="00FC3E25" w:rsidP="00C6513A">
      <w:pPr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hyperlink r:id="rId5" w:tgtFrame="Logical" w:history="1">
        <w:proofErr w:type="gramStart"/>
        <w:r w:rsidR="00C6513A" w:rsidRPr="00C6513A">
          <w:rPr>
            <w:rStyle w:val="a5"/>
            <w:rFonts w:eastAsiaTheme="minorHAnsi" w:cs="Arial"/>
            <w:lang w:eastAsia="en-US"/>
          </w:rPr>
          <w:t>Закон Орловской области от 05.10.2017 № 2</w:t>
        </w:r>
        <w:r w:rsidR="00C6513A">
          <w:rPr>
            <w:rStyle w:val="a5"/>
            <w:rFonts w:eastAsiaTheme="minorHAnsi" w:cs="Arial"/>
            <w:lang w:eastAsia="en-US"/>
          </w:rPr>
          <w:t>1</w:t>
        </w:r>
        <w:r w:rsidR="00C6513A" w:rsidRPr="00C6513A">
          <w:rPr>
            <w:rStyle w:val="a5"/>
            <w:rFonts w:eastAsiaTheme="minorHAnsi" w:cs="Arial"/>
            <w:lang w:eastAsia="en-US"/>
          </w:rPr>
          <w:t>62-ОЗ</w:t>
        </w:r>
      </w:hyperlink>
      <w:r w:rsidR="00C6513A">
        <w:rPr>
          <w:rFonts w:eastAsiaTheme="minorHAnsi" w:cs="Arial"/>
          <w:lang w:eastAsia="en-US"/>
        </w:rPr>
        <w:t xml:space="preserve">; НГР: </w:t>
      </w:r>
      <w:hyperlink r:id="rId6" w:tgtFrame="Logical" w:history="1">
        <w:proofErr w:type="spellStart"/>
        <w:r w:rsidR="00C6513A" w:rsidRPr="00C6513A">
          <w:rPr>
            <w:rStyle w:val="a5"/>
            <w:rFonts w:eastAsiaTheme="minorHAnsi" w:cs="Arial"/>
            <w:lang w:val="en-US" w:eastAsia="en-US"/>
          </w:rPr>
          <w:t>ru</w:t>
        </w:r>
        <w:proofErr w:type="spellEnd"/>
        <w:r w:rsidR="00C6513A" w:rsidRPr="00C6513A">
          <w:rPr>
            <w:rStyle w:val="a5"/>
            <w:rFonts w:eastAsiaTheme="minorHAnsi" w:cs="Arial"/>
            <w:lang w:eastAsia="en-US"/>
          </w:rPr>
          <w:t>57000201700739</w:t>
        </w:r>
      </w:hyperlink>
      <w:r w:rsidR="00C6513A">
        <w:rPr>
          <w:rFonts w:eastAsiaTheme="minorHAnsi" w:cs="Arial"/>
          <w:lang w:eastAsia="en-US"/>
        </w:rPr>
        <w:t>)</w:t>
      </w:r>
      <w:proofErr w:type="gramEnd"/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1. Предмет правового регулирования и сфера действия настоящего Закона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Настоящий Закон разработан в целях законодательного регулирования отдельных отношений, связанных с проведением собраний, митингов, демонстраций, шествий и пикетирований на территории Орловской области (далее также - публичные мероприятия), в соответствии с </w:t>
      </w:r>
      <w:hyperlink r:id="rId7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Федеральным законом от 19 июня 2004 года</w:t>
        </w:r>
      </w:hyperlink>
      <w:r w:rsidRPr="00681C66">
        <w:rPr>
          <w:rFonts w:eastAsiaTheme="minorHAnsi" w:cs="Arial"/>
          <w:lang w:eastAsia="en-US"/>
        </w:rPr>
        <w:t xml:space="preserve"> </w:t>
      </w:r>
      <w:hyperlink r:id="rId8" w:tgtFrame="Logical" w:history="1">
        <w:r w:rsidRPr="00681C66">
          <w:rPr>
            <w:rStyle w:val="a5"/>
            <w:rFonts w:eastAsiaTheme="minorHAnsi" w:cs="Arial"/>
            <w:lang w:eastAsia="en-US"/>
          </w:rPr>
          <w:t>N 54-ФЗ</w:t>
        </w:r>
      </w:hyperlink>
      <w:r w:rsidRPr="00681C66">
        <w:rPr>
          <w:rFonts w:eastAsiaTheme="minorHAnsi" w:cs="Arial"/>
          <w:lang w:eastAsia="en-US"/>
        </w:rPr>
        <w:t xml:space="preserve"> "О собраниях, митингах, демонстрациях, шествиях и пикетированиях" (далее - Федеральный закон).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Настоящий Закон: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1) устанавливает порядок подачи уведомления о проведении публичного мероприятия в орган исполнительной государственной власти Орловской области или орган местного самоуправления муниципального образования Орловской области;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2) определяет 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3) устанавливает порядок использования единых специально отведенных или приспособленных для коллективного обсуждения общественно значимых вопросов и выражения общественных настроений, а также для массового присутствия граждан для публичного выражения общественного мнения по поводу актуальных проблем преимущественно общественно-политического характера мест (далее - специально отведенные места);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4) устанавливает нормы предельной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5) определяет предельную численность лиц, участвующих в публичных мероприятиях, уведомление о проведении которых не требуется;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6) устанавливает дополнительные </w:t>
      </w:r>
      <w:proofErr w:type="gramStart"/>
      <w:r w:rsidRPr="00681C66">
        <w:rPr>
          <w:rFonts w:eastAsiaTheme="minorHAnsi" w:cs="Arial"/>
          <w:lang w:eastAsia="en-US"/>
        </w:rPr>
        <w:t>к</w:t>
      </w:r>
      <w:proofErr w:type="gramEnd"/>
      <w:r w:rsidRPr="00681C66">
        <w:rPr>
          <w:rFonts w:eastAsiaTheme="minorHAnsi" w:cs="Arial"/>
          <w:lang w:eastAsia="en-US"/>
        </w:rPr>
        <w:t xml:space="preserve"> определенным </w:t>
      </w:r>
      <w:hyperlink r:id="rId9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Федеральным законом</w:t>
        </w:r>
      </w:hyperlink>
      <w:r w:rsidRPr="00681C66">
        <w:rPr>
          <w:rFonts w:eastAsiaTheme="minorHAnsi" w:cs="Arial"/>
          <w:lang w:eastAsia="en-US"/>
        </w:rPr>
        <w:t xml:space="preserve"> места, в которых проведение собраний, митингов, шествий, демонстраций запрещается;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7) определяет орган исполнительной государственной власти Орловской области, уполномоченный определять специально отведенные места и порядок проведения публичных мероприятий на территориях объектов, являющихся памятниками истории и культуры.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2. Понятия и термины, используемые в настоящем Законе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Понятия и термины, используемые в настоящем Законе, применяются в том же значении, что и в </w:t>
      </w:r>
      <w:hyperlink r:id="rId10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ом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е</w:t>
        </w:r>
      </w:hyperlink>
      <w:r w:rsidRPr="00681C66">
        <w:rPr>
          <w:rFonts w:eastAsiaTheme="minorHAnsi" w:cs="Arial"/>
          <w:lang w:eastAsia="en-US"/>
        </w:rPr>
        <w:t>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3. Порядок подачи уведомления о проведении публичного мероприятия в орган исполнительной государственной власти Орловской области или орган местного самоуправления муниципального образования Орловской области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Организатор публичного мероприятия, предусмотренный статьей 5 </w:t>
      </w:r>
      <w:hyperlink r:id="rId11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 xml:space="preserve">, подает уведомление о проведении публичного мероприятия (за исключением собрания и пикетирования, проводимого одним участником без использования быстровозводимой сборно-разборной конструкции) в срок, установленный частью 1 статьи 7 </w:t>
      </w:r>
      <w:hyperlink r:id="rId12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 xml:space="preserve">, в письменной форме </w:t>
      </w:r>
      <w:proofErr w:type="gramStart"/>
      <w:r w:rsidRPr="00681C66">
        <w:rPr>
          <w:rFonts w:eastAsiaTheme="minorHAnsi" w:cs="Arial"/>
          <w:lang w:eastAsia="en-US"/>
        </w:rPr>
        <w:t>в</w:t>
      </w:r>
      <w:proofErr w:type="gramEnd"/>
      <w:r w:rsidRPr="00681C66">
        <w:rPr>
          <w:rFonts w:eastAsiaTheme="minorHAnsi" w:cs="Arial"/>
          <w:lang w:eastAsia="en-US"/>
        </w:rPr>
        <w:t>: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bookmarkStart w:id="0" w:name="Par34"/>
      <w:bookmarkEnd w:id="0"/>
      <w:r w:rsidRPr="00681C66">
        <w:rPr>
          <w:rFonts w:eastAsiaTheme="minorHAnsi" w:cs="Arial"/>
          <w:lang w:eastAsia="en-US"/>
        </w:rPr>
        <w:t xml:space="preserve">1) орган исполнительной государственной власти специальной компетенции Орловской области, образованный для обеспечения деятельности Губернатора Орловской области, Правительства Орловской области, а также в целях организации </w:t>
      </w:r>
      <w:proofErr w:type="gramStart"/>
      <w:r w:rsidRPr="00681C66">
        <w:rPr>
          <w:rFonts w:eastAsiaTheme="minorHAnsi" w:cs="Arial"/>
          <w:lang w:eastAsia="en-US"/>
        </w:rPr>
        <w:t>контроля за</w:t>
      </w:r>
      <w:proofErr w:type="gramEnd"/>
      <w:r w:rsidRPr="00681C66">
        <w:rPr>
          <w:rFonts w:eastAsiaTheme="minorHAnsi" w:cs="Arial"/>
          <w:lang w:eastAsia="en-US"/>
        </w:rPr>
        <w:t xml:space="preserve"> выполнением органами исполнительной государственной власти специальной компетенции Орловской области решений, принятых Губернатором Орловской области и Правительством Орловской области - о проведении: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а) публичных мероприятий, планируемых к проведению одновременно на территории нескольких муниципальных районов и (или) городских округов Орловской области;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б) публичных мероприятий, планируемых к проведению в городе Орле на площади Ленина и на территории сквера Танкистов в нерабочие праздничные дни, установленные законодательством Российской Федерации, а также в дни, непосредственно предшествующие нерабочим праздничным дням;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2) орган местного самоуправления городского, сельского поселения, городского округа Орловской области - о проведении публичных мероприятий на территории соответствующего муниципального образования Орловской области;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bookmarkStart w:id="1" w:name="Par38"/>
      <w:bookmarkEnd w:id="1"/>
      <w:r w:rsidRPr="00681C66">
        <w:rPr>
          <w:rFonts w:eastAsiaTheme="minorHAnsi" w:cs="Arial"/>
          <w:lang w:eastAsia="en-US"/>
        </w:rPr>
        <w:t>3) орган местного самоуправления муниципального района Орловской области - о проведении публичных мероприятий одновременно на территориях нескольких городских и (или) сельских поселений, входящих в состав соответствующего муниципального района Орловской области.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2. При подаче уведомления о проведении публичного мероприятия организатор публичного мероприятия предъявляет документы, удостоверяющие личность и подтверждающие достижение возраста, установленного частью 1 статьи 5 </w:t>
      </w:r>
      <w:hyperlink r:id="rId13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3. Органы, указанные в </w:t>
      </w:r>
      <w:hyperlink w:anchor="Par34" w:history="1">
        <w:r w:rsidRPr="00681C66">
          <w:rPr>
            <w:rFonts w:eastAsiaTheme="minorHAnsi" w:cs="Arial"/>
            <w:lang w:eastAsia="en-US"/>
          </w:rPr>
          <w:t>пунктах 1</w:t>
        </w:r>
      </w:hyperlink>
      <w:r w:rsidRPr="00681C66">
        <w:rPr>
          <w:rFonts w:eastAsiaTheme="minorHAnsi" w:cs="Arial"/>
          <w:lang w:eastAsia="en-US"/>
        </w:rPr>
        <w:t xml:space="preserve"> - </w:t>
      </w:r>
      <w:hyperlink w:anchor="Par38" w:history="1">
        <w:r w:rsidRPr="00681C66">
          <w:rPr>
            <w:rFonts w:eastAsiaTheme="minorHAnsi" w:cs="Arial"/>
            <w:lang w:eastAsia="en-US"/>
          </w:rPr>
          <w:t>3 части 1</w:t>
        </w:r>
      </w:hyperlink>
      <w:r w:rsidRPr="00681C66">
        <w:rPr>
          <w:rFonts w:eastAsiaTheme="minorHAnsi" w:cs="Arial"/>
          <w:lang w:eastAsia="en-US"/>
        </w:rPr>
        <w:t xml:space="preserve"> настоящей статьи (далее - уполномоченные органы), регистрируют уведомление о проведении публичного мероприятия в день его подачи в книге учета уведомлений о проведении публичных мероприятий (далее - книга учета уведомлений). Порядок ведения книги учета уведомлений определяется уполномоченными органами. В целях документального подтверждения получения уведомления о проведении публичного мероприятия организатору публичного мероприятия незамедлительно предоставляется расписка в получении уведомления о проведении публичного мероприятия с указанием даты, времени его получения, а также номера его регистрации.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4. 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конструкции, составляет 50 метров друг от друга.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lastRenderedPageBreak/>
        <w:t>Статья 5. Специально отведенные места и порядок их использования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Специально отведенные места определяются Правительством Орловской области с учетом положений </w:t>
      </w:r>
      <w:hyperlink r:id="rId14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и настоящего Закона.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На территории специально отведенных мест при проведении публичного мероприятия не допускаются: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proofErr w:type="gramStart"/>
      <w:r w:rsidRPr="00681C66">
        <w:rPr>
          <w:rFonts w:eastAsiaTheme="minorHAnsi" w:cs="Arial"/>
          <w:lang w:eastAsia="en-US"/>
        </w:rPr>
        <w:t xml:space="preserve">1) превышение нормы предельной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мест, установленной </w:t>
      </w:r>
      <w:hyperlink w:anchor="Par54" w:history="1">
        <w:r w:rsidRPr="00681C66">
          <w:rPr>
            <w:rFonts w:eastAsiaTheme="minorHAnsi" w:cs="Arial"/>
            <w:lang w:eastAsia="en-US"/>
          </w:rPr>
          <w:t>частью 3</w:t>
        </w:r>
      </w:hyperlink>
      <w:r w:rsidRPr="00681C66">
        <w:rPr>
          <w:rFonts w:eastAsiaTheme="minorHAnsi" w:cs="Arial"/>
          <w:lang w:eastAsia="en-US"/>
        </w:rPr>
        <w:t xml:space="preserve"> настоящей статьи;</w:t>
      </w:r>
      <w:proofErr w:type="gramEnd"/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2) превышение установленной </w:t>
      </w:r>
      <w:hyperlink w:anchor="Par55" w:history="1">
        <w:r w:rsidRPr="00681C66">
          <w:rPr>
            <w:rFonts w:eastAsiaTheme="minorHAnsi" w:cs="Arial"/>
            <w:lang w:eastAsia="en-US"/>
          </w:rPr>
          <w:t>частью 4</w:t>
        </w:r>
      </w:hyperlink>
      <w:r w:rsidRPr="00681C66">
        <w:rPr>
          <w:rFonts w:eastAsiaTheme="minorHAnsi" w:cs="Arial"/>
          <w:lang w:eastAsia="en-US"/>
        </w:rPr>
        <w:t xml:space="preserve"> настоящей статьи предельной численности лиц, участвующих в публичных мероприятиях, уведомление о проведении которых не требуется;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3) размещение и установка плакатов, транспарантов, лозунгов и иных форм агитации, звукоусиливающих технических средств на зданиях, строениях, сооружениях, зеленых насаждениях, установках уличного освещения, находящихся на территории специально отведенных мест;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4) ограничение или воспрепятствование проходу по территории специально отведенных мест граждан, не являющихся участниками, организаторами публичного мероприятия.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bookmarkStart w:id="2" w:name="Par54"/>
      <w:bookmarkEnd w:id="2"/>
      <w:r w:rsidRPr="00681C66">
        <w:rPr>
          <w:rFonts w:eastAsiaTheme="minorHAnsi" w:cs="Arial"/>
          <w:lang w:eastAsia="en-US"/>
        </w:rPr>
        <w:t xml:space="preserve">3. Норма </w:t>
      </w:r>
      <w:proofErr w:type="gramStart"/>
      <w:r w:rsidRPr="00681C66">
        <w:rPr>
          <w:rFonts w:eastAsiaTheme="minorHAnsi" w:cs="Arial"/>
          <w:lang w:eastAsia="en-US"/>
        </w:rPr>
        <w:t>предельной</w:t>
      </w:r>
      <w:proofErr w:type="gramEnd"/>
      <w:r w:rsidRPr="00681C66">
        <w:rPr>
          <w:rFonts w:eastAsiaTheme="minorHAnsi" w:cs="Arial"/>
          <w:lang w:eastAsia="en-US"/>
        </w:rPr>
        <w:t xml:space="preserve">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 составляет один человек на один квадратный метр.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bookmarkStart w:id="3" w:name="Par55"/>
      <w:bookmarkEnd w:id="3"/>
      <w:r w:rsidRPr="00681C66">
        <w:rPr>
          <w:rFonts w:eastAsiaTheme="minorHAnsi" w:cs="Arial"/>
          <w:lang w:eastAsia="en-US"/>
        </w:rPr>
        <w:t>4. Предельная численность лиц, участвующих в публичных мероприятиях, уведомление о проведении которых не требуется, составляет 100 человек.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6. Порядок проведения публичных мероприятий на территориях объектов, являющихся памятниками истории и культуры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Порядок проведения публичных мероприятий на территориях объектов, являющихся памятниками истории и культуры, определяется Правительством Орловской области с учетом особенностей таких объектов и требований </w:t>
      </w:r>
      <w:hyperlink r:id="rId15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>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b/>
          <w:lang w:eastAsia="en-US"/>
        </w:rPr>
      </w:pPr>
    </w:p>
    <w:p w:rsidR="00681C66" w:rsidRPr="00681C66" w:rsidRDefault="00681C66" w:rsidP="00C6513A">
      <w:pPr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 xml:space="preserve">Статья 7. Дополнительные </w:t>
      </w:r>
      <w:proofErr w:type="gramStart"/>
      <w:r w:rsidRPr="00681C66">
        <w:rPr>
          <w:rFonts w:eastAsiaTheme="minorHAnsi" w:cs="Arial"/>
          <w:b/>
          <w:lang w:eastAsia="en-US"/>
        </w:rPr>
        <w:t>к</w:t>
      </w:r>
      <w:proofErr w:type="gramEnd"/>
      <w:r w:rsidRPr="00681C66">
        <w:rPr>
          <w:rFonts w:eastAsiaTheme="minorHAnsi" w:cs="Arial"/>
          <w:b/>
          <w:lang w:eastAsia="en-US"/>
        </w:rPr>
        <w:t xml:space="preserve"> определенным </w:t>
      </w:r>
      <w:hyperlink r:id="rId16" w:tgtFrame="Logical" w:history="1">
        <w:r w:rsidRPr="00681C66">
          <w:rPr>
            <w:rStyle w:val="a5"/>
            <w:rFonts w:eastAsiaTheme="minorHAnsi" w:cs="Arial"/>
            <w:b/>
            <w:lang w:eastAsia="en-US"/>
          </w:rPr>
          <w:t>Федеральн</w:t>
        </w:r>
        <w:r>
          <w:rPr>
            <w:rStyle w:val="a5"/>
            <w:rFonts w:eastAsiaTheme="minorHAnsi" w:cs="Arial"/>
            <w:b/>
            <w:lang w:eastAsia="en-US"/>
          </w:rPr>
          <w:t>ым</w:t>
        </w:r>
        <w:r w:rsidRPr="00681C66">
          <w:rPr>
            <w:rStyle w:val="a5"/>
            <w:rFonts w:eastAsiaTheme="minorHAnsi" w:cs="Arial"/>
            <w:b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b/>
            <w:lang w:eastAsia="en-US"/>
          </w:rPr>
          <w:t>ом</w:t>
        </w:r>
      </w:hyperlink>
      <w:r w:rsidRPr="00681C66">
        <w:rPr>
          <w:rFonts w:eastAsiaTheme="minorHAnsi" w:cs="Arial"/>
          <w:b/>
          <w:lang w:eastAsia="en-US"/>
        </w:rPr>
        <w:t xml:space="preserve"> места, в которых проведение публичных мероприятий запрещается</w:t>
      </w:r>
    </w:p>
    <w:p w:rsidR="00681C66" w:rsidRPr="00C6513A" w:rsidRDefault="00C6513A" w:rsidP="00C6513A">
      <w:pPr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(В редакции </w:t>
      </w:r>
      <w:hyperlink r:id="rId17" w:tgtFrame="Logical" w:history="1">
        <w:r>
          <w:rPr>
            <w:rStyle w:val="a5"/>
            <w:rFonts w:eastAsiaTheme="minorHAnsi"/>
            <w:lang w:eastAsia="en-US"/>
          </w:rPr>
          <w:t>Закона Орловской области от 05.10.2017 № 2162-ОЗ</w:t>
        </w:r>
      </w:hyperlink>
      <w:r>
        <w:rPr>
          <w:rFonts w:eastAsiaTheme="minorHAnsi" w:cs="Arial"/>
          <w:lang w:eastAsia="en-US"/>
        </w:rPr>
        <w:t>)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 xml:space="preserve">1. В целях защиты прав и свобод человека и гражданина, обеспечения законности, правопорядка, общественной безопасности, в том </w:t>
      </w:r>
      <w:proofErr w:type="gramStart"/>
      <w:r w:rsidRPr="00B3001E">
        <w:rPr>
          <w:rFonts w:cs="Arial"/>
        </w:rPr>
        <w:t>числе</w:t>
      </w:r>
      <w:proofErr w:type="gramEnd"/>
      <w:r w:rsidRPr="00B3001E">
        <w:rPr>
          <w:rFonts w:cs="Arial"/>
        </w:rPr>
        <w:t xml:space="preserve"> если проведение публичных мероприятий может повлечь нарушение функционирования объектов жизнеобеспечения, транспортной или социальной инфраструктуры, связи, создать помехи движению пешеходов и (или) транспортных средств либо доступу граждан к жилым помещениям или объектам транспортной или социальной инфраструктуры, дополнительно к местам, в которых в соответствии с частью 2 статьи 8 Федерального закона проведение публичных мероприятий запрещается, устанавливаются следующие места, в которых запрещается проведение собраний, митингов, шествий, демонстраций: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1) розничные рынки;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2) здания автовокзалов, автостанций, железнодорожных вокзалов;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3) территории ближе 50 метров от любой точки периметра зданий, в которых располагаются торговые объекты, а если они имеют огражденную территорию – от любой точки периметра ограждения (за исключением случаев, когда указанные здания и территории относятся к специально отведенным местам);</w:t>
      </w:r>
      <w:r w:rsidR="00D96F73">
        <w:rPr>
          <w:rFonts w:cs="Arial"/>
        </w:rPr>
        <w:t xml:space="preserve"> (пункт 3 признан недействующим апелляционным определением</w:t>
      </w:r>
      <w:proofErr w:type="gramStart"/>
      <w:r w:rsidR="00D96F73">
        <w:rPr>
          <w:rFonts w:cs="Arial"/>
        </w:rPr>
        <w:t xml:space="preserve"> </w:t>
      </w:r>
      <w:r w:rsidR="00D64F91">
        <w:rPr>
          <w:rFonts w:cs="Arial"/>
        </w:rPr>
        <w:t>П</w:t>
      </w:r>
      <w:proofErr w:type="gramEnd"/>
      <w:r w:rsidR="00D64F91">
        <w:rPr>
          <w:rFonts w:cs="Arial"/>
        </w:rPr>
        <w:t xml:space="preserve">ервого апелляционного суда общей юрисдикции </w:t>
      </w:r>
      <w:r w:rsidR="00D96F73">
        <w:rPr>
          <w:rFonts w:cs="Arial"/>
        </w:rPr>
        <w:t>от 19.11.2019 по делу № 66а-19/2019)</w:t>
      </w:r>
      <w:bookmarkStart w:id="4" w:name="_GoBack"/>
      <w:bookmarkEnd w:id="4"/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 xml:space="preserve">4) культовые здания и сооружения, иные места и объекты, специально предназначенные для богослужений, молитвенных и религиозных собраний, религиозного </w:t>
      </w:r>
      <w:r w:rsidRPr="00B3001E">
        <w:rPr>
          <w:rFonts w:cs="Arial"/>
        </w:rPr>
        <w:lastRenderedPageBreak/>
        <w:t>почитания (паломничества) (за исключением случаев, когда указанные здания и сооружения, иные места и объекты относятся к специально отведенным местам);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5) территории ближе 50 метров от любой точки периметра культовых зданий и сооружений, иных мест и объектов, специально предназначенных для богослужений, молитвенных и религиозных собраний, религиозного почитания (паломничества), а если они имеют огражденную территорию – от любой точки периметра ограждения (за исключением случаев, когда указанные территории относятся к специально отведенным местам);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6) территории ближе 50 метров от любой точки периметра зданий, в которых располагаются органы государственной власти, государственные органы, органы местного самоуправления, а если они имеют огражденную территорию – от любой точки периметра ограждения (за исключением случаев, когда указанные здания и территории относятся к специально отведенным местам);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7) территории ближе 50 метров от любой точки периметра зданий, в которых располагаются организации социальной защиты населения и социального обслуживания граждан, а если они имеют огражденную территорию – от любой точки периметра ограждения (за исключением случаев, когда указанные здания и территории относятся к специально отведенным местам);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8) территории ближе 50 метров от любой точки периметра зданий, в которых располагаются медицинские организации, дошкольные образовательные организации и общеобразовательные организации, а если они имеют огражденную территорию – от любой точки периметра ограждения (за исключением случаев, когда указанные здания и территории относятся к специально отведенным местам);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9) остановочные пункты;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10) элементы автомобильной дороги, предназначенные для движения пешеходов и примыкающие к проезжей части или отделенные от нее газоном, с шириной до: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2,25 метра – для магистральных улиц районного значения; 2,0 метра – для улиц в зоне жилой застройки или улиц в общественно-деловых и торговых зонах (в городах Орёл, Ливны, Мценск);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2,25 метра – в городских поселениях для основных улиц, 2,25 метра – в сельских поселениях численностью от 3 до 10 тысяч жителей для основных улиц и 1,5 метра – для улиц поселений в зоне жилой застройки и местных дорог;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1,5 метра – в сельских поселениях численностью менее 3 тысяч жителей для основных улиц и 1,0 метра – для улиц в зоне жилой застройки и местных дорог;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11) детские и спортивные площадки.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2.</w:t>
      </w:r>
      <w:r>
        <w:rPr>
          <w:rFonts w:cs="Arial"/>
        </w:rPr>
        <w:t xml:space="preserve"> </w:t>
      </w:r>
      <w:r w:rsidRPr="00B3001E">
        <w:rPr>
          <w:rFonts w:cs="Arial"/>
        </w:rPr>
        <w:t>Положения части 1 настоящей статьи не применяются: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городе </w:t>
      </w:r>
      <w:proofErr w:type="spellStart"/>
      <w:r w:rsidRPr="00B3001E">
        <w:rPr>
          <w:rFonts w:cs="Arial"/>
        </w:rPr>
        <w:t>Болхове</w:t>
      </w:r>
      <w:proofErr w:type="spellEnd"/>
      <w:r w:rsidRPr="00B3001E">
        <w:rPr>
          <w:rFonts w:cs="Arial"/>
        </w:rPr>
        <w:t xml:space="preserve"> Болховского района Орловской области: к территории ближе 50 метров от любой точки периметра здания, расположенного по адресу: улица Ленина, д. 2а,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городе Дмитровске Дмитровского района Орловской области: к территории ближе 50 метров от любой точки периметра здания, расположенного по адресу: улица Социалистическая, д. 63а,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proofErr w:type="gramStart"/>
      <w:r w:rsidRPr="003119E6">
        <w:rPr>
          <w:rFonts w:cs="Arial"/>
          <w:highlight w:val="yellow"/>
        </w:rPr>
        <w:t xml:space="preserve">в городе Орле: к скверу генерала А. П. Ермолова, площади маршала Жукова, площади генерала Горбатова; площади Ленина; площади Мира; Комсомольской площади; площадям перед зданиями, в которых располагаются территориальные управления по Железнодорожному, Заводскому, Северному и Советскому районам администрации города Орла; к </w:t>
      </w:r>
      <w:r w:rsidRPr="003119E6">
        <w:rPr>
          <w:rFonts w:cs="Arial"/>
          <w:highlight w:val="red"/>
        </w:rPr>
        <w:t>стеле, установленной на бульваре Победы города Орла в честь присвоения городу почетного звания Российской Федерации "Город воинской славы"</w:t>
      </w:r>
      <w:r w:rsidRPr="003119E6">
        <w:rPr>
          <w:rFonts w:cs="Arial"/>
          <w:highlight w:val="yellow"/>
        </w:rPr>
        <w:t>;</w:t>
      </w:r>
      <w:proofErr w:type="gramEnd"/>
      <w:r w:rsidRPr="003119E6">
        <w:rPr>
          <w:rFonts w:cs="Arial"/>
          <w:highlight w:val="yellow"/>
        </w:rPr>
        <w:t xml:space="preserve"> к территории ближе 50 метров от любой точки периметра здания, расположенного по адресу: Московское шоссе, д. 155а, а если оно имеет огражденную </w:t>
      </w:r>
      <w:r w:rsidRPr="003119E6">
        <w:rPr>
          <w:rFonts w:cs="Arial"/>
          <w:highlight w:val="yellow"/>
        </w:rPr>
        <w:lastRenderedPageBreak/>
        <w:t>территорию – от любой точки периметра ограждения; к территории ближе 50 метров от любой точки периметра Ленинского моста, а если он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городе Ливны: к улице Ленина, улице Капитана Филиппова, улице Максима Горького, улице Дружбы Народов, улице Мира, улице Октябрьской, улице Гайдара;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</w:rPr>
      </w:pPr>
      <w:r w:rsidRPr="00B3001E">
        <w:rPr>
          <w:rFonts w:cs="Arial"/>
        </w:rPr>
        <w:t xml:space="preserve">в деревне Гремячий Колодезь </w:t>
      </w:r>
      <w:proofErr w:type="spellStart"/>
      <w:r w:rsidRPr="00B3001E">
        <w:rPr>
          <w:rFonts w:cs="Arial"/>
        </w:rPr>
        <w:t>Ливенского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Центральная, д. 41а,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</w:rPr>
      </w:pPr>
      <w:r w:rsidRPr="00B3001E">
        <w:rPr>
          <w:rFonts w:cs="Arial"/>
        </w:rPr>
        <w:t xml:space="preserve">в городе </w:t>
      </w:r>
      <w:proofErr w:type="spellStart"/>
      <w:r w:rsidRPr="00B3001E">
        <w:rPr>
          <w:rFonts w:cs="Arial"/>
        </w:rPr>
        <w:t>Малоархангельске</w:t>
      </w:r>
      <w:proofErr w:type="spellEnd"/>
      <w:r w:rsidRPr="00B3001E">
        <w:rPr>
          <w:rFonts w:cs="Arial"/>
        </w:rPr>
        <w:t xml:space="preserve"> </w:t>
      </w:r>
      <w:proofErr w:type="spellStart"/>
      <w:r w:rsidRPr="00B3001E">
        <w:rPr>
          <w:rFonts w:cs="Arial"/>
        </w:rPr>
        <w:t>Малоархангельского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Советская, д. 18,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городе Мценске: к скверу "Вечный огонь" (улица Советская);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Верховье </w:t>
      </w:r>
      <w:proofErr w:type="spellStart"/>
      <w:r w:rsidRPr="00B3001E">
        <w:rPr>
          <w:rFonts w:cs="Arial"/>
        </w:rPr>
        <w:t>Верховского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Коминтерна, д. 29,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Глазуновка </w:t>
      </w:r>
      <w:proofErr w:type="spellStart"/>
      <w:r w:rsidRPr="00B3001E">
        <w:rPr>
          <w:rFonts w:cs="Arial"/>
        </w:rPr>
        <w:t>Глазуновского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зданий, расположенных по адресам: улица Ленина, д. 69 и улица Ленина, д. 73, а если они имеют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Залегощь </w:t>
      </w:r>
      <w:proofErr w:type="spellStart"/>
      <w:r w:rsidRPr="00B3001E">
        <w:rPr>
          <w:rFonts w:cs="Arial"/>
        </w:rPr>
        <w:t>Залегощенского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Привокзальная, д. 23,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селе Знаменском Знаменского района Орловской области: к территории ближе 50 метров от любой точки периметра здания, расположенного по адресу: улица Ленина, д. 40,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proofErr w:type="gramStart"/>
      <w:r w:rsidRPr="00B3001E">
        <w:rPr>
          <w:rFonts w:cs="Arial"/>
        </w:rPr>
        <w:t xml:space="preserve">в поселке городского типа Долгое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Ленина; в селе </w:t>
      </w:r>
      <w:proofErr w:type="spellStart"/>
      <w:r w:rsidRPr="00B3001E">
        <w:rPr>
          <w:rFonts w:cs="Arial"/>
        </w:rPr>
        <w:t>Урынок</w:t>
      </w:r>
      <w:proofErr w:type="spellEnd"/>
      <w:r w:rsidRPr="00B3001E">
        <w:rPr>
          <w:rFonts w:cs="Arial"/>
        </w:rPr>
        <w:t xml:space="preserve"> </w:t>
      </w:r>
      <w:proofErr w:type="spellStart"/>
      <w:r w:rsidRPr="00B3001E">
        <w:rPr>
          <w:rFonts w:cs="Arial"/>
        </w:rPr>
        <w:t>Урыновского</w:t>
      </w:r>
      <w:proofErr w:type="spellEnd"/>
      <w:r w:rsidRPr="00B3001E">
        <w:rPr>
          <w:rFonts w:cs="Arial"/>
        </w:rPr>
        <w:t xml:space="preserve">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Центральной; в деревне Дубровка Дубровского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Центральной; в деревне Выгон Успенского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Центральной;</w:t>
      </w:r>
      <w:proofErr w:type="gramEnd"/>
      <w:r w:rsidRPr="00B3001E">
        <w:rPr>
          <w:rFonts w:cs="Arial"/>
        </w:rPr>
        <w:t xml:space="preserve"> </w:t>
      </w:r>
      <w:proofErr w:type="gramStart"/>
      <w:r w:rsidRPr="00B3001E">
        <w:rPr>
          <w:rFonts w:cs="Arial"/>
        </w:rPr>
        <w:t xml:space="preserve">в селе Вышнее </w:t>
      </w:r>
      <w:proofErr w:type="spellStart"/>
      <w:r w:rsidRPr="00B3001E">
        <w:rPr>
          <w:rFonts w:cs="Arial"/>
        </w:rPr>
        <w:t>Ольшаное</w:t>
      </w:r>
      <w:proofErr w:type="spellEnd"/>
      <w:r w:rsidRPr="00B3001E">
        <w:rPr>
          <w:rFonts w:cs="Arial"/>
        </w:rPr>
        <w:t xml:space="preserve"> Вышнее Ольшанского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Мира; в селе </w:t>
      </w:r>
      <w:proofErr w:type="spellStart"/>
      <w:r w:rsidRPr="00B3001E">
        <w:rPr>
          <w:rFonts w:cs="Arial"/>
        </w:rPr>
        <w:t>Козьма-Демьяновское</w:t>
      </w:r>
      <w:proofErr w:type="spellEnd"/>
      <w:r w:rsidRPr="00B3001E">
        <w:rPr>
          <w:rFonts w:cs="Arial"/>
        </w:rPr>
        <w:t xml:space="preserve"> </w:t>
      </w:r>
      <w:proofErr w:type="spellStart"/>
      <w:r w:rsidRPr="00B3001E">
        <w:rPr>
          <w:rFonts w:cs="Arial"/>
        </w:rPr>
        <w:t>Козьма-Демьяновского</w:t>
      </w:r>
      <w:proofErr w:type="spellEnd"/>
      <w:r w:rsidRPr="00B3001E">
        <w:rPr>
          <w:rFonts w:cs="Arial"/>
        </w:rPr>
        <w:t xml:space="preserve">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Молодежной; в селе Рогатик </w:t>
      </w:r>
      <w:proofErr w:type="spellStart"/>
      <w:r w:rsidRPr="00B3001E">
        <w:rPr>
          <w:rFonts w:cs="Arial"/>
        </w:rPr>
        <w:t>Рогатинского</w:t>
      </w:r>
      <w:proofErr w:type="spellEnd"/>
      <w:r w:rsidRPr="00B3001E">
        <w:rPr>
          <w:rFonts w:cs="Arial"/>
        </w:rPr>
        <w:t xml:space="preserve">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Центральной; в селе Никольском </w:t>
      </w:r>
      <w:proofErr w:type="spellStart"/>
      <w:r w:rsidRPr="00B3001E">
        <w:rPr>
          <w:rFonts w:cs="Arial"/>
        </w:rPr>
        <w:t>Кудиновского</w:t>
      </w:r>
      <w:proofErr w:type="spellEnd"/>
      <w:r w:rsidRPr="00B3001E">
        <w:rPr>
          <w:rFonts w:cs="Arial"/>
        </w:rPr>
        <w:t xml:space="preserve"> сельского поселения </w:t>
      </w:r>
      <w:proofErr w:type="spellStart"/>
      <w:r w:rsidRPr="00B3001E">
        <w:rPr>
          <w:rFonts w:cs="Arial"/>
        </w:rPr>
        <w:t>Должанского</w:t>
      </w:r>
      <w:proofErr w:type="spellEnd"/>
      <w:r w:rsidRPr="00B3001E">
        <w:rPr>
          <w:rFonts w:cs="Arial"/>
        </w:rPr>
        <w:t xml:space="preserve"> района Орловской области: к улице Центральной;</w:t>
      </w:r>
      <w:proofErr w:type="gramEnd"/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Красная Заря </w:t>
      </w:r>
      <w:proofErr w:type="spellStart"/>
      <w:r w:rsidRPr="00B3001E">
        <w:rPr>
          <w:rFonts w:cs="Arial"/>
        </w:rPr>
        <w:t>Краснозоренского</w:t>
      </w:r>
      <w:proofErr w:type="spellEnd"/>
      <w:r w:rsidRPr="00B3001E">
        <w:rPr>
          <w:rFonts w:cs="Arial"/>
        </w:rPr>
        <w:t xml:space="preserve"> района Орловской области: к Скверу памяти;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Кромы </w:t>
      </w:r>
      <w:proofErr w:type="spellStart"/>
      <w:r w:rsidRPr="00B3001E">
        <w:rPr>
          <w:rFonts w:cs="Arial"/>
        </w:rPr>
        <w:t>Кромского</w:t>
      </w:r>
      <w:proofErr w:type="spellEnd"/>
      <w:r w:rsidRPr="00B3001E">
        <w:rPr>
          <w:rFonts w:cs="Arial"/>
        </w:rPr>
        <w:t xml:space="preserve"> района Орловской области: к Площади Освобождения;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Колпна </w:t>
      </w:r>
      <w:proofErr w:type="spellStart"/>
      <w:r w:rsidRPr="00B3001E">
        <w:rPr>
          <w:rFonts w:cs="Arial"/>
        </w:rPr>
        <w:t>Колпнянского</w:t>
      </w:r>
      <w:proofErr w:type="spellEnd"/>
      <w:r w:rsidRPr="00B3001E">
        <w:rPr>
          <w:rFonts w:cs="Arial"/>
        </w:rPr>
        <w:t xml:space="preserve"> района Орловской области: к Площади Мира;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</w:rPr>
      </w:pPr>
      <w:r w:rsidRPr="00B3001E">
        <w:rPr>
          <w:rFonts w:cs="Arial"/>
        </w:rPr>
        <w:t xml:space="preserve">в деревне </w:t>
      </w:r>
      <w:proofErr w:type="spellStart"/>
      <w:r w:rsidRPr="00B3001E">
        <w:rPr>
          <w:rFonts w:cs="Arial"/>
        </w:rPr>
        <w:t>Фроловка</w:t>
      </w:r>
      <w:proofErr w:type="spellEnd"/>
      <w:r w:rsidRPr="00B3001E">
        <w:rPr>
          <w:rFonts w:cs="Arial"/>
        </w:rPr>
        <w:t xml:space="preserve"> Мценского района Орловской области: к территории ближе 50 метров от любой точки периметра здания, расположенного по адресу: улица Мира, д. 1,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lastRenderedPageBreak/>
        <w:t xml:space="preserve">в поселке городского типа Хомутово </w:t>
      </w:r>
      <w:proofErr w:type="spellStart"/>
      <w:r w:rsidRPr="00B3001E">
        <w:rPr>
          <w:rFonts w:cs="Arial"/>
        </w:rPr>
        <w:t>Новодеревеньковского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площадь им. Ленина, д. 1,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городе Новосиле Новосильского района Орловской области: к территории около памятного знака "бюст генерала Горбатова А.В." на улице Урицкого;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поселке городского типа Покровское Покровского района Орловской области: к территории ближе 50 метров от любой точки периметра зданий, расположенных по адресу: улица 50 лет Октября, д. 6 и д. 4, а если они имеют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поселке городского типа Змиёвка Свердловского района Орловской области: к территории ближе 50 метров от любой точки периметра здания, расположенного по адресу: улица Ленина, д. 48,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селе Сосково </w:t>
      </w:r>
      <w:proofErr w:type="spellStart"/>
      <w:r w:rsidRPr="00B3001E">
        <w:rPr>
          <w:rFonts w:cs="Arial"/>
        </w:rPr>
        <w:t>Сосковского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Советская, д. 29,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селе </w:t>
      </w:r>
      <w:proofErr w:type="spellStart"/>
      <w:r w:rsidRPr="00B3001E">
        <w:rPr>
          <w:rFonts w:cs="Arial"/>
        </w:rPr>
        <w:t>Тросна</w:t>
      </w:r>
      <w:proofErr w:type="spellEnd"/>
      <w:r w:rsidRPr="00B3001E">
        <w:rPr>
          <w:rFonts w:cs="Arial"/>
        </w:rPr>
        <w:t xml:space="preserve"> </w:t>
      </w:r>
      <w:proofErr w:type="spellStart"/>
      <w:r w:rsidRPr="00B3001E">
        <w:rPr>
          <w:rFonts w:cs="Arial"/>
        </w:rPr>
        <w:t>Троснянского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Ново-Московская, д. 1,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>в поселке городского типа Нарышкино Урицкого района Орловской области: к территории ближе 50 метров от любой точки периметра здания, расположенного по адресу: улица Ленина, д. 95, а если оно имеет огражденную территорию – от любой точки периметра ограждения;</w:t>
      </w:r>
    </w:p>
    <w:p w:rsidR="00C6513A" w:rsidRPr="00B3001E" w:rsidRDefault="00C6513A" w:rsidP="00C6513A">
      <w:pPr>
        <w:numPr>
          <w:ilvl w:val="0"/>
          <w:numId w:val="1"/>
        </w:numPr>
        <w:ind w:left="0" w:firstLine="709"/>
        <w:rPr>
          <w:rFonts w:cs="Arial"/>
          <w:i/>
          <w:u w:val="single"/>
        </w:rPr>
      </w:pPr>
      <w:r w:rsidRPr="00B3001E">
        <w:rPr>
          <w:rFonts w:cs="Arial"/>
        </w:rPr>
        <w:t xml:space="preserve">в поселке городского типа Шаблыкино </w:t>
      </w:r>
      <w:proofErr w:type="spellStart"/>
      <w:r w:rsidRPr="00B3001E">
        <w:rPr>
          <w:rFonts w:cs="Arial"/>
        </w:rPr>
        <w:t>Шаблыкинского</w:t>
      </w:r>
      <w:proofErr w:type="spellEnd"/>
      <w:r w:rsidRPr="00B3001E">
        <w:rPr>
          <w:rFonts w:cs="Arial"/>
        </w:rPr>
        <w:t xml:space="preserve"> района Орловской области: к территории ближе 50 метров от любой точки периметра здания, расположенного по адресу: улица Ленина, д. 21, а если оно имеет огражденную территорию – от любой точки периметра ограждения.</w:t>
      </w:r>
    </w:p>
    <w:p w:rsidR="00C6513A" w:rsidRPr="00B3001E" w:rsidRDefault="00C6513A" w:rsidP="00C6513A">
      <w:pPr>
        <w:ind w:firstLine="709"/>
        <w:rPr>
          <w:rFonts w:cs="Arial"/>
        </w:rPr>
      </w:pPr>
      <w:r w:rsidRPr="00B3001E">
        <w:rPr>
          <w:rFonts w:cs="Arial"/>
        </w:rPr>
        <w:t>3. Положения пунктов 3, 5-10 части 1 настоящей статьи не применяются при проведении шествий и демонстраций.</w:t>
      </w:r>
    </w:p>
    <w:p w:rsidR="00681C66" w:rsidRPr="00681C66" w:rsidRDefault="00C6513A" w:rsidP="00C6513A">
      <w:pPr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B3001E">
        <w:rPr>
          <w:rFonts w:cs="Arial"/>
        </w:rPr>
        <w:t xml:space="preserve">4. </w:t>
      </w:r>
      <w:proofErr w:type="gramStart"/>
      <w:r w:rsidRPr="00B3001E">
        <w:rPr>
          <w:rFonts w:cs="Arial"/>
        </w:rPr>
        <w:t>Положения части 1 настоящей статьи не применяются при проведении встреч депутатов Государственной Думы Федерального Собрания Российской Федерации, депутатов Орловского областного Совета народных депутатов, депутатов представительных органов муниципальных образований Орловской области с избирателями в целях информирования избирателей о своей деятельности, а также публичных мероприятий, проводимых кандидатами на должность Президента Российской Федерации и их доверенными лицами, кандидатами в депутаты Государственной Думы Федерального</w:t>
      </w:r>
      <w:proofErr w:type="gramEnd"/>
      <w:r w:rsidRPr="00B3001E">
        <w:rPr>
          <w:rFonts w:cs="Arial"/>
        </w:rPr>
        <w:t xml:space="preserve"> Собрания Российской Федерации, депутаты Орловского областного Совета народных депутатов, депутаты представительных органов муниципальных образований Орловской области в период избирательной кампании.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8. Заключительные положения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1. Настоящий Закон вступает в силу по истечении десяти дней со дня его официального опубликования.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Со дня вступления в силу настоящего Закона признать утратившими силу: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1) </w:t>
      </w:r>
      <w:hyperlink r:id="rId18" w:tgtFrame="Logical" w:history="1">
        <w:r w:rsidRPr="00400AA8">
          <w:rPr>
            <w:rStyle w:val="a5"/>
            <w:rFonts w:eastAsiaTheme="minorHAnsi" w:cs="Arial"/>
            <w:lang w:eastAsia="en-US"/>
          </w:rPr>
          <w:t>Закон Орловской области от 13 июля 2007 года N 694-ОЗ</w:t>
        </w:r>
      </w:hyperlink>
      <w:r w:rsidRPr="00681C66">
        <w:rPr>
          <w:rFonts w:eastAsiaTheme="minorHAnsi" w:cs="Arial"/>
          <w:lang w:eastAsia="en-US"/>
        </w:rPr>
        <w:t xml:space="preserve"> "О порядке подачи уведомлений о проведении митингов, демонстраций, шествий и пикетирований </w:t>
      </w:r>
      <w:proofErr w:type="gramStart"/>
      <w:r w:rsidRPr="00681C66">
        <w:rPr>
          <w:rFonts w:eastAsiaTheme="minorHAnsi" w:cs="Arial"/>
          <w:lang w:eastAsia="en-US"/>
        </w:rPr>
        <w:t>на</w:t>
      </w:r>
      <w:proofErr w:type="gramEnd"/>
      <w:r w:rsidRPr="00681C66">
        <w:rPr>
          <w:rFonts w:eastAsiaTheme="minorHAnsi" w:cs="Arial"/>
          <w:lang w:eastAsia="en-US"/>
        </w:rPr>
        <w:t xml:space="preserve"> территории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19 июля 2007 года, N 116);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lastRenderedPageBreak/>
        <w:t xml:space="preserve">2) </w:t>
      </w:r>
      <w:hyperlink r:id="rId19" w:tgtFrame="Logical" w:history="1">
        <w:r w:rsidRPr="00400AA8">
          <w:rPr>
            <w:rStyle w:val="a5"/>
            <w:rFonts w:eastAsiaTheme="minorHAnsi" w:cs="Arial"/>
            <w:lang w:eastAsia="en-US"/>
          </w:rPr>
          <w:t>статью 64 Закона Орловской области от 17 марта 2009 года N 880-ОЗ</w:t>
        </w:r>
      </w:hyperlink>
      <w:r w:rsidRPr="00681C66">
        <w:rPr>
          <w:rFonts w:eastAsiaTheme="minorHAnsi" w:cs="Arial"/>
          <w:lang w:eastAsia="en-US"/>
        </w:rPr>
        <w:t xml:space="preserve"> "О внесении изменений в законодательные акты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18 марта 2009 года, N 38);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3) </w:t>
      </w:r>
      <w:hyperlink r:id="rId20" w:tgtFrame="Logical" w:history="1">
        <w:r w:rsidRPr="00681C66">
          <w:rPr>
            <w:rStyle w:val="a5"/>
            <w:rFonts w:eastAsiaTheme="minorHAnsi" w:cs="Arial"/>
            <w:lang w:eastAsia="en-US"/>
          </w:rPr>
          <w:t>Закон Орловской области от 5 сентября 2015 года N 1824-ОЗ</w:t>
        </w:r>
      </w:hyperlink>
      <w:r w:rsidRPr="00681C66">
        <w:rPr>
          <w:rFonts w:eastAsiaTheme="minorHAnsi" w:cs="Arial"/>
          <w:lang w:eastAsia="en-US"/>
        </w:rPr>
        <w:t xml:space="preserve"> "О внесении изменений в Закон Орловской области "О порядке подачи уведомлений о проведении митингов, демонстраций, шествий и пикетирований на территории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8 сентября 2015 года, N 98);</w:t>
      </w:r>
    </w:p>
    <w:p w:rsid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4) </w:t>
      </w:r>
      <w:hyperlink r:id="rId21" w:tgtFrame="Logical" w:history="1">
        <w:r w:rsidRPr="00681C66">
          <w:rPr>
            <w:rStyle w:val="a5"/>
            <w:rFonts w:eastAsiaTheme="minorHAnsi" w:cs="Arial"/>
            <w:lang w:eastAsia="en-US"/>
          </w:rPr>
          <w:t>Закон Орловской области от 25 декабря 2012 года N 1445-ОЗ</w:t>
        </w:r>
      </w:hyperlink>
      <w:r w:rsidRPr="00681C66">
        <w:rPr>
          <w:rFonts w:eastAsiaTheme="minorHAnsi" w:cs="Arial"/>
          <w:lang w:eastAsia="en-US"/>
        </w:rPr>
        <w:t xml:space="preserve"> "Об отдельных правоотношениях, связанных с проведением публичных мероприятий"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28 декабря 2012 года, N 195).</w:t>
      </w:r>
    </w:p>
    <w:p w:rsid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Губернатор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Орловской области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righ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В.В.ПОТОМСКИЙ</w:t>
      </w:r>
    </w:p>
    <w:p w:rsid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город Орел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22 декабря 2016 года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N 2069-ОЗ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sectPr w:rsidR="00681C66" w:rsidRPr="00681C66" w:rsidSect="00681C66">
      <w:pgSz w:w="11905" w:h="16838"/>
      <w:pgMar w:top="1134" w:right="567" w:bottom="1134" w:left="1134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288B"/>
    <w:multiLevelType w:val="hybridMultilevel"/>
    <w:tmpl w:val="5050A3EC"/>
    <w:lvl w:ilvl="0" w:tplc="75ACA924">
      <w:start w:val="1"/>
      <w:numFmt w:val="decimal"/>
      <w:lvlText w:val="%1)"/>
      <w:lvlJc w:val="left"/>
      <w:pPr>
        <w:ind w:left="355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4659BE"/>
    <w:rsid w:val="00012126"/>
    <w:rsid w:val="000E3BEA"/>
    <w:rsid w:val="0015212D"/>
    <w:rsid w:val="001E291F"/>
    <w:rsid w:val="00265D36"/>
    <w:rsid w:val="002B521C"/>
    <w:rsid w:val="002D7D9F"/>
    <w:rsid w:val="00304FD5"/>
    <w:rsid w:val="003119E6"/>
    <w:rsid w:val="003D6C33"/>
    <w:rsid w:val="00400AA8"/>
    <w:rsid w:val="00434A56"/>
    <w:rsid w:val="004659BE"/>
    <w:rsid w:val="00472109"/>
    <w:rsid w:val="00474946"/>
    <w:rsid w:val="004B24B4"/>
    <w:rsid w:val="0050192B"/>
    <w:rsid w:val="005147CB"/>
    <w:rsid w:val="005864E9"/>
    <w:rsid w:val="005B1D45"/>
    <w:rsid w:val="00667F4E"/>
    <w:rsid w:val="00681C66"/>
    <w:rsid w:val="006C6009"/>
    <w:rsid w:val="0075368B"/>
    <w:rsid w:val="007A7980"/>
    <w:rsid w:val="007C4841"/>
    <w:rsid w:val="007D5472"/>
    <w:rsid w:val="008D2DEA"/>
    <w:rsid w:val="00A31BF7"/>
    <w:rsid w:val="00A57027"/>
    <w:rsid w:val="00BB772E"/>
    <w:rsid w:val="00BD50E3"/>
    <w:rsid w:val="00C6513A"/>
    <w:rsid w:val="00D64F91"/>
    <w:rsid w:val="00D96F73"/>
    <w:rsid w:val="00DA50D9"/>
    <w:rsid w:val="00DC7367"/>
    <w:rsid w:val="00E90EFC"/>
    <w:rsid w:val="00EF3197"/>
    <w:rsid w:val="00F92DD0"/>
    <w:rsid w:val="00FC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64F9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64F9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64F9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64F9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64F9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81C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81C6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81C6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81C6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64F9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64F9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81C6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64F9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64F91"/>
    <w:rPr>
      <w:color w:val="0000FF"/>
      <w:u w:val="none"/>
    </w:rPr>
  </w:style>
  <w:style w:type="paragraph" w:customStyle="1" w:styleId="Application">
    <w:name w:val="Application!Приложение"/>
    <w:rsid w:val="00D64F9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64F9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64F9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64F9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64F9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8152bd4b-0a64-4b00-8da2-db8b862b684b.html" TargetMode="External"/><Relationship Id="rId13" Type="http://schemas.openxmlformats.org/officeDocument/2006/relationships/hyperlink" Target="http://vsrv065-app10.ru99-loc.minjust.ru/content/act/8152bd4b-0a64-4b00-8da2-db8b862b684b.html" TargetMode="External"/><Relationship Id="rId18" Type="http://schemas.openxmlformats.org/officeDocument/2006/relationships/hyperlink" Target="http://192.168.1.50:8080/content/act/b57d7264-516c-4bdf-86a3-4bec3cbf4df3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50:8080/content/act/15dd4e10-6dc4-422e-b6da-90cb19fcdc9e.doc" TargetMode="External"/><Relationship Id="rId7" Type="http://schemas.openxmlformats.org/officeDocument/2006/relationships/hyperlink" Target="http://vsrv065-app10.ru99-loc.minjust.ru/content/act/8152bd4b-0a64-4b00-8da2-db8b862b684b.html" TargetMode="External"/><Relationship Id="rId12" Type="http://schemas.openxmlformats.org/officeDocument/2006/relationships/hyperlink" Target="http://vsrv065-app10.ru99-loc.minjust.ru/content/act/8152bd4b-0a64-4b00-8da2-db8b862b684b.html" TargetMode="External"/><Relationship Id="rId17" Type="http://schemas.openxmlformats.org/officeDocument/2006/relationships/hyperlink" Target="http://192.168.1.50:8080/content/act/49dbb947-0063-4587-af1f-831cc0b1245b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8152bd4b-0a64-4b00-8da2-db8b862b684b.html" TargetMode="External"/><Relationship Id="rId20" Type="http://schemas.openxmlformats.org/officeDocument/2006/relationships/hyperlink" Target="http://192.168.1.50:8080/content/act/21946e48-1075-48ef-baf2-38d31f8ca44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.50:8080/content/act/49dbb947-0063-4587-af1f-831cc0b1245b.doc" TargetMode="External"/><Relationship Id="rId11" Type="http://schemas.openxmlformats.org/officeDocument/2006/relationships/hyperlink" Target="http://vsrv065-app10.ru99-loc.minjust.ru/content/act/8152bd4b-0a64-4b00-8da2-db8b862b684b.html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://192.168.1.50:8080/content/act/49dbb947-0063-4587-af1f-831cc0b1245b.doc" TargetMode="External"/><Relationship Id="rId15" Type="http://schemas.openxmlformats.org/officeDocument/2006/relationships/hyperlink" Target="http://vsrv065-app10.ru99-loc.minjust.ru/content/act/8152bd4b-0a64-4b00-8da2-db8b862b684b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8152bd4b-0a64-4b00-8da2-db8b862b684b.html" TargetMode="External"/><Relationship Id="rId19" Type="http://schemas.openxmlformats.org/officeDocument/2006/relationships/hyperlink" Target="http://192.168.1.50:8080/content/act/13522c90-9890-4407-a8e0-a0d3c51feaa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8152bd4b-0a64-4b00-8da2-db8b862b684b.html" TargetMode="External"/><Relationship Id="rId14" Type="http://schemas.openxmlformats.org/officeDocument/2006/relationships/hyperlink" Target="http://vsrv065-app10.ru99-loc.minjust.ru/content/act/8152bd4b-0a64-4b00-8da2-db8b862b684b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7</Pages>
  <Words>2526</Words>
  <Characters>19198</Characters>
  <Application>Microsoft Office Word</Application>
  <DocSecurity>0</DocSecurity>
  <Lines>159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Дмитрий Юрьевич</dc:creator>
  <cp:keywords/>
  <dc:description/>
  <cp:lastModifiedBy>Nekrasov</cp:lastModifiedBy>
  <cp:revision>2</cp:revision>
  <dcterms:created xsi:type="dcterms:W3CDTF">2020-04-10T16:21:00Z</dcterms:created>
  <dcterms:modified xsi:type="dcterms:W3CDTF">2021-07-26T08:31:00Z</dcterms:modified>
</cp:coreProperties>
</file>