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403FEA" w:rsidRPr="00403FEA" w:rsidTr="009E375F">
        <w:trPr>
          <w:trHeight w:val="3576"/>
        </w:trPr>
        <w:tc>
          <w:tcPr>
            <w:tcW w:w="4928" w:type="dxa"/>
          </w:tcPr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  <w:szCs w:val="22"/>
              </w:rPr>
              <w:t>МИНИСТЕРСТВО ЮСТИЦИИ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  <w:szCs w:val="22"/>
              </w:rPr>
              <w:t>РОССИЙСКОЙ ФЕДЕРАЦИИ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</w:rPr>
              <w:t>(МИНЮСТ РОССИИ)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  <w:szCs w:val="22"/>
              </w:rPr>
              <w:t>Управление Министерства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  <w:szCs w:val="22"/>
              </w:rPr>
              <w:t>юстиции Российской Федерации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</w:rPr>
            </w:pPr>
            <w:r w:rsidRPr="00403FEA">
              <w:rPr>
                <w:rFonts w:ascii="Arial" w:hAnsi="Arial"/>
                <w:szCs w:val="22"/>
              </w:rPr>
              <w:t>по Костромской области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</w:rPr>
              <w:t>ул. Симановского, д. 105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</w:rPr>
              <w:t>г. Кострома, 156002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</w:rPr>
              <w:t>Тел./факс: (4942) 45-42-22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  <w:lang w:val="en-US"/>
              </w:rPr>
              <w:t>e</w:t>
            </w:r>
            <w:r w:rsidRPr="00403FEA">
              <w:rPr>
                <w:rFonts w:ascii="Arial" w:hAnsi="Arial"/>
                <w:szCs w:val="20"/>
              </w:rPr>
              <w:t>-</w:t>
            </w:r>
            <w:r w:rsidRPr="00403FEA">
              <w:rPr>
                <w:rFonts w:ascii="Arial" w:hAnsi="Arial"/>
                <w:szCs w:val="20"/>
                <w:lang w:val="en-US"/>
              </w:rPr>
              <w:t>mail</w:t>
            </w:r>
            <w:r w:rsidRPr="00403FEA">
              <w:rPr>
                <w:rFonts w:ascii="Arial" w:hAnsi="Arial"/>
                <w:szCs w:val="20"/>
              </w:rPr>
              <w:t xml:space="preserve">: </w:t>
            </w:r>
            <w:r w:rsidRPr="00403FEA">
              <w:rPr>
                <w:rFonts w:ascii="Arial" w:hAnsi="Arial"/>
                <w:szCs w:val="20"/>
                <w:lang w:val="en-US"/>
              </w:rPr>
              <w:t>ru</w:t>
            </w:r>
            <w:r w:rsidRPr="00403FEA">
              <w:rPr>
                <w:rFonts w:ascii="Arial" w:hAnsi="Arial"/>
                <w:szCs w:val="20"/>
              </w:rPr>
              <w:t>44@</w:t>
            </w:r>
            <w:r w:rsidRPr="00403FEA">
              <w:rPr>
                <w:rFonts w:ascii="Arial" w:hAnsi="Arial"/>
                <w:szCs w:val="20"/>
                <w:lang w:val="en-US"/>
              </w:rPr>
              <w:t>minjust</w:t>
            </w:r>
            <w:r w:rsidRPr="00403FEA">
              <w:rPr>
                <w:rFonts w:ascii="Arial" w:hAnsi="Arial"/>
                <w:szCs w:val="20"/>
              </w:rPr>
              <w:t>.</w:t>
            </w:r>
            <w:r w:rsidRPr="00403FEA">
              <w:rPr>
                <w:rFonts w:ascii="Arial" w:hAnsi="Arial"/>
                <w:szCs w:val="20"/>
                <w:lang w:val="en-US"/>
              </w:rPr>
              <w:t>ru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</w:rPr>
              <w:t xml:space="preserve">21.07.2014   </w:t>
            </w:r>
            <w:r w:rsidRPr="00403FEA">
              <w:rPr>
                <w:rFonts w:ascii="Arial" w:hAnsi="Arial"/>
                <w:szCs w:val="20"/>
              </w:rPr>
              <w:t>№</w:t>
            </w:r>
            <w:r w:rsidRPr="00403FEA">
              <w:rPr>
                <w:rFonts w:ascii="Arial" w:hAnsi="Arial"/>
                <w:szCs w:val="20"/>
              </w:rPr>
              <w:t xml:space="preserve">   44/04-2371</w:t>
            </w: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</w:p>
          <w:p w:rsidR="00403FEA" w:rsidRPr="00403FEA" w:rsidRDefault="00403FEA" w:rsidP="00403FEA">
            <w:pPr>
              <w:ind w:firstLine="709"/>
              <w:jc w:val="both"/>
              <w:rPr>
                <w:rFonts w:ascii="Arial" w:hAnsi="Arial"/>
                <w:szCs w:val="20"/>
              </w:rPr>
            </w:pPr>
            <w:r w:rsidRPr="00403FEA">
              <w:rPr>
                <w:rFonts w:ascii="Arial" w:hAnsi="Arial"/>
                <w:szCs w:val="20"/>
              </w:rPr>
              <w:t>На № _______ от ___________</w:t>
            </w:r>
          </w:p>
        </w:tc>
      </w:tr>
    </w:tbl>
    <w:p w:rsidR="00403FEA" w:rsidRPr="00403FEA" w:rsidRDefault="00403FEA" w:rsidP="00403FEA">
      <w:pPr>
        <w:ind w:firstLine="709"/>
        <w:jc w:val="both"/>
        <w:rPr>
          <w:rFonts w:ascii="Arial" w:hAnsi="Arial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 xml:space="preserve">З.П. Мещиряковой 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6"/>
        </w:rPr>
      </w:pPr>
      <w:r w:rsidRPr="00403FEA">
        <w:rPr>
          <w:rFonts w:ascii="Arial" w:hAnsi="Arial"/>
          <w:szCs w:val="26"/>
        </w:rPr>
        <w:t xml:space="preserve">“17” июля  2014                                                                                          № 12498 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pStyle w:val="1"/>
        <w:ind w:firstLine="709"/>
        <w:jc w:val="both"/>
        <w:rPr>
          <w:b w:val="0"/>
          <w:bCs w:val="0"/>
          <w:sz w:val="24"/>
        </w:rPr>
      </w:pPr>
      <w:r w:rsidRPr="00403FEA">
        <w:rPr>
          <w:b w:val="0"/>
          <w:sz w:val="24"/>
        </w:rPr>
        <w:t>ЭКСПЕРТНОЕ ЗАКЛЮЧЕНИЕ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bCs/>
          <w:szCs w:val="28"/>
        </w:rPr>
      </w:pPr>
      <w:r w:rsidRPr="00403FEA">
        <w:rPr>
          <w:rFonts w:ascii="Arial" w:hAnsi="Arial"/>
          <w:bCs/>
          <w:szCs w:val="28"/>
        </w:rPr>
        <w:t>по результатам проведения правовой экспертизы</w:t>
      </w:r>
    </w:p>
    <w:p w:rsidR="00403FEA" w:rsidRPr="00403FEA" w:rsidRDefault="00403FEA" w:rsidP="00403FEA">
      <w:pPr>
        <w:pStyle w:val="12"/>
        <w:spacing w:before="0" w:after="0"/>
        <w:ind w:firstLine="709"/>
        <w:jc w:val="both"/>
        <w:rPr>
          <w:rFonts w:cs="Times New Roman"/>
          <w:b w:val="0"/>
          <w:sz w:val="24"/>
          <w:szCs w:val="28"/>
        </w:rPr>
      </w:pP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на приказ департамента социальной защиты населения, опеки и попечительства Костромской области от 08.02.2012 № 88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05.04.2012 № 201, от 01.07.2013 № 336, от 14.05.2014 № 236)</w:t>
      </w:r>
    </w:p>
    <w:p w:rsidR="00403FEA" w:rsidRPr="00403FEA" w:rsidRDefault="00403FEA" w:rsidP="00403FEA">
      <w:pPr>
        <w:tabs>
          <w:tab w:val="left" w:pos="9143"/>
        </w:tabs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tabs>
          <w:tab w:val="left" w:pos="9143"/>
        </w:tabs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Минюста России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08.02.2012 № 88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05.04.2012 № 201, от 01.07.2013 № 336, от 14.05.2014 № 236) (далее - приказ)</w:t>
      </w:r>
      <w:r w:rsidRPr="00403FEA">
        <w:rPr>
          <w:rFonts w:ascii="Arial" w:hAnsi="Arial"/>
          <w:bCs/>
          <w:szCs w:val="28"/>
        </w:rPr>
        <w:t>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Поводом проведения правовой экспертизы является внесение изменений в рассматриваемый приказ.</w:t>
      </w:r>
    </w:p>
    <w:p w:rsidR="00403FEA" w:rsidRPr="00403FEA" w:rsidRDefault="00403FEA" w:rsidP="00403FEA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03FEA">
        <w:rPr>
          <w:rFonts w:ascii="Arial" w:hAnsi="Arial"/>
          <w:b w:val="0"/>
          <w:szCs w:val="28"/>
        </w:rPr>
        <w:t xml:space="preserve">В целях повышения качества предоставления и доступности государственной услуги, </w:t>
      </w:r>
      <w:r w:rsidRPr="00403FEA">
        <w:rPr>
          <w:rFonts w:ascii="Arial" w:hAnsi="Arial"/>
          <w:b w:val="0"/>
          <w:spacing w:val="-2"/>
          <w:szCs w:val="28"/>
        </w:rPr>
        <w:t>создания комфортных условий для участников отношений, возникающих при предоставлении государственной услуги,</w:t>
      </w:r>
      <w:r w:rsidRPr="00403FEA">
        <w:rPr>
          <w:rFonts w:ascii="Arial" w:hAnsi="Arial"/>
          <w:b w:val="0"/>
          <w:szCs w:val="28"/>
        </w:rPr>
        <w:t xml:space="preserve"> </w:t>
      </w:r>
      <w:r w:rsidRPr="00403FEA">
        <w:rPr>
          <w:rStyle w:val="11"/>
          <w:rFonts w:ascii="Arial" w:hAnsi="Arial"/>
          <w:b w:val="0"/>
          <w:sz w:val="24"/>
        </w:rPr>
        <w:t xml:space="preserve">настоящим </w:t>
      </w:r>
      <w:r w:rsidRPr="00403FEA">
        <w:rPr>
          <w:rFonts w:ascii="Arial" w:hAnsi="Arial"/>
          <w:b w:val="0"/>
          <w:szCs w:val="28"/>
        </w:rPr>
        <w:t xml:space="preserve">приказом утвержден </w:t>
      </w:r>
      <w:r w:rsidRPr="00403FEA">
        <w:rPr>
          <w:rStyle w:val="style161"/>
          <w:rFonts w:ascii="Arial" w:hAnsi="Arial"/>
          <w:b w:val="0"/>
          <w:sz w:val="24"/>
          <w:szCs w:val="28"/>
        </w:rPr>
        <w:t xml:space="preserve">административный регламент </w:t>
      </w:r>
      <w:r w:rsidRPr="00403FEA">
        <w:rPr>
          <w:rFonts w:ascii="Arial" w:hAnsi="Arial"/>
          <w:b w:val="0"/>
          <w:szCs w:val="28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и выплате ежемесячной денежной компенсации расходов на автомобильное топливо Героям Советского Союза, Героям Российской Федерации и полным кавалерам </w:t>
      </w:r>
      <w:r w:rsidRPr="00403FEA">
        <w:rPr>
          <w:rFonts w:ascii="Arial" w:hAnsi="Arial"/>
          <w:b w:val="0"/>
          <w:szCs w:val="28"/>
        </w:rPr>
        <w:lastRenderedPageBreak/>
        <w:t>ордена Славы» (далее – Административный регламент).</w:t>
      </w:r>
    </w:p>
    <w:p w:rsidR="00403FEA" w:rsidRPr="00403FEA" w:rsidRDefault="00403FEA" w:rsidP="00403FEA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03FEA">
        <w:rPr>
          <w:rFonts w:ascii="Arial" w:hAnsi="Arial"/>
          <w:b w:val="0"/>
          <w:szCs w:val="28"/>
        </w:rPr>
        <w:t xml:space="preserve">Таким образом, предметом правового регулирования приказа являются общественные отношения, складывающиеся в сфере предоставления государственной услуги. 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соответствии с пунктами «ж» и «к» части 1 статьи 72 Конституции Российской Федерации социальная защита, включая социальное обеспечение, административное законодательство находятся в совместном ведении Российской Федерации и субъектов Российской Федерации.</w:t>
      </w:r>
    </w:p>
    <w:p w:rsidR="00403FEA" w:rsidRPr="00403FEA" w:rsidRDefault="00403FEA" w:rsidP="00403FEA">
      <w:pPr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Пунктами 1 и 2 постановления Правительства Российской Федерации                          от 15.06.1993 № 552 «О порядке выплаты Героям Советского Союза, Героям Российской Федерации и полным кавалерам ордена Славы компенсации расходов на автомобильное топливо» установлена выплата Героям Советского Союза, Героям Российской Федерации и полным кавалерам ордена Славы ежемесячной денежной компенсации расходов на автомобильное топливо, исходя из расчета оплаты 100 литров высокооктанового бензина в месяц в соответствии с рыночными ценами на топливо, действовавшими в месяце, предшествующем тому, в котором производится выплата. Выплата компенсации расходов на автомобильное топливо Героям Советского Союза, Героям Российской Федерации и полным кавалерам ордена Славы (за исключением указанных в пункте 3 постановления) производится органами социальной защиты населения по месту их жительства за счет средств местных бюджетов с последующим возмещением этих расходов из средств республиканского бюджета Российской Федерации.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03FEA">
        <w:rPr>
          <w:rFonts w:ascii="Arial" w:eastAsia="Calibri" w:hAnsi="Arial"/>
          <w:szCs w:val="28"/>
        </w:rPr>
        <w:t xml:space="preserve">Пунктом 37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предусмотрено, что </w:t>
      </w:r>
      <w:r w:rsidRPr="00403FEA">
        <w:rPr>
          <w:rFonts w:ascii="Arial" w:eastAsiaTheme="minorHAnsi" w:hAnsi="Arial"/>
          <w:szCs w:val="28"/>
          <w:lang w:eastAsia="en-US"/>
        </w:rPr>
        <w:t>департамент социальной защиты населения, опеки и попечительства Костромской области выплачивает компенсацию расходов на автомобильное топливо Героям Советского Союза, Героям Российской Федерации и полным кавалерам ордена Славы.</w:t>
      </w:r>
    </w:p>
    <w:p w:rsidR="00403FEA" w:rsidRPr="00403FEA" w:rsidRDefault="00403FEA" w:rsidP="00403FEA">
      <w:pPr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03FEA">
        <w:rPr>
          <w:rFonts w:ascii="Arial" w:eastAsiaTheme="minorHAnsi" w:hAnsi="Arial"/>
          <w:szCs w:val="28"/>
          <w:lang w:eastAsia="en-US"/>
        </w:rPr>
        <w:t xml:space="preserve">Согласно пункту 18 </w:t>
      </w:r>
      <w:r w:rsidRPr="00403FEA">
        <w:rPr>
          <w:rFonts w:ascii="Arial" w:eastAsia="Calibri" w:hAnsi="Arial"/>
          <w:szCs w:val="28"/>
        </w:rPr>
        <w:t xml:space="preserve">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                             «О департаменте социальной защиты населения, опеки и попечительства Костромской области», </w:t>
      </w:r>
      <w:r w:rsidRPr="00403FEA">
        <w:rPr>
          <w:rFonts w:ascii="Arial" w:eastAsiaTheme="minorHAnsi" w:hAnsi="Arial"/>
          <w:szCs w:val="28"/>
          <w:lang w:eastAsia="en-US"/>
        </w:rPr>
        <w:t>департамент социальной защиты населения, опеки и попечительства Костромской области издает правовые акты Департамента в установленной сфере деятельности.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силу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соответствии с частью 14 статьи 13 Федерального закона                                    от 27.07.2010 № 210-ФЗ «Об организации предоставления государственных и муниципальных услуг»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</w:t>
      </w:r>
      <w:r w:rsidRPr="00403FEA">
        <w:rPr>
          <w:rFonts w:ascii="Arial" w:hAnsi="Arial"/>
          <w:szCs w:val="28"/>
        </w:rPr>
        <w:lastRenderedPageBreak/>
        <w:t>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предусмотрено, что административные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bCs/>
          <w:szCs w:val="28"/>
        </w:rPr>
      </w:pPr>
      <w:r w:rsidRPr="00403FEA">
        <w:rPr>
          <w:rFonts w:ascii="Arial" w:eastAsia="Calibri" w:hAnsi="Arial"/>
          <w:szCs w:val="28"/>
        </w:rPr>
        <w:t xml:space="preserve">Таким образом, </w:t>
      </w:r>
      <w:r w:rsidRPr="00403FEA">
        <w:rPr>
          <w:rFonts w:ascii="Arial" w:hAnsi="Arial"/>
          <w:bCs/>
          <w:szCs w:val="28"/>
        </w:rPr>
        <w:t>данный приказ принят департаментом социальной защиты населения, опеки и попечительства Костромской области</w:t>
      </w:r>
      <w:r w:rsidRPr="00403FEA">
        <w:rPr>
          <w:rFonts w:ascii="Arial" w:eastAsiaTheme="minorHAnsi" w:hAnsi="Arial"/>
          <w:szCs w:val="28"/>
          <w:lang w:eastAsia="en-US"/>
        </w:rPr>
        <w:t xml:space="preserve"> </w:t>
      </w:r>
      <w:r w:rsidRPr="00403FEA">
        <w:rPr>
          <w:rFonts w:ascii="Arial" w:hAnsi="Arial"/>
          <w:bCs/>
          <w:szCs w:val="28"/>
        </w:rPr>
        <w:t>в пределах своих полномочий</w:t>
      </w:r>
      <w:r w:rsidRPr="00403FEA">
        <w:rPr>
          <w:rFonts w:ascii="Arial" w:eastAsia="Calibri" w:hAnsi="Arial"/>
          <w:szCs w:val="28"/>
        </w:rPr>
        <w:t>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eastAsia="Calibri" w:hAnsi="Arial"/>
          <w:szCs w:val="28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403FEA">
          <w:rPr>
            <w:rStyle w:val="a5"/>
            <w:rFonts w:ascii="Arial" w:hAnsi="Arial"/>
            <w:bCs/>
            <w:szCs w:val="28"/>
          </w:rPr>
          <w:t>Конституцией Российской Федерации</w:t>
        </w:r>
      </w:hyperlink>
      <w:r w:rsidRPr="00403FEA">
        <w:rPr>
          <w:rFonts w:ascii="Arial" w:hAnsi="Arial"/>
          <w:bCs/>
          <w:szCs w:val="28"/>
        </w:rPr>
        <w:t>,</w:t>
      </w:r>
      <w:r w:rsidRPr="00403FEA">
        <w:rPr>
          <w:rFonts w:ascii="Arial" w:hAnsi="Arial"/>
          <w:szCs w:val="28"/>
        </w:rPr>
        <w:t xml:space="preserve"> </w:t>
      </w:r>
      <w:r w:rsidRPr="00403FEA">
        <w:rPr>
          <w:rFonts w:ascii="Arial" w:eastAsia="Calibri" w:hAnsi="Arial"/>
          <w:szCs w:val="28"/>
        </w:rPr>
        <w:t xml:space="preserve">федеральными законами </w:t>
      </w:r>
      <w:r w:rsidRPr="00403FEA">
        <w:rPr>
          <w:rFonts w:ascii="Arial" w:hAnsi="Arial"/>
          <w:szCs w:val="28"/>
        </w:rPr>
        <w:t xml:space="preserve">от </w:t>
      </w:r>
      <w:hyperlink r:id="rId6" w:history="1">
        <w:r w:rsidRPr="00403FEA">
          <w:rPr>
            <w:rStyle w:val="a5"/>
            <w:rFonts w:ascii="Arial" w:hAnsi="Arial"/>
            <w:szCs w:val="28"/>
          </w:rPr>
          <w:t>06.10.1999 № 184-ФЗ</w:t>
        </w:r>
      </w:hyperlink>
      <w:r w:rsidRPr="00403FEA">
        <w:rPr>
          <w:rFonts w:ascii="Arial" w:hAnsi="Arial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7" w:tgtFrame="_self" w:history="1">
        <w:r w:rsidRPr="00403FEA">
          <w:rPr>
            <w:rStyle w:val="a5"/>
            <w:rFonts w:ascii="Arial" w:hAnsi="Arial"/>
            <w:szCs w:val="28"/>
          </w:rPr>
          <w:t>от 27.07.2010 № 210-ФЗ</w:t>
        </w:r>
      </w:hyperlink>
      <w:r w:rsidRPr="00403FEA">
        <w:rPr>
          <w:rFonts w:ascii="Arial" w:hAnsi="Arial"/>
          <w:szCs w:val="28"/>
        </w:rPr>
        <w:t xml:space="preserve"> «Об организации предоставления государственных и муниципальных услуг», Законом Российской Федерации </w:t>
      </w:r>
      <w:hyperlink r:id="rId8" w:tgtFrame="_self" w:history="1">
        <w:r w:rsidRPr="00403FEA">
          <w:rPr>
            <w:rStyle w:val="a5"/>
            <w:rFonts w:ascii="Arial" w:hAnsi="Arial"/>
            <w:szCs w:val="28"/>
          </w:rPr>
          <w:t>от 15.01.1993 № 4301-1</w:t>
        </w:r>
      </w:hyperlink>
      <w:r w:rsidRPr="00403FEA">
        <w:rPr>
          <w:rFonts w:ascii="Arial" w:hAnsi="Arial"/>
          <w:szCs w:val="28"/>
        </w:rPr>
        <w:t xml:space="preserve"> «О статусе Героев Советского Союза, Героев Российской Федерации и полных кавалеров ордена Славы», постановлением Верховного Совета Российской Федерации </w:t>
      </w:r>
      <w:hyperlink r:id="rId9" w:tgtFrame="_self" w:history="1">
        <w:r w:rsidRPr="00403FEA">
          <w:rPr>
            <w:rStyle w:val="a5"/>
            <w:rFonts w:ascii="Arial" w:hAnsi="Arial"/>
            <w:szCs w:val="28"/>
          </w:rPr>
          <w:t>от 15.01.1993 № 4302-1</w:t>
        </w:r>
      </w:hyperlink>
      <w:r w:rsidRPr="00403FEA">
        <w:rPr>
          <w:rFonts w:ascii="Arial" w:hAnsi="Arial"/>
          <w:szCs w:val="28"/>
        </w:rPr>
        <w:t xml:space="preserve"> «О порядке введения в действие Закона Российской Федерации «О статусе Героев Советского Союза, Героев Российской Федерации и полных кавалеров ордена Славы», постановлением Правительства Российской Федерации </w:t>
      </w:r>
      <w:hyperlink r:id="rId10" w:tgtFrame="_self" w:history="1">
        <w:r w:rsidRPr="00403FEA">
          <w:rPr>
            <w:rStyle w:val="a5"/>
            <w:rFonts w:ascii="Arial" w:hAnsi="Arial"/>
            <w:szCs w:val="28"/>
          </w:rPr>
          <w:t>от 15.06.1993 № 552</w:t>
        </w:r>
      </w:hyperlink>
      <w:r w:rsidRPr="00403FEA">
        <w:rPr>
          <w:rFonts w:ascii="Arial" w:hAnsi="Arial"/>
          <w:szCs w:val="28"/>
        </w:rPr>
        <w:t xml:space="preserve"> «О порядке выплаты Героям Советского Союза, Героям Российской Федерации и полным кавалерам ордена Славы компенсации расходов на автомобильное топливо».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Приказ является необходимым для урегулирования правоотношений в данной сфере.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Порядок принятия и опубликования приказа соблюден.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Форма приказа соответствует правилам юридической техники.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1" w:tgtFrame="Logical" w:history="1">
        <w:r w:rsidRPr="00403FEA">
          <w:rPr>
            <w:rStyle w:val="a5"/>
            <w:rFonts w:ascii="Arial" w:hAnsi="Arial" w:cs="Arial"/>
          </w:rPr>
          <w:t>от 17.07.2009 № 172-ФЗ</w:t>
        </w:r>
      </w:hyperlink>
      <w:r w:rsidRPr="00403FEA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2" w:tgtFrame="Logical" w:history="1">
        <w:r w:rsidRPr="00403FEA">
          <w:rPr>
            <w:rStyle w:val="a5"/>
            <w:rFonts w:ascii="Arial" w:hAnsi="Arial" w:cs="Arial"/>
          </w:rPr>
          <w:t>от 25.12.2008 № 273-ФЗ</w:t>
        </w:r>
      </w:hyperlink>
      <w:r w:rsidRPr="00403FEA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3" w:tgtFrame="Logical" w:history="1">
        <w:r w:rsidRPr="00403FEA">
          <w:rPr>
            <w:rStyle w:val="a5"/>
            <w:rFonts w:ascii="Arial" w:hAnsi="Arial" w:cs="Arial"/>
          </w:rPr>
          <w:t>от 26.02.2010 № 96</w:t>
        </w:r>
      </w:hyperlink>
      <w:r w:rsidRPr="00403FEA">
        <w:rPr>
          <w:rFonts w:ascii="Arial" w:hAnsi="Arial"/>
          <w:szCs w:val="28"/>
        </w:rPr>
        <w:t>, выявлен коррупциогенный фактор.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eastAsiaTheme="minorHAnsi" w:hAnsi="Arial"/>
          <w:szCs w:val="28"/>
          <w:lang w:eastAsia="en-US"/>
        </w:rPr>
        <w:t xml:space="preserve">1. </w:t>
      </w:r>
      <w:r w:rsidRPr="00403FEA">
        <w:rPr>
          <w:rFonts w:ascii="Arial" w:hAnsi="Arial"/>
          <w:szCs w:val="28"/>
        </w:rPr>
        <w:t xml:space="preserve">Наличие в пункте 17 Административного регламента словосочетания «в случае необходимости» выступает в качестве коррупциогенного фактора, состоящего в </w:t>
      </w:r>
      <w:r w:rsidRPr="00403FEA">
        <w:rPr>
          <w:rFonts w:ascii="Arial" w:eastAsia="Calibri" w:hAnsi="Arial"/>
          <w:szCs w:val="28"/>
        </w:rPr>
        <w:t xml:space="preserve">употребление неустоявшихся, двусмысленных терминов и категорий оценочного характера в соответствии с </w:t>
      </w:r>
      <w:r w:rsidRPr="00403FEA">
        <w:rPr>
          <w:rFonts w:ascii="Arial" w:hAnsi="Arial"/>
          <w:szCs w:val="28"/>
        </w:rPr>
        <w:t xml:space="preserve">подпунктом «в» пункта 4 Методики проведения антикоррупционной экспертизы нормативных правовых актов и проектов нормативных </w:t>
      </w:r>
      <w:r w:rsidRPr="00403FEA">
        <w:rPr>
          <w:rFonts w:ascii="Arial" w:hAnsi="Arial"/>
          <w:szCs w:val="28"/>
        </w:rPr>
        <w:lastRenderedPageBreak/>
        <w:t>правовых актов, утвержденной Постановлением Правительства Российской Федерации от 26.02.2010 № 96.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силу пунктов 1, 2 статьи 5 Федерального закона от 27.07.2010 № 210-ФЗ «Об организации предоставления государственных и муниципальных услуг»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Согласно пункту 1 части 1 статьи 6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целях соблюдения прав заявителей, соблюдения предусмотренного пунктом 4 статьи 4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пункте 18 Административного регламента предусмотрено, что в случае необходимости гражданам может быть предоставлена возможность предварительной записи.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Таким образом, пункт 18 Административного регламента, в части употребления слов «в случае необходимости» не соответствует пункту 4 статьи 4,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Административный регламент недостаточно регулирует правоотношения в установленной сфере.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1. В силу пункта 3 Административного регламента от имени заявителя с заявлением о предоставлении государственной услуги может обратиться его представитель.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пункте 11 Административного регламента, в перечне документов, необходимых для предоставления государственной услуги, отсутствует указание на  документ, подтверждающий полномочия законного представителя или доверенного лица.</w:t>
      </w:r>
    </w:p>
    <w:p w:rsidR="00403FEA" w:rsidRPr="00403FEA" w:rsidRDefault="00403FEA" w:rsidP="00403FEA">
      <w:pPr>
        <w:ind w:firstLine="709"/>
        <w:jc w:val="both"/>
        <w:rPr>
          <w:rFonts w:ascii="Arial" w:eastAsia="Calibri" w:hAnsi="Arial"/>
          <w:szCs w:val="28"/>
        </w:rPr>
      </w:pPr>
      <w:r w:rsidRPr="00403FEA">
        <w:rPr>
          <w:rFonts w:ascii="Arial" w:hAnsi="Arial"/>
          <w:szCs w:val="28"/>
        </w:rPr>
        <w:t>2. Главой 5 Административного регламента предусмотрены права заявителя при рассмотрении жалобы: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- представление документов (при наличии), подтверждающие доводы заявителя, либо их копий;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- получение в письменной форме и по желанию заявителя в электронной форме мотивированного ответа о результатах рассмотрения жалобы.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Вместе с тем, положения Административного регламента не закрепляют следующие права заявителя: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lastRenderedPageBreak/>
        <w:t>- получение информации и документов, необходимых для обоснования жалобы;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 xml:space="preserve"> 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- обращение с заявлением о прекращении рассмотрения жалобы.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силу части 4 статьи 11.2 Федерального закона от 27.07.2010 № 210-ФЗ                  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bCs/>
          <w:szCs w:val="28"/>
        </w:rPr>
        <w:t xml:space="preserve">Подпунктом 3 пункта 23 </w:t>
      </w:r>
      <w:r w:rsidRPr="00403FEA">
        <w:rPr>
          <w:rFonts w:ascii="Arial" w:hAnsi="Arial"/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Пунктом 2 части 1 статьи 4 Закона Костромской области                                                               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Таким образом, главу 5 Административного регламента необходимо дополнить положениями о соответствующих правах заявителей.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Текст Административного регламента содержит юридико-технические нарушения.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03FEA">
        <w:rPr>
          <w:rFonts w:ascii="Arial" w:hAnsi="Arial"/>
          <w:bCs/>
          <w:szCs w:val="28"/>
        </w:rPr>
        <w:t>1.</w:t>
      </w:r>
      <w:r w:rsidRPr="00403FEA">
        <w:rPr>
          <w:rFonts w:ascii="Arial" w:hAnsi="Arial"/>
          <w:szCs w:val="28"/>
        </w:rPr>
        <w:t xml:space="preserve"> В преамбуле приказа указано постановление администрации Костромской области от 26.05.2011 № 177-а «Об утверждении Порядка разработки и утверждения </w:t>
      </w:r>
      <w:r w:rsidRPr="00403FEA">
        <w:rPr>
          <w:rFonts w:ascii="Arial" w:eastAsiaTheme="minorHAnsi" w:hAnsi="Arial"/>
          <w:szCs w:val="28"/>
          <w:lang w:eastAsia="en-US"/>
        </w:rPr>
        <w:t xml:space="preserve"> административных регламентов исполнения государственных функций (предоставления государственных услуг), признании утратившим силу постановления администрации Костромской области от 19.02.2009 № 70-а», утратившее силу в соответствии с пунктом 4 </w:t>
      </w:r>
      <w:r w:rsidRPr="00403FEA">
        <w:rPr>
          <w:rFonts w:ascii="Arial" w:hAnsi="Arial"/>
          <w:szCs w:val="28"/>
        </w:rPr>
        <w:t>постановления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bCs/>
          <w:szCs w:val="28"/>
        </w:rPr>
        <w:t xml:space="preserve">2. </w:t>
      </w:r>
      <w:r w:rsidRPr="00403FEA">
        <w:rPr>
          <w:rFonts w:ascii="Arial" w:hAnsi="Arial"/>
          <w:szCs w:val="28"/>
        </w:rPr>
        <w:t>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определено,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услуги. В случае отсутствия таких оснований следует прямо указать на это в тексте регламента.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Вместе с тем,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bCs/>
          <w:szCs w:val="28"/>
        </w:rPr>
      </w:pPr>
      <w:r w:rsidRPr="00403FEA">
        <w:rPr>
          <w:rFonts w:ascii="Arial" w:hAnsi="Arial"/>
          <w:bCs/>
          <w:szCs w:val="28"/>
        </w:rPr>
        <w:t xml:space="preserve">3. </w:t>
      </w:r>
      <w:r w:rsidRPr="00403FEA">
        <w:rPr>
          <w:rFonts w:ascii="Arial" w:hAnsi="Arial"/>
          <w:szCs w:val="28"/>
        </w:rPr>
        <w:t xml:space="preserve">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</w:t>
      </w:r>
      <w:r w:rsidRPr="00403FEA">
        <w:rPr>
          <w:rFonts w:ascii="Arial" w:hAnsi="Arial"/>
          <w:szCs w:val="28"/>
        </w:rPr>
        <w:lastRenderedPageBreak/>
        <w:t>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bCs/>
          <w:szCs w:val="28"/>
        </w:rPr>
      </w:pPr>
      <w:r w:rsidRPr="00403FEA">
        <w:rPr>
          <w:rFonts w:ascii="Arial" w:hAnsi="Arial"/>
          <w:bCs/>
          <w:szCs w:val="28"/>
        </w:rPr>
        <w:t xml:space="preserve">Предлагаем привести вышеуказанные положения Административного регламента, утвержденного </w:t>
      </w:r>
      <w:r w:rsidRPr="00403FEA">
        <w:rPr>
          <w:rFonts w:ascii="Arial" w:hAnsi="Arial"/>
          <w:szCs w:val="28"/>
        </w:rPr>
        <w:t xml:space="preserve">приказом департамента социальной защиты населения, опеки и попечительства Костромской области от 08.02.2012 № 88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05.04.2012 № 201, от 01.07.2013 № 336, от 14.05.2014 № 236) </w:t>
      </w:r>
      <w:r w:rsidRPr="00403FEA">
        <w:rPr>
          <w:rFonts w:ascii="Arial" w:hAnsi="Arial"/>
          <w:bCs/>
          <w:szCs w:val="28"/>
        </w:rPr>
        <w:t xml:space="preserve">в соответствие с Конституцией Российской Федерации, федеральным законодательством, а также устранить </w:t>
      </w:r>
      <w:r w:rsidRPr="00403FEA">
        <w:rPr>
          <w:rFonts w:ascii="Arial" w:hAnsi="Arial"/>
          <w:szCs w:val="28"/>
        </w:rPr>
        <w:t>недостаточность правового регулирования, юридико-технические нарушения.</w:t>
      </w:r>
    </w:p>
    <w:p w:rsidR="00403FEA" w:rsidRPr="00403FEA" w:rsidRDefault="00403FEA" w:rsidP="00403FEA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В целях устранения выявленного коррупциогенного фактора предлагается в пункте 17 Административного регламента исключить слова «в случае необходимости».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bCs/>
          <w:szCs w:val="28"/>
        </w:rPr>
      </w:pPr>
      <w:r w:rsidRPr="00403FEA">
        <w:rPr>
          <w:rFonts w:ascii="Arial" w:hAnsi="Arial"/>
          <w:bCs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</w:p>
    <w:p w:rsidR="00403FEA" w:rsidRPr="00403FEA" w:rsidRDefault="00403FEA" w:rsidP="00403FEA">
      <w:pPr>
        <w:ind w:firstLine="709"/>
        <w:jc w:val="both"/>
        <w:rPr>
          <w:rFonts w:ascii="Arial" w:hAnsi="Arial"/>
          <w:szCs w:val="28"/>
        </w:rPr>
      </w:pPr>
      <w:r w:rsidRPr="00403FEA">
        <w:rPr>
          <w:rFonts w:ascii="Arial" w:hAnsi="Arial"/>
          <w:szCs w:val="28"/>
        </w:rPr>
        <w:t>Начальник                                                   Л.О. Докторов</w:t>
      </w:r>
    </w:p>
    <w:p w:rsidR="00403FEA" w:rsidRPr="00403FEA" w:rsidRDefault="00403FEA" w:rsidP="00403FEA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</w:p>
    <w:p w:rsidR="00403FEA" w:rsidRPr="00403FEA" w:rsidRDefault="00403FEA" w:rsidP="00403FEA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</w:p>
    <w:p w:rsidR="00403FEA" w:rsidRPr="00403FEA" w:rsidRDefault="00403FEA" w:rsidP="00403FEA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403FEA">
        <w:rPr>
          <w:rFonts w:ascii="Arial" w:hAnsi="Arial"/>
          <w:szCs w:val="20"/>
        </w:rPr>
        <w:t>И.П. Борисова</w:t>
      </w:r>
    </w:p>
    <w:p w:rsidR="00403FEA" w:rsidRPr="00403FEA" w:rsidRDefault="00403FEA" w:rsidP="00403FEA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403FEA">
        <w:rPr>
          <w:rFonts w:ascii="Arial" w:hAnsi="Arial"/>
          <w:szCs w:val="20"/>
        </w:rPr>
        <w:t>47-03-15</w:t>
      </w:r>
    </w:p>
    <w:sectPr w:rsidR="00403FEA" w:rsidRPr="00403FEA" w:rsidSect="0008285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403FEA"/>
    <w:rsid w:val="004E59A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03FEA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03FEA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03FEA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03FEA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03FEA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403FE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03FEA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403F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03FE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403FE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403FE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03FE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03FEA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403FE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03FEA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403FEA"/>
    <w:rPr>
      <w:color w:val="0000FF"/>
      <w:u w:val="none"/>
    </w:rPr>
  </w:style>
  <w:style w:type="paragraph" w:customStyle="1" w:styleId="Application">
    <w:name w:val="Application!Приложение"/>
    <w:rsid w:val="00403FE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03FE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03FE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03FE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03F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3FEA"/>
    <w:rPr>
      <w:rFonts w:ascii="Times New Roman" w:eastAsia="Times New Roman" w:hAnsi="Times New Roman"/>
      <w:sz w:val="24"/>
      <w:szCs w:val="24"/>
    </w:rPr>
  </w:style>
  <w:style w:type="character" w:customStyle="1" w:styleId="11">
    <w:name w:val="Основной текст Знак1"/>
    <w:basedOn w:val="a0"/>
    <w:link w:val="a8"/>
    <w:uiPriority w:val="99"/>
    <w:locked/>
    <w:rsid w:val="00403FEA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2">
    <w:name w:val="Название объекта1"/>
    <w:basedOn w:val="a"/>
    <w:rsid w:val="00403FEA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  <w:style w:type="paragraph" w:styleId="a8">
    <w:name w:val="Body Text"/>
    <w:basedOn w:val="a"/>
    <w:link w:val="11"/>
    <w:uiPriority w:val="99"/>
    <w:unhideWhenUsed/>
    <w:rsid w:val="00403FEA"/>
    <w:pPr>
      <w:widowControl w:val="0"/>
      <w:shd w:val="clear" w:color="auto" w:fill="FFFFFF"/>
      <w:spacing w:line="240" w:lineRule="atLeast"/>
      <w:ind w:firstLine="567"/>
      <w:jc w:val="both"/>
    </w:pPr>
    <w:rPr>
      <w:sz w:val="27"/>
      <w:szCs w:val="27"/>
    </w:rPr>
  </w:style>
  <w:style w:type="character" w:customStyle="1" w:styleId="a9">
    <w:name w:val="Основной текст Знак"/>
    <w:basedOn w:val="a0"/>
    <w:link w:val="a8"/>
    <w:uiPriority w:val="99"/>
    <w:semiHidden/>
    <w:rsid w:val="00403FEA"/>
    <w:rPr>
      <w:rFonts w:ascii="Times New Roman" w:eastAsia="Times New Roman" w:hAnsi="Times New Roman"/>
      <w:sz w:val="24"/>
      <w:szCs w:val="24"/>
    </w:rPr>
  </w:style>
  <w:style w:type="paragraph" w:customStyle="1" w:styleId="ConsPlusTitle">
    <w:name w:val="ConsPlusTitle"/>
    <w:uiPriority w:val="99"/>
    <w:rsid w:val="00403FE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yle161">
    <w:name w:val="style161"/>
    <w:basedOn w:val="a0"/>
    <w:rsid w:val="00403FEA"/>
    <w:rPr>
      <w:rFonts w:ascii="Verdana" w:hAnsi="Verdana" w:hint="default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3227fb8-86a6-408f-a57d-65020c2e7420.html" TargetMode="External"/><Relationship Id="rId13" Type="http://schemas.openxmlformats.org/officeDocument/2006/relationships/hyperlink" Target="file:///C:\content\act\07120b89-d89e-494f-8db9-61ba2013cc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bba0bfb1-06c7-4e50-a8d3-fe1045784bf1.html" TargetMode="External"/><Relationship Id="rId12" Type="http://schemas.openxmlformats.org/officeDocument/2006/relationships/hyperlink" Target="file:///C:\content\act\9aa48369-618a-4bb4-b4b8-ae15f2b7ebf6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\&#1044;&#1086;&#1083;&#1075;&#1086;&#1073;&#1086;&#1088;&#1086;&#1076;&#1086;&#1074;&#1072;%20&#1045;&#1042;\&#1101;&#1082;&#1089;&#1087;&#1077;&#1088;&#1090;&#1080;&#1079;&#1072;\&#1101;&#1082;&#1089;&#1087;&#1077;&#1088;&#1090;&#1080;&#1079;&#1072;%20-%20&#1048;&#1088;&#1072;\2013\&#1055;&#1088;&#1072;&#1074;&#1086;&#1074;&#1072;&#1103;%20&#1101;&#1082;&#1089;&#1087;&#1077;&#1088;&#1090;&#1080;&#1079;&#1072;\pravo.gov.ru" TargetMode="External"/><Relationship Id="rId11" Type="http://schemas.openxmlformats.org/officeDocument/2006/relationships/hyperlink" Target="file:///C:\content\act\91e7be06-9a84-4cff-931d-1df8bc2444aa.html" TargetMode="External"/><Relationship Id="rId5" Type="http://schemas.openxmlformats.org/officeDocument/2006/relationships/hyperlink" Target="file:///E:\content\act\15d4560c-d530-4955-bf7e-f734337ae80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content\act\0a19a463-2435-43cd-ba3e-b66c0ddea97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fba3fcda-cab7-48fb-9ffb-52b95e459da0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29EBA-52A8-4446-BA75-C3BA47D4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2936</Words>
  <Characters>16737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2014-07-28T07:49:00Z</dcterms:created>
  <dcterms:modified xsi:type="dcterms:W3CDTF">2014-07-28T07:49:00Z</dcterms:modified>
</cp:coreProperties>
</file>