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F0" w:rsidRPr="00CE01F0" w:rsidRDefault="00CE01F0" w:rsidP="00CE01F0">
      <w:pPr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CE01F0">
        <w:rPr>
          <w:rFonts w:cs="Arial"/>
          <w:b/>
          <w:bCs/>
          <w:kern w:val="28"/>
          <w:sz w:val="32"/>
          <w:szCs w:val="32"/>
        </w:rPr>
        <w:t>ЭКСПЕРТНОЕ ЗАКЛЮЧЕНИЕ № 03-1161-ЭЗ от 30.11.2017</w:t>
      </w:r>
    </w:p>
    <w:p w:rsidR="00CE01F0" w:rsidRPr="00CE01F0" w:rsidRDefault="00CE01F0" w:rsidP="00CE01F0">
      <w:pPr>
        <w:spacing w:line="360" w:lineRule="exact"/>
        <w:ind w:firstLine="0"/>
        <w:jc w:val="center"/>
        <w:rPr>
          <w:rFonts w:cs="Arial"/>
          <w:b/>
          <w:kern w:val="28"/>
          <w:sz w:val="32"/>
          <w:szCs w:val="32"/>
        </w:rPr>
      </w:pPr>
      <w:r w:rsidRPr="00CE01F0">
        <w:rPr>
          <w:rFonts w:cs="Arial"/>
          <w:b/>
          <w:kern w:val="28"/>
          <w:sz w:val="32"/>
          <w:szCs w:val="32"/>
        </w:rPr>
        <w:t>по результатам проведения правовой и антикоррупционной экспертиз</w:t>
      </w:r>
      <w:r>
        <w:rPr>
          <w:rFonts w:cs="Arial"/>
          <w:b/>
          <w:kern w:val="28"/>
          <w:sz w:val="32"/>
          <w:szCs w:val="32"/>
        </w:rPr>
        <w:t xml:space="preserve"> </w:t>
      </w:r>
      <w:r w:rsidRPr="00CE01F0">
        <w:rPr>
          <w:rFonts w:cs="Arial"/>
          <w:b/>
          <w:kern w:val="28"/>
          <w:sz w:val="32"/>
          <w:szCs w:val="32"/>
        </w:rPr>
        <w:t xml:space="preserve">на распоряжение Департамента по имущественным и земельным отношениям города Севастополя от 10.04.2017 № 4787-РДИ «Об утверждении административного регламента предоставления государственной услуги «Предоставление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аренду» </w:t>
      </w:r>
    </w:p>
    <w:p w:rsidR="00CE01F0" w:rsidRPr="00CE01F0" w:rsidRDefault="00CE01F0" w:rsidP="00CE01F0">
      <w:pPr>
        <w:spacing w:line="360" w:lineRule="exact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  <w:proofErr w:type="gramStart"/>
      <w:r w:rsidRPr="00CE01F0">
        <w:rPr>
          <w:rFonts w:cs="Arial"/>
        </w:rPr>
        <w:t>Главное управление Министерства юстиции Российской Федерации по Республике Крым и Севастополю (далее - Главное управление)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25, провело правовую экспертизу</w:t>
      </w:r>
      <w:proofErr w:type="gramEnd"/>
      <w:r w:rsidRPr="00CE01F0">
        <w:rPr>
          <w:rFonts w:cs="Arial"/>
        </w:rPr>
        <w:t xml:space="preserve"> распоряжения Департамента по имущественным и земельным отношениям города Севастополя от 10.04.2017 № 4787-РДИ «Об утверждении административного регламента предоставления государственной услуги «Предоставление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аренду» (далее – Распоряжение).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  <w:r w:rsidRPr="00CE01F0">
        <w:rPr>
          <w:rFonts w:cs="Arial"/>
        </w:rPr>
        <w:t>Поводом для проведения правовой экспертизы послужило издание Распоряжения Департаментом по имущественным и земельным отношениям города Севастополя.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  <w:r w:rsidRPr="00CE01F0">
        <w:rPr>
          <w:rFonts w:cs="Arial"/>
        </w:rPr>
        <w:t xml:space="preserve">Распоряжение издано в целях урегулирования процедуры оказания государственной услуги по предоставлению информации об объектах недвижимого имущества, находящихся в государственной собственности города Севастополя, которые могут быть переданы в аренду. 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  <w:color w:val="000000" w:themeColor="text1"/>
        </w:rPr>
      </w:pPr>
      <w:r w:rsidRPr="00CE01F0">
        <w:rPr>
          <w:rFonts w:cs="Arial"/>
          <w:color w:val="000000" w:themeColor="text1"/>
        </w:rPr>
        <w:t xml:space="preserve">Предметом правового регулирования настоящего нормативного правового акта являются общественные отношения, возникающие в сфере предоставления государственных услуг. Распоряжением утверждается Административный регламент по </w:t>
      </w:r>
      <w:r w:rsidRPr="00CE01F0">
        <w:rPr>
          <w:rFonts w:cs="Arial"/>
        </w:rPr>
        <w:t>предоставлению государственной услуги «Предоставление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аренду» (далее – Административный регламент).</w:t>
      </w:r>
    </w:p>
    <w:p w:rsidR="00CE01F0" w:rsidRPr="00CE01F0" w:rsidRDefault="00CE01F0" w:rsidP="00CE01F0">
      <w:pPr>
        <w:shd w:val="clear" w:color="auto" w:fill="FFFFFF"/>
        <w:spacing w:line="360" w:lineRule="exact"/>
        <w:ind w:firstLine="709"/>
        <w:rPr>
          <w:rFonts w:cs="Arial"/>
          <w:color w:val="000000" w:themeColor="text1"/>
        </w:rPr>
      </w:pPr>
      <w:r w:rsidRPr="00CE01F0">
        <w:rPr>
          <w:rFonts w:cs="Arial"/>
          <w:color w:val="000000" w:themeColor="text1"/>
        </w:rPr>
        <w:t>Основное нормативное регулирование в данной сфере общественных отношений осуществляется:</w:t>
      </w:r>
    </w:p>
    <w:p w:rsidR="00CE01F0" w:rsidRPr="00CE01F0" w:rsidRDefault="00CE01F0" w:rsidP="00CE01F0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  <w:rPr>
          <w:rFonts w:cs="Arial"/>
          <w:color w:val="000000" w:themeColor="text1"/>
        </w:rPr>
      </w:pPr>
      <w:r w:rsidRPr="00CE01F0">
        <w:rPr>
          <w:rFonts w:cs="Arial"/>
          <w:color w:val="000000" w:themeColor="text1"/>
        </w:rPr>
        <w:t>Конституцией Российской Федерации.</w:t>
      </w:r>
    </w:p>
    <w:p w:rsidR="00CE01F0" w:rsidRPr="00CE01F0" w:rsidRDefault="00CE01F0" w:rsidP="00CE01F0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  <w:rPr>
          <w:rFonts w:cs="Arial"/>
          <w:color w:val="000000" w:themeColor="text1"/>
        </w:rPr>
      </w:pPr>
      <w:r w:rsidRPr="00CE01F0">
        <w:rPr>
          <w:rFonts w:cs="Arial"/>
          <w:color w:val="000000" w:themeColor="text1"/>
        </w:rPr>
        <w:lastRenderedPageBreak/>
        <w:t>Земельным кодексом Российской Федерации</w:t>
      </w:r>
    </w:p>
    <w:p w:rsidR="00CE01F0" w:rsidRPr="00CE01F0" w:rsidRDefault="00CE01F0" w:rsidP="00CE01F0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  <w:rPr>
          <w:rFonts w:cs="Arial"/>
          <w:color w:val="000000" w:themeColor="text1"/>
        </w:rPr>
      </w:pPr>
      <w:r w:rsidRPr="00CE01F0">
        <w:rPr>
          <w:rFonts w:cs="Arial"/>
          <w:color w:val="000000" w:themeColor="text1"/>
        </w:rPr>
        <w:t>Федеральным законом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(далее - Федеральный закон № 184-ФЗ).</w:t>
      </w:r>
    </w:p>
    <w:p w:rsidR="00CE01F0" w:rsidRPr="00CE01F0" w:rsidRDefault="00CE01F0" w:rsidP="00CE01F0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  <w:rPr>
          <w:rFonts w:cs="Arial"/>
          <w:color w:val="000000" w:themeColor="text1"/>
        </w:rPr>
      </w:pPr>
      <w:r w:rsidRPr="00CE01F0">
        <w:rPr>
          <w:rFonts w:cs="Arial"/>
          <w:color w:val="000000" w:themeColor="text1"/>
        </w:rPr>
        <w:t>Федеральным законом от 13.07.2015 № 218-ФЗ «О государственной регистрации надвижимости» (далее – Федеральный закон № 218-ФЗ).</w:t>
      </w:r>
    </w:p>
    <w:p w:rsidR="00CE01F0" w:rsidRPr="00CE01F0" w:rsidRDefault="00CE01F0" w:rsidP="00CE01F0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  <w:rPr>
          <w:rFonts w:cs="Arial"/>
          <w:color w:val="000000" w:themeColor="text1"/>
        </w:rPr>
      </w:pPr>
      <w:r w:rsidRPr="00CE01F0">
        <w:rPr>
          <w:rFonts w:cs="Arial"/>
          <w:color w:val="000000" w:themeColor="text1"/>
        </w:rPr>
        <w:t>Федеральным законом от 27.07.2010 № 210-ФЗ «Об организации предоставления государственных и муниципальных услуг» (далее – Федеральный закон № 210-ФЗ).</w:t>
      </w:r>
    </w:p>
    <w:p w:rsidR="00CE01F0" w:rsidRPr="00CE01F0" w:rsidRDefault="00CE01F0" w:rsidP="00CE01F0">
      <w:pPr>
        <w:numPr>
          <w:ilvl w:val="0"/>
          <w:numId w:val="1"/>
        </w:numPr>
        <w:shd w:val="clear" w:color="auto" w:fill="FFFFFF"/>
        <w:spacing w:after="200" w:line="360" w:lineRule="exact"/>
        <w:ind w:left="0" w:firstLine="709"/>
        <w:rPr>
          <w:rFonts w:cs="Arial"/>
          <w:color w:val="000000" w:themeColor="text1"/>
        </w:rPr>
      </w:pPr>
      <w:r w:rsidRPr="00CE01F0">
        <w:rPr>
          <w:rFonts w:cs="Arial"/>
          <w:color w:val="000000" w:themeColor="text1"/>
        </w:rPr>
        <w:t>Постановлением Правительства Российской Федерации от 16.05.2011                    № 373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 (далее – Постановление № 373).</w:t>
      </w:r>
    </w:p>
    <w:p w:rsidR="00CE01F0" w:rsidRPr="00CE01F0" w:rsidRDefault="00CE01F0" w:rsidP="00CE01F0">
      <w:pPr>
        <w:shd w:val="clear" w:color="auto" w:fill="FFFFFF"/>
        <w:spacing w:line="360" w:lineRule="exact"/>
        <w:rPr>
          <w:rFonts w:cs="Arial"/>
          <w:color w:val="000000" w:themeColor="text1"/>
        </w:rPr>
      </w:pPr>
      <w:r w:rsidRPr="00CE01F0">
        <w:rPr>
          <w:rFonts w:cs="Arial"/>
          <w:color w:val="000000"/>
        </w:rPr>
        <w:t xml:space="preserve">В соответствии с пунктами «к» и «н» части 1 статьи 72 Конституции Российской Федерации земельное законодательство, установление общих </w:t>
      </w:r>
      <w:proofErr w:type="gramStart"/>
      <w:r w:rsidRPr="00CE01F0">
        <w:rPr>
          <w:rFonts w:cs="Arial"/>
          <w:color w:val="000000"/>
        </w:rPr>
        <w:t>принципов организации системы органов государственной власти</w:t>
      </w:r>
      <w:proofErr w:type="gramEnd"/>
      <w:r w:rsidRPr="00CE01F0">
        <w:rPr>
          <w:rFonts w:cs="Arial"/>
          <w:color w:val="000000"/>
        </w:rPr>
        <w:t xml:space="preserve"> и местного самоуправления находится в совместном ведении Российской Федерации и субъектов Российской Федерации.</w:t>
      </w:r>
    </w:p>
    <w:p w:rsidR="00CE01F0" w:rsidRPr="00CE01F0" w:rsidRDefault="00CE01F0" w:rsidP="00CE01F0">
      <w:pPr>
        <w:shd w:val="clear" w:color="auto" w:fill="FFFFFF"/>
        <w:spacing w:line="360" w:lineRule="exact"/>
        <w:ind w:firstLine="709"/>
        <w:contextualSpacing/>
        <w:rPr>
          <w:rFonts w:cs="Arial"/>
          <w:color w:val="000000"/>
        </w:rPr>
      </w:pPr>
      <w:r w:rsidRPr="00CE01F0">
        <w:rPr>
          <w:rFonts w:cs="Arial"/>
          <w:color w:val="000000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eastAsiaTheme="minorHAnsi" w:cs="Arial"/>
          <w:lang w:eastAsia="en-US"/>
        </w:rPr>
      </w:pPr>
      <w:r w:rsidRPr="00CE01F0">
        <w:rPr>
          <w:rFonts w:eastAsiaTheme="minorHAnsi" w:cs="Arial"/>
          <w:lang w:eastAsia="en-US"/>
        </w:rPr>
        <w:t xml:space="preserve">Земельное законодательство в соответствии с </w:t>
      </w:r>
      <w:r w:rsidRPr="00CE01F0">
        <w:rPr>
          <w:rFonts w:eastAsiaTheme="minorHAnsi" w:cs="Arial"/>
          <w:color w:val="000000" w:themeColor="text1"/>
          <w:lang w:eastAsia="en-US"/>
        </w:rPr>
        <w:t>Конституцией</w:t>
      </w:r>
      <w:r w:rsidRPr="00CE01F0">
        <w:rPr>
          <w:rFonts w:eastAsiaTheme="minorHAnsi" w:cs="Arial"/>
          <w:lang w:eastAsia="en-US"/>
        </w:rPr>
        <w:t xml:space="preserve"> Российской Федерации находится в совместном ведении Российской Федерации и субъектов Российской Федерации. Земельное законодательство состоит из настоящего Кодекса, федеральных законов и принимаемых в соответствии с ними законов субъектов Российской Федерации (часть 1 статьи 2 Земельного кодекса Российской Федерации).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eastAsiaTheme="minorHAnsi" w:cs="Arial"/>
          <w:lang w:eastAsia="en-US"/>
        </w:rPr>
      </w:pPr>
      <w:proofErr w:type="gramStart"/>
      <w:r w:rsidRPr="00CE01F0">
        <w:rPr>
          <w:rFonts w:eastAsiaTheme="minorHAnsi" w:cs="Arial"/>
          <w:lang w:eastAsia="en-US"/>
        </w:rPr>
        <w:t>К полномочиям субъектов Российской Федерации относятся резервирование, изъятие земельных участков для нужд субъектов Российской Федерации; разработка и реализация региональных программ использования и охраны земель, находящихся в границах субъектов Российской Федерации; иные полномочия, не отнесенные к полномочиям Российской Федерации или к полномочиям органов местного самоуправления (часть 1 статьи 10 Земельного кодекса Российской Федерации).</w:t>
      </w:r>
      <w:proofErr w:type="gramEnd"/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cs="Arial"/>
          <w:color w:val="000000"/>
        </w:rPr>
      </w:pPr>
      <w:r w:rsidRPr="00CE01F0">
        <w:rPr>
          <w:rFonts w:cs="Arial"/>
          <w:color w:val="000000"/>
        </w:rPr>
        <w:t xml:space="preserve">В соответствии с частью 1 статьи 12 Федерального закона № 210-ФЗ предоставление государственных и муниципальных услуг осуществляется в соответствии с административными регламентами. При этом пункт 1 статьи 13 Федерального закона № </w:t>
      </w:r>
      <w:r w:rsidRPr="00CE01F0">
        <w:rPr>
          <w:rFonts w:cs="Arial"/>
          <w:color w:val="000000"/>
        </w:rPr>
        <w:lastRenderedPageBreak/>
        <w:t>210-ФЗ устанавливает, что разработку проекта административного регламента осуществляет орган, предоставляющий государственную услугу.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cs="Arial"/>
          <w:color w:val="000000"/>
        </w:rPr>
      </w:pPr>
      <w:r w:rsidRPr="00CE01F0">
        <w:rPr>
          <w:rFonts w:cs="Arial"/>
          <w:color w:val="000000"/>
        </w:rPr>
        <w:t xml:space="preserve">Частью 14 статьи 13 Федерального закона № 210-ФЗ закреплено,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 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cs="Arial"/>
          <w:lang w:eastAsia="uk-UA"/>
        </w:rPr>
      </w:pPr>
      <w:r w:rsidRPr="00CE01F0">
        <w:rPr>
          <w:rFonts w:cs="Arial"/>
          <w:lang w:eastAsia="uk-UA"/>
        </w:rPr>
        <w:t xml:space="preserve">Вышеуказанный порядок был утвержден постановлением Правительства Севастополя от 24.06.2014 № 90 «О Порядке разработки и утверждения исполнительными органами государственной власти Севастополя административных регламентов предоставления государственных услуг (исполнения государственных функций)». 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CE01F0">
        <w:rPr>
          <w:rFonts w:cs="Arial"/>
          <w:lang w:eastAsia="uk-UA"/>
        </w:rPr>
        <w:t>Согласно пункту 4.7 Порядка разработки и утверждения исполнительными органами государственной власти Севастополя административных регламентов предоставления государственных услуг (исполнения государственных функций), утвержденного постановлением Правительства Севастополя от 24.06.2014                         № 90 (далее – Порядок), с</w:t>
      </w:r>
      <w:r w:rsidRPr="00CE01F0">
        <w:rPr>
          <w:rFonts w:cs="Arial"/>
        </w:rPr>
        <w:t>огласованный проект административного регламента подлежит утверждению нормативным правовым актом разработчика. Административный регламент разрабатывается исполнительным органом, к компетенции которого относится исполнение соответствующей государственной услуги (пункт 4.1 Порядка).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CE01F0">
        <w:rPr>
          <w:rFonts w:cs="Arial"/>
        </w:rPr>
        <w:t xml:space="preserve">Полномочиями по оказанию государственных услуг в сфере имущественных и земельных отношений на территории города Севастополя в пределах своей компетенции  наделен Департамент по имущественным и земельным отношениям города Севастополя (подпункт 3.7 пункта 3 Положения о Департаменте по имущественным и земельным отношениям города Севастополя, утвержденного постановлением Правительства Севастополя от 22.09.2016 № 883-ПП). 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eastAsiaTheme="minorHAnsi" w:cs="Arial"/>
          <w:lang w:eastAsia="en-US"/>
        </w:rPr>
      </w:pPr>
      <w:r w:rsidRPr="00CE01F0">
        <w:rPr>
          <w:rFonts w:cs="Arial"/>
          <w:lang w:eastAsia="uk-UA"/>
        </w:rPr>
        <w:t xml:space="preserve">В соответствии с  абзацем 14 пункта 7.3 Положения </w:t>
      </w:r>
      <w:r w:rsidRPr="00CE01F0">
        <w:rPr>
          <w:rFonts w:eastAsia="Calibri" w:cs="Arial"/>
          <w:lang w:eastAsia="en-US"/>
        </w:rPr>
        <w:t>директор Департамента</w:t>
      </w:r>
      <w:r w:rsidRPr="00CE01F0">
        <w:rPr>
          <w:rFonts w:cs="Arial"/>
        </w:rPr>
        <w:t xml:space="preserve"> </w:t>
      </w:r>
      <w:r w:rsidRPr="00CE01F0">
        <w:rPr>
          <w:rFonts w:eastAsiaTheme="minorHAnsi" w:cs="Arial"/>
          <w:lang w:eastAsia="en-US"/>
        </w:rPr>
        <w:t>издает распоряжения и приказы, организует контроль за их исполнением.</w:t>
      </w:r>
    </w:p>
    <w:p w:rsidR="00CE01F0" w:rsidRPr="00CE01F0" w:rsidRDefault="00CE01F0" w:rsidP="00CE01F0">
      <w:pPr>
        <w:spacing w:line="360" w:lineRule="exact"/>
        <w:ind w:firstLine="709"/>
        <w:rPr>
          <w:rFonts w:eastAsia="Calibri" w:cs="Arial"/>
          <w:lang w:eastAsia="en-US"/>
        </w:rPr>
      </w:pPr>
      <w:r w:rsidRPr="00CE01F0">
        <w:rPr>
          <w:rFonts w:eastAsia="Calibri" w:cs="Arial"/>
          <w:lang w:eastAsia="en-US"/>
        </w:rPr>
        <w:t xml:space="preserve"> Таким образом, Распоряжение является необходимым и достаточным нормативным правовым актом, принятым Департаментом по имущественным и земельным отношениям города Севастополя в пределах своей компетенции. </w:t>
      </w:r>
    </w:p>
    <w:p w:rsidR="00CE01F0" w:rsidRPr="00CE01F0" w:rsidRDefault="00CE01F0" w:rsidP="00CE01F0">
      <w:pPr>
        <w:spacing w:line="360" w:lineRule="exact"/>
        <w:ind w:firstLine="709"/>
        <w:rPr>
          <w:rFonts w:eastAsia="Calibri" w:cs="Arial"/>
          <w:lang w:eastAsia="en-US"/>
        </w:rPr>
      </w:pPr>
      <w:r w:rsidRPr="00CE01F0">
        <w:rPr>
          <w:rFonts w:eastAsia="Calibri" w:cs="Arial"/>
          <w:lang w:eastAsia="en-US"/>
        </w:rPr>
        <w:t>В ходе проведения экспертизы выявлены замечания правового и юридико-технического характера:</w:t>
      </w:r>
    </w:p>
    <w:p w:rsidR="00CE01F0" w:rsidRPr="00CE01F0" w:rsidRDefault="00CE01F0" w:rsidP="00CE01F0">
      <w:pPr>
        <w:numPr>
          <w:ilvl w:val="0"/>
          <w:numId w:val="3"/>
        </w:numPr>
        <w:spacing w:after="200" w:line="360" w:lineRule="exact"/>
        <w:ind w:left="0" w:firstLine="709"/>
        <w:rPr>
          <w:rFonts w:eastAsia="Calibri" w:cs="Arial"/>
          <w:lang w:eastAsia="en-US"/>
        </w:rPr>
      </w:pPr>
      <w:r w:rsidRPr="00CE01F0">
        <w:rPr>
          <w:rFonts w:eastAsia="Calibri" w:cs="Arial"/>
          <w:lang w:eastAsia="en-US"/>
        </w:rPr>
        <w:t xml:space="preserve">В абзаце втором пункта 1.1 Административного регламента слова «, направления межведомственных запросов при предоставлении государственной услуги «Выдача выписок из Реестра собственности города Севастополя»» рекомендуем заменить словами «при предоставлении государственной услуги </w:t>
      </w:r>
      <w:r w:rsidRPr="00CE01F0">
        <w:rPr>
          <w:rFonts w:cs="Arial"/>
        </w:rPr>
        <w:t>«Предоставление информации об объектах недвижимого имущества, находящихся в государственной собственности города Севастополя, которые могут быть переданы в аренду»</w:t>
      </w:r>
      <w:r w:rsidRPr="00CE01F0">
        <w:rPr>
          <w:rFonts w:eastAsia="Calibri" w:cs="Arial"/>
          <w:lang w:eastAsia="en-US"/>
        </w:rPr>
        <w:t>».</w:t>
      </w:r>
    </w:p>
    <w:p w:rsidR="00CE01F0" w:rsidRPr="00CE01F0" w:rsidRDefault="00CE01F0" w:rsidP="00CE01F0">
      <w:pPr>
        <w:numPr>
          <w:ilvl w:val="0"/>
          <w:numId w:val="3"/>
        </w:numPr>
        <w:spacing w:after="200" w:line="360" w:lineRule="exact"/>
        <w:ind w:left="0" w:firstLine="709"/>
        <w:rPr>
          <w:rFonts w:eastAsia="Calibri" w:cs="Arial"/>
          <w:lang w:eastAsia="en-US"/>
        </w:rPr>
      </w:pPr>
      <w:r w:rsidRPr="00CE01F0">
        <w:rPr>
          <w:rFonts w:eastAsia="Calibri" w:cs="Arial"/>
          <w:lang w:eastAsia="en-US"/>
        </w:rPr>
        <w:lastRenderedPageBreak/>
        <w:t>В пункте 2.3 Административного регламента слова «содержащихся в реестре собственности города Севастополя», являющиеся причастным оборотом, не согласуются с определяемым словом «информации». Полагаем необходимым пересмотреть место расположения указанного причастного оборота в предложении (например, после слова «имущества»).</w:t>
      </w:r>
    </w:p>
    <w:p w:rsidR="00CE01F0" w:rsidRPr="00CE01F0" w:rsidRDefault="00CE01F0" w:rsidP="00CE01F0">
      <w:pPr>
        <w:numPr>
          <w:ilvl w:val="0"/>
          <w:numId w:val="3"/>
        </w:numPr>
        <w:spacing w:after="200" w:line="360" w:lineRule="exact"/>
        <w:ind w:left="0" w:firstLine="709"/>
        <w:rPr>
          <w:rFonts w:eastAsia="Calibri" w:cs="Arial"/>
          <w:lang w:eastAsia="en-US"/>
        </w:rPr>
      </w:pPr>
      <w:r w:rsidRPr="00CE01F0">
        <w:rPr>
          <w:rFonts w:eastAsia="Calibri" w:cs="Arial"/>
          <w:lang w:eastAsia="en-US"/>
        </w:rPr>
        <w:t xml:space="preserve">Согласно пункту 2.3.4 Порядка раздел «Стандарт предоставления государственной услуги» Административного регламента должен содержать срок предоставления государственной услуги, в том числе </w:t>
      </w:r>
      <w:r w:rsidRPr="00CE01F0">
        <w:rPr>
          <w:rFonts w:eastAsia="Calibri" w:cs="Arial"/>
          <w:i/>
          <w:lang w:eastAsia="en-US"/>
        </w:rPr>
        <w:t>с учетом необходимости обращения</w:t>
      </w:r>
      <w:r w:rsidRPr="00CE01F0">
        <w:rPr>
          <w:rFonts w:eastAsia="Calibri" w:cs="Arial"/>
          <w:lang w:eastAsia="en-US"/>
        </w:rPr>
        <w:t xml:space="preserve"> в организации, участвующие в предоставлении государственной услуги, срок выдачи (направления) документов, являющихся результатом предоставления государственной услуги. Учитывая вышеуказанное, в пункте 2.4 Административного регламента необходимо указать общий срок предоставления государственной услуги с учетом всех административных процедур, в том числе, учитывая участие в предоставлении государственной услуги многофункционального центра предоставления государственных и муниципальных услуг (далее – МФЦ). В противном случае заявитель лишен возможности иметь четкое представление о сроке оказания государственной услуги.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eastAsiaTheme="minorHAnsi" w:cs="Arial"/>
          <w:i/>
          <w:lang w:eastAsia="en-US"/>
        </w:rPr>
      </w:pPr>
      <w:r w:rsidRPr="00CE01F0">
        <w:rPr>
          <w:rFonts w:eastAsia="Calibri" w:cs="Arial"/>
          <w:lang w:eastAsia="en-US"/>
        </w:rPr>
        <w:t xml:space="preserve">Поводом для оказания государственной услуги является обращение заявителя, что по сути является началом срока предоставления государственной услуги. Регистрация заявления представляет собой логическое </w:t>
      </w:r>
      <w:r w:rsidRPr="00CE01F0">
        <w:rPr>
          <w:rFonts w:eastAsia="Calibri" w:cs="Arial"/>
          <w:i/>
          <w:lang w:eastAsia="en-US"/>
        </w:rPr>
        <w:t>завершение</w:t>
      </w:r>
      <w:r w:rsidRPr="00CE01F0">
        <w:rPr>
          <w:rFonts w:eastAsia="Calibri" w:cs="Arial"/>
          <w:lang w:eastAsia="en-US"/>
        </w:rPr>
        <w:t xml:space="preserve"> (результат) административной процедуры обращения заявителя об оказании государственной услуги и не может являться точкой отсчета для исчисления срока предоставления государственной услуги.</w:t>
      </w:r>
    </w:p>
    <w:p w:rsidR="00CE01F0" w:rsidRPr="00CE01F0" w:rsidRDefault="00CE01F0" w:rsidP="00CE01F0">
      <w:pPr>
        <w:spacing w:line="360" w:lineRule="exact"/>
        <w:ind w:firstLine="709"/>
        <w:rPr>
          <w:rFonts w:eastAsia="Calibri" w:cs="Arial"/>
          <w:lang w:eastAsia="en-US"/>
        </w:rPr>
      </w:pPr>
      <w:r w:rsidRPr="00CE01F0">
        <w:rPr>
          <w:rFonts w:eastAsia="Calibri" w:cs="Arial"/>
          <w:lang w:eastAsia="en-US"/>
        </w:rPr>
        <w:t>Полагаем необходимым пункт 2.4 Административного регламента привести в соответствие с пунктом 2.3.4 Порядка и скорректировать сроки реализации административных процедур, описанных в Административном регламенте.</w:t>
      </w:r>
    </w:p>
    <w:p w:rsidR="00CE01F0" w:rsidRPr="00CE01F0" w:rsidRDefault="00CE01F0" w:rsidP="00CE01F0">
      <w:pPr>
        <w:numPr>
          <w:ilvl w:val="0"/>
          <w:numId w:val="3"/>
        </w:numPr>
        <w:spacing w:after="200" w:line="360" w:lineRule="exact"/>
        <w:ind w:left="0" w:firstLine="709"/>
        <w:rPr>
          <w:rFonts w:eastAsia="Calibri" w:cs="Arial"/>
          <w:lang w:eastAsia="en-US"/>
        </w:rPr>
      </w:pPr>
      <w:r w:rsidRPr="00CE01F0">
        <w:rPr>
          <w:rFonts w:eastAsia="Calibri" w:cs="Arial"/>
          <w:lang w:eastAsia="en-US"/>
        </w:rPr>
        <w:t xml:space="preserve">Пунктом 2.9.1 Административного регламента установлено, что </w:t>
      </w:r>
      <w:r w:rsidRPr="00CE01F0">
        <w:rPr>
          <w:rFonts w:cs="Arial"/>
        </w:rPr>
        <w:t>основанием для приостановления предоставления государственной услуги могут являться технические причины (сбой) работы информационной системы Реестра собственности города Севастополя.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eastAsiaTheme="minorHAnsi" w:cs="Arial"/>
          <w:lang w:eastAsia="en-US"/>
        </w:rPr>
      </w:pPr>
      <w:r w:rsidRPr="00CE01F0">
        <w:rPr>
          <w:rFonts w:cs="Arial"/>
        </w:rPr>
        <w:t xml:space="preserve">Согласно подпункту «г» пункта 20 Правил разработки и утверждения административных регламентов исполнения государственных функций, утвержденных Постановлением № 373 (далее – Правила) </w:t>
      </w:r>
      <w:r w:rsidRPr="00CE01F0">
        <w:rPr>
          <w:rFonts w:eastAsiaTheme="minorHAnsi" w:cs="Arial"/>
          <w:lang w:eastAsia="en-US"/>
        </w:rPr>
        <w:t>описание каждой административной процедуры содержит следующие обязательные элементы, в том числе условия, порядок и срок приостановления исполнения государственной функции в случае, если возможность приостановления предусмотрена законодательством Российской Федерации.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eastAsiaTheme="minorHAnsi" w:cs="Arial"/>
          <w:lang w:eastAsia="en-US"/>
        </w:rPr>
      </w:pPr>
      <w:proofErr w:type="gramStart"/>
      <w:r w:rsidRPr="00CE01F0">
        <w:rPr>
          <w:rFonts w:cs="Arial"/>
        </w:rPr>
        <w:t xml:space="preserve">В соответствии пунктом 2.3.4 Порядка описание результата предоставления государственной услуги должен содержать </w:t>
      </w:r>
      <w:r w:rsidRPr="00CE01F0">
        <w:rPr>
          <w:rFonts w:eastAsiaTheme="minorHAnsi" w:cs="Arial"/>
          <w:lang w:eastAsia="en-US"/>
        </w:rPr>
        <w:t xml:space="preserve">срок предоставления государственной услуги, </w:t>
      </w:r>
      <w:r w:rsidRPr="00CE01F0">
        <w:rPr>
          <w:rFonts w:eastAsiaTheme="minorHAnsi" w:cs="Arial"/>
          <w:lang w:eastAsia="en-US"/>
        </w:rPr>
        <w:lastRenderedPageBreak/>
        <w:t xml:space="preserve">в том числе с учетом необходимости обращения в организации, участвующие в предоставлении государственной услуги, срок приостановления предоставления государственной услуги в случае, </w:t>
      </w:r>
      <w:r w:rsidRPr="00CE01F0">
        <w:rPr>
          <w:rFonts w:eastAsiaTheme="minorHAnsi" w:cs="Arial"/>
          <w:i/>
          <w:lang w:eastAsia="en-US"/>
        </w:rPr>
        <w:t>если возможность приостановления предусмотрена законодательством Российской Федерации или законодательством города Севастополя</w:t>
      </w:r>
      <w:r w:rsidRPr="00CE01F0">
        <w:rPr>
          <w:rFonts w:eastAsiaTheme="minorHAnsi" w:cs="Arial"/>
          <w:lang w:eastAsia="en-US"/>
        </w:rPr>
        <w:t>, сроки выдачи (направления) документов, являющихся результатом предоставления государственной услуги.</w:t>
      </w:r>
      <w:proofErr w:type="gramEnd"/>
    </w:p>
    <w:p w:rsidR="00CE01F0" w:rsidRPr="00CE01F0" w:rsidRDefault="00CE01F0" w:rsidP="00CE01F0">
      <w:pPr>
        <w:widowControl w:val="0"/>
        <w:autoSpaceDE w:val="0"/>
        <w:autoSpaceDN w:val="0"/>
        <w:spacing w:line="360" w:lineRule="exact"/>
        <w:ind w:firstLine="709"/>
        <w:rPr>
          <w:rFonts w:cs="Arial"/>
        </w:rPr>
      </w:pPr>
      <w:r w:rsidRPr="00CE01F0">
        <w:rPr>
          <w:rFonts w:cs="Arial"/>
        </w:rPr>
        <w:t>Согласно действующему законодательству оснований для приостановки государственной услуги, не предусмотрено.</w:t>
      </w:r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rPr>
          <w:rFonts w:eastAsiaTheme="minorHAnsi" w:cs="Arial"/>
          <w:color w:val="000000" w:themeColor="text1"/>
          <w:lang w:eastAsia="en-US"/>
        </w:rPr>
      </w:pPr>
      <w:r w:rsidRPr="00CE01F0">
        <w:rPr>
          <w:rFonts w:cs="Arial"/>
          <w:color w:val="000000" w:themeColor="text1"/>
        </w:rPr>
        <w:t xml:space="preserve">Кроме того, в пункте 6 Положения об учете имущества собственности города Севастополя и ведении реестра собственности города Севастополя, утвержденного постановлением Правительства Севастополя от 31.12.2014 № 702, установлено, что </w:t>
      </w:r>
      <w:r w:rsidRPr="00CE01F0">
        <w:rPr>
          <w:rFonts w:eastAsiaTheme="minorHAnsi" w:cs="Arial"/>
          <w:color w:val="000000" w:themeColor="text1"/>
          <w:lang w:eastAsia="en-US"/>
        </w:rPr>
        <w:t xml:space="preserve">реестр ведется </w:t>
      </w:r>
      <w:r w:rsidRPr="00CE01F0">
        <w:rPr>
          <w:rFonts w:eastAsiaTheme="minorHAnsi" w:cs="Arial"/>
          <w:i/>
          <w:color w:val="000000" w:themeColor="text1"/>
          <w:lang w:eastAsia="en-US"/>
        </w:rPr>
        <w:t>на бумажных</w:t>
      </w:r>
      <w:r w:rsidRPr="00CE01F0">
        <w:rPr>
          <w:rFonts w:eastAsiaTheme="minorHAnsi" w:cs="Arial"/>
          <w:color w:val="000000" w:themeColor="text1"/>
          <w:lang w:eastAsia="en-US"/>
        </w:rPr>
        <w:t xml:space="preserve"> и электронных носителях. В случае несоответствия информации на указанных носителях приоритет имеет информация на бумажных носителях.</w:t>
      </w:r>
    </w:p>
    <w:p w:rsidR="00CE01F0" w:rsidRPr="00CE01F0" w:rsidRDefault="00CE01F0" w:rsidP="00CE01F0">
      <w:pPr>
        <w:widowControl w:val="0"/>
        <w:autoSpaceDE w:val="0"/>
        <w:autoSpaceDN w:val="0"/>
        <w:spacing w:line="360" w:lineRule="exact"/>
        <w:ind w:firstLine="709"/>
        <w:rPr>
          <w:rFonts w:cs="Arial"/>
          <w:color w:val="000000" w:themeColor="text1"/>
        </w:rPr>
      </w:pPr>
      <w:r w:rsidRPr="00CE01F0">
        <w:rPr>
          <w:rFonts w:cs="Arial"/>
          <w:color w:val="000000" w:themeColor="text1"/>
        </w:rPr>
        <w:t>Таким образом, пункт 2.9.1 не соответствует подпункту «г» пункта 20 Правил и пункту 2.3.4 Порядка и содержит коррупциогенный фактор.</w:t>
      </w:r>
    </w:p>
    <w:p w:rsidR="00CE01F0" w:rsidRPr="00CE01F0" w:rsidRDefault="00CE01F0" w:rsidP="00CE01F0">
      <w:pPr>
        <w:numPr>
          <w:ilvl w:val="0"/>
          <w:numId w:val="3"/>
        </w:numPr>
        <w:autoSpaceDE w:val="0"/>
        <w:autoSpaceDN w:val="0"/>
        <w:adjustRightInd w:val="0"/>
        <w:spacing w:after="200" w:line="360" w:lineRule="exact"/>
        <w:ind w:left="0" w:firstLine="709"/>
        <w:contextualSpacing/>
        <w:rPr>
          <w:rFonts w:eastAsiaTheme="minorHAnsi" w:cs="Arial"/>
          <w:color w:val="000000" w:themeColor="text1"/>
          <w:lang w:eastAsia="en-US"/>
        </w:rPr>
      </w:pPr>
      <w:r w:rsidRPr="00CE01F0">
        <w:rPr>
          <w:rFonts w:eastAsiaTheme="minorHAnsi" w:cs="Arial"/>
          <w:color w:val="000000" w:themeColor="text1"/>
          <w:lang w:eastAsia="en-US"/>
        </w:rPr>
        <w:t>В абзаце пятом пункта 2.14.2, абзаце шестом пункта 2.14.3, пункте 2.14.5   Административного регламента слово «или» рекомендуем заменить словом «и».</w:t>
      </w:r>
    </w:p>
    <w:p w:rsidR="00CE01F0" w:rsidRPr="00CE01F0" w:rsidRDefault="00CE01F0" w:rsidP="00CE01F0">
      <w:pPr>
        <w:numPr>
          <w:ilvl w:val="0"/>
          <w:numId w:val="3"/>
        </w:numPr>
        <w:autoSpaceDE w:val="0"/>
        <w:autoSpaceDN w:val="0"/>
        <w:adjustRightInd w:val="0"/>
        <w:spacing w:after="200" w:line="360" w:lineRule="exact"/>
        <w:ind w:left="0" w:firstLine="709"/>
        <w:contextualSpacing/>
        <w:rPr>
          <w:rFonts w:eastAsiaTheme="minorHAnsi" w:cs="Arial"/>
          <w:color w:val="000000" w:themeColor="text1"/>
          <w:lang w:eastAsia="en-US"/>
        </w:rPr>
      </w:pPr>
      <w:r w:rsidRPr="00CE01F0">
        <w:rPr>
          <w:rFonts w:eastAsiaTheme="minorHAnsi" w:cs="Arial"/>
          <w:color w:val="000000" w:themeColor="text1"/>
          <w:lang w:eastAsia="en-US"/>
        </w:rPr>
        <w:t>Исходя из замечаний, указанных в пункте 4 экспертного заключения, абзац пять пункта 3.1, пункт 3.5.1 Административного регламента считаем необходимым исключить.</w:t>
      </w:r>
    </w:p>
    <w:p w:rsidR="00CE01F0" w:rsidRPr="00CE01F0" w:rsidRDefault="00CE01F0" w:rsidP="00CE01F0">
      <w:pPr>
        <w:numPr>
          <w:ilvl w:val="0"/>
          <w:numId w:val="3"/>
        </w:numPr>
        <w:autoSpaceDE w:val="0"/>
        <w:autoSpaceDN w:val="0"/>
        <w:adjustRightInd w:val="0"/>
        <w:spacing w:after="200" w:line="360" w:lineRule="exact"/>
        <w:ind w:left="0" w:firstLine="709"/>
        <w:contextualSpacing/>
        <w:rPr>
          <w:rFonts w:eastAsiaTheme="minorHAnsi" w:cs="Arial"/>
          <w:color w:val="000000" w:themeColor="text1"/>
          <w:lang w:eastAsia="en-US"/>
        </w:rPr>
      </w:pPr>
      <w:r w:rsidRPr="00CE01F0">
        <w:rPr>
          <w:rFonts w:eastAsiaTheme="minorHAnsi" w:cs="Arial"/>
          <w:color w:val="000000" w:themeColor="text1"/>
          <w:lang w:eastAsia="en-US"/>
        </w:rPr>
        <w:t>В абзаце втором пункта 3.2.1 Административного регламента после слова «должностное» необходимо добавить слово «лицо».</w:t>
      </w:r>
    </w:p>
    <w:p w:rsidR="00CE01F0" w:rsidRPr="00CE01F0" w:rsidRDefault="00CE01F0" w:rsidP="00CE01F0">
      <w:pPr>
        <w:numPr>
          <w:ilvl w:val="0"/>
          <w:numId w:val="3"/>
        </w:numPr>
        <w:autoSpaceDE w:val="0"/>
        <w:autoSpaceDN w:val="0"/>
        <w:adjustRightInd w:val="0"/>
        <w:spacing w:after="200" w:line="360" w:lineRule="exact"/>
        <w:ind w:left="0" w:firstLine="709"/>
        <w:contextualSpacing/>
        <w:rPr>
          <w:rFonts w:eastAsiaTheme="minorHAnsi" w:cs="Arial"/>
          <w:color w:val="000000" w:themeColor="text1"/>
          <w:lang w:eastAsia="en-US"/>
        </w:rPr>
      </w:pPr>
      <w:r w:rsidRPr="00CE01F0">
        <w:rPr>
          <w:rFonts w:eastAsiaTheme="minorHAnsi" w:cs="Arial"/>
          <w:color w:val="000000" w:themeColor="text1"/>
          <w:lang w:eastAsia="en-US"/>
        </w:rPr>
        <w:t>В пункте 3.3.1 Административного регламента слово «поступлении» рекомендуем заменить словом «поступления», слова «приступает исполнения» рекомендуем заменить словами «приступает к исполнению».</w:t>
      </w:r>
    </w:p>
    <w:p w:rsidR="00CE01F0" w:rsidRPr="00CE01F0" w:rsidRDefault="00CE01F0" w:rsidP="00CE01F0">
      <w:pPr>
        <w:numPr>
          <w:ilvl w:val="0"/>
          <w:numId w:val="3"/>
        </w:numPr>
        <w:autoSpaceDE w:val="0"/>
        <w:autoSpaceDN w:val="0"/>
        <w:adjustRightInd w:val="0"/>
        <w:spacing w:after="200" w:line="360" w:lineRule="exact"/>
        <w:ind w:left="0" w:firstLine="709"/>
        <w:contextualSpacing/>
        <w:rPr>
          <w:rFonts w:eastAsiaTheme="minorHAnsi" w:cs="Arial"/>
          <w:color w:val="000000" w:themeColor="text1"/>
          <w:lang w:eastAsia="en-US"/>
        </w:rPr>
      </w:pPr>
      <w:r w:rsidRPr="00CE01F0">
        <w:rPr>
          <w:rFonts w:eastAsiaTheme="minorHAnsi" w:cs="Arial"/>
          <w:color w:val="000000" w:themeColor="text1"/>
          <w:lang w:eastAsia="en-US"/>
        </w:rPr>
        <w:t xml:space="preserve">В Административном регламенте присутствуют два пункта с одинаковой нумерацией 3.3.2, что затрудняет его </w:t>
      </w:r>
      <w:proofErr w:type="spellStart"/>
      <w:r w:rsidRPr="00CE01F0">
        <w:rPr>
          <w:rFonts w:eastAsiaTheme="minorHAnsi" w:cs="Arial"/>
          <w:color w:val="000000" w:themeColor="text1"/>
          <w:lang w:eastAsia="en-US"/>
        </w:rPr>
        <w:t>правоприменение</w:t>
      </w:r>
      <w:proofErr w:type="spellEnd"/>
      <w:r w:rsidRPr="00CE01F0">
        <w:rPr>
          <w:rFonts w:eastAsiaTheme="minorHAnsi" w:cs="Arial"/>
          <w:color w:val="000000" w:themeColor="text1"/>
          <w:lang w:eastAsia="en-US"/>
        </w:rPr>
        <w:t xml:space="preserve">. </w:t>
      </w:r>
    </w:p>
    <w:p w:rsidR="00CE01F0" w:rsidRPr="00CE01F0" w:rsidRDefault="00CE01F0" w:rsidP="00CE01F0">
      <w:pPr>
        <w:numPr>
          <w:ilvl w:val="0"/>
          <w:numId w:val="3"/>
        </w:numPr>
        <w:autoSpaceDE w:val="0"/>
        <w:autoSpaceDN w:val="0"/>
        <w:adjustRightInd w:val="0"/>
        <w:spacing w:after="200" w:line="360" w:lineRule="exact"/>
        <w:ind w:left="0" w:firstLine="709"/>
        <w:contextualSpacing/>
        <w:rPr>
          <w:rFonts w:eastAsiaTheme="minorHAnsi" w:cs="Arial"/>
          <w:color w:val="000000" w:themeColor="text1"/>
          <w:lang w:eastAsia="en-US"/>
        </w:rPr>
      </w:pPr>
      <w:r w:rsidRPr="00CE01F0">
        <w:rPr>
          <w:rFonts w:eastAsiaTheme="minorHAnsi" w:cs="Arial"/>
          <w:color w:val="000000" w:themeColor="text1"/>
          <w:lang w:eastAsia="en-US"/>
        </w:rPr>
        <w:t xml:space="preserve">Во втором пункте 3.3.2 Административного регламента считаем необходимым ссылку на пункт «2.13» Административного регламента заменить ссылкой на пункт «2.8» Административного регламента, так как пунктом 2.13 основания для отказа в предоставлении государственной услуги не установлены. </w:t>
      </w:r>
    </w:p>
    <w:p w:rsidR="00CE01F0" w:rsidRPr="00CE01F0" w:rsidRDefault="00CE01F0" w:rsidP="00CE01F0">
      <w:pPr>
        <w:numPr>
          <w:ilvl w:val="0"/>
          <w:numId w:val="3"/>
        </w:numPr>
        <w:autoSpaceDE w:val="0"/>
        <w:autoSpaceDN w:val="0"/>
        <w:adjustRightInd w:val="0"/>
        <w:spacing w:after="200" w:line="360" w:lineRule="exact"/>
        <w:ind w:left="0" w:firstLine="709"/>
        <w:contextualSpacing/>
        <w:rPr>
          <w:rFonts w:eastAsiaTheme="minorHAnsi" w:cs="Arial"/>
          <w:color w:val="000000" w:themeColor="text1"/>
          <w:lang w:eastAsia="en-US"/>
        </w:rPr>
      </w:pPr>
      <w:r w:rsidRPr="00CE01F0">
        <w:rPr>
          <w:rFonts w:eastAsiaTheme="minorHAnsi" w:cs="Arial"/>
          <w:color w:val="000000" w:themeColor="text1"/>
          <w:lang w:eastAsia="en-US"/>
        </w:rPr>
        <w:t>В пункте 3.4.2 Административного регламента слово «пакет» рекомендуем заменить словом «пакета».</w:t>
      </w:r>
    </w:p>
    <w:p w:rsidR="00CE01F0" w:rsidRPr="00CE01F0" w:rsidRDefault="00CE01F0" w:rsidP="00CE01F0">
      <w:pPr>
        <w:numPr>
          <w:ilvl w:val="0"/>
          <w:numId w:val="3"/>
        </w:numPr>
        <w:autoSpaceDE w:val="0"/>
        <w:autoSpaceDN w:val="0"/>
        <w:adjustRightInd w:val="0"/>
        <w:spacing w:after="200" w:line="360" w:lineRule="exact"/>
        <w:ind w:left="0" w:firstLine="709"/>
        <w:contextualSpacing/>
        <w:rPr>
          <w:rFonts w:eastAsiaTheme="minorHAnsi" w:cs="Arial"/>
          <w:color w:val="000000" w:themeColor="text1"/>
          <w:lang w:eastAsia="en-US"/>
        </w:rPr>
      </w:pPr>
      <w:proofErr w:type="gramStart"/>
      <w:r w:rsidRPr="00CE01F0">
        <w:rPr>
          <w:rFonts w:eastAsiaTheme="minorHAnsi" w:cs="Arial"/>
          <w:color w:val="000000" w:themeColor="text1"/>
          <w:lang w:eastAsia="en-US"/>
        </w:rPr>
        <w:t xml:space="preserve">Абзацем восьмым пункта 5.5.1 Административного регламента установлено, что предметом досудебного (внесудебного) обжалования может быть отказ органа, предоставляющего государственную услугу, должностного лица органа, предоставляющего государственную услугу, в исправлении допущенных опечаток и ошибок в выданных в результате предоставления государственной услуги документах либо нарушения </w:t>
      </w:r>
      <w:r w:rsidRPr="00CE01F0">
        <w:rPr>
          <w:rFonts w:eastAsiaTheme="minorHAnsi" w:cs="Arial"/>
          <w:i/>
          <w:color w:val="000000" w:themeColor="text1"/>
          <w:lang w:eastAsia="en-US"/>
        </w:rPr>
        <w:t>установленного срока</w:t>
      </w:r>
      <w:r w:rsidRPr="00CE01F0">
        <w:rPr>
          <w:rFonts w:eastAsiaTheme="minorHAnsi" w:cs="Arial"/>
          <w:color w:val="000000" w:themeColor="text1"/>
          <w:lang w:eastAsia="en-US"/>
        </w:rPr>
        <w:t xml:space="preserve"> таких исправлений.</w:t>
      </w:r>
      <w:proofErr w:type="gramEnd"/>
    </w:p>
    <w:p w:rsidR="00CE01F0" w:rsidRPr="00CE01F0" w:rsidRDefault="00CE01F0" w:rsidP="00CE01F0">
      <w:pPr>
        <w:autoSpaceDE w:val="0"/>
        <w:autoSpaceDN w:val="0"/>
        <w:adjustRightInd w:val="0"/>
        <w:spacing w:line="360" w:lineRule="exact"/>
        <w:ind w:firstLine="709"/>
        <w:contextualSpacing/>
        <w:rPr>
          <w:rFonts w:eastAsiaTheme="minorHAnsi" w:cs="Arial"/>
          <w:color w:val="000000" w:themeColor="text1"/>
          <w:lang w:eastAsia="en-US"/>
        </w:rPr>
      </w:pPr>
      <w:r w:rsidRPr="00CE01F0">
        <w:rPr>
          <w:rFonts w:eastAsiaTheme="minorHAnsi" w:cs="Arial"/>
          <w:color w:val="000000" w:themeColor="text1"/>
          <w:lang w:eastAsia="en-US"/>
        </w:rPr>
        <w:lastRenderedPageBreak/>
        <w:t>Однако Административным регламентом вышеуказанные положения (срок и порядок исправления) не установлены.</w:t>
      </w:r>
    </w:p>
    <w:p w:rsidR="00CE01F0" w:rsidRPr="00CE01F0" w:rsidRDefault="00CE01F0" w:rsidP="00CE01F0">
      <w:pPr>
        <w:widowControl w:val="0"/>
        <w:numPr>
          <w:ilvl w:val="0"/>
          <w:numId w:val="3"/>
        </w:numPr>
        <w:autoSpaceDE w:val="0"/>
        <w:autoSpaceDN w:val="0"/>
        <w:spacing w:after="200" w:line="360" w:lineRule="exact"/>
        <w:ind w:left="0" w:firstLine="709"/>
        <w:rPr>
          <w:rFonts w:cs="Arial"/>
        </w:rPr>
      </w:pPr>
      <w:proofErr w:type="gramStart"/>
      <w:r w:rsidRPr="00CE01F0">
        <w:rPr>
          <w:rFonts w:eastAsia="Calibri" w:cs="Arial"/>
          <w:lang w:eastAsia="en-US"/>
        </w:rPr>
        <w:t xml:space="preserve">Согласно пункту 12 статьи 14 Федерального закона № 210-ФЗ </w:t>
      </w:r>
      <w:r w:rsidRPr="00CE01F0">
        <w:rPr>
          <w:rFonts w:cs="Arial"/>
          <w:lang w:eastAsia="uk-UA"/>
        </w:rPr>
        <w:t xml:space="preserve">стандарт предоставления государственной или муниципальной услуги предусматривает требования к помещениям, в которых предоставляются государственные и муниципальные услуги, к залу ожидания, местам для заполнения запросов о предоставлении государственной или муниципальной услуги, информационным стендам с образцами их заполнения и перечнем документов, необходимых для предоставления каждой государственной или муниципальной услуги, </w:t>
      </w:r>
      <w:r w:rsidRPr="00CE01F0">
        <w:rPr>
          <w:rFonts w:cs="Arial"/>
          <w:i/>
          <w:lang w:eastAsia="uk-UA"/>
        </w:rPr>
        <w:t>в том числе к обеспечению</w:t>
      </w:r>
      <w:proofErr w:type="gramEnd"/>
      <w:r w:rsidRPr="00CE01F0">
        <w:rPr>
          <w:rFonts w:cs="Arial"/>
          <w:i/>
          <w:lang w:eastAsia="uk-UA"/>
        </w:rPr>
        <w:t xml:space="preserve"> </w:t>
      </w:r>
      <w:proofErr w:type="gramStart"/>
      <w:r w:rsidRPr="00CE01F0">
        <w:rPr>
          <w:rFonts w:cs="Arial"/>
          <w:i/>
          <w:lang w:eastAsia="uk-UA"/>
        </w:rPr>
        <w:t>доступности для инвалидов указанных объектов в соответствии с законодательством Российской Федерации о социальной защите инвалидов.</w:t>
      </w:r>
      <w:proofErr w:type="gramEnd"/>
    </w:p>
    <w:p w:rsidR="00CE01F0" w:rsidRPr="00CE01F0" w:rsidRDefault="00CE01F0" w:rsidP="00CE01F0">
      <w:pPr>
        <w:spacing w:line="360" w:lineRule="exact"/>
        <w:ind w:firstLine="709"/>
        <w:rPr>
          <w:rFonts w:cs="Arial"/>
          <w:lang w:eastAsia="uk-UA"/>
        </w:rPr>
      </w:pPr>
      <w:r w:rsidRPr="00CE01F0">
        <w:rPr>
          <w:rFonts w:cs="Arial"/>
          <w:lang w:eastAsia="uk-UA"/>
        </w:rPr>
        <w:t xml:space="preserve">Однако, вышеуказанные положения не нашли отображения в Административном регламенте.  </w:t>
      </w:r>
    </w:p>
    <w:p w:rsidR="00CE01F0" w:rsidRPr="00CE01F0" w:rsidRDefault="00CE01F0" w:rsidP="00CE01F0">
      <w:pPr>
        <w:numPr>
          <w:ilvl w:val="0"/>
          <w:numId w:val="3"/>
        </w:numPr>
        <w:spacing w:after="200" w:line="360" w:lineRule="exact"/>
        <w:ind w:left="0" w:firstLine="709"/>
        <w:rPr>
          <w:rFonts w:cs="Arial"/>
          <w:i/>
          <w:color w:val="000000" w:themeColor="text1"/>
          <w:lang w:eastAsia="uk-UA"/>
        </w:rPr>
      </w:pPr>
      <w:r w:rsidRPr="00CE01F0">
        <w:rPr>
          <w:rFonts w:eastAsia="Calibri" w:cs="Arial"/>
          <w:color w:val="000000" w:themeColor="text1"/>
          <w:lang w:eastAsia="en-US"/>
        </w:rPr>
        <w:t>В пункте 5.9.4 Административного регламента цифры «5.9.3» необходимо заменить цифрами «5.9.1 – 5.9.4», так как мотивированный ответ направляется заявителю и в случаях, в первую очередь, указанных в пункте 5.9.1 Административного регламента.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  <w:lang w:eastAsia="uk-UA"/>
        </w:rPr>
      </w:pPr>
      <w:r w:rsidRPr="00CE01F0">
        <w:rPr>
          <w:rFonts w:cs="Arial"/>
          <w:lang w:eastAsia="uk-UA"/>
        </w:rPr>
        <w:t>Распоряжение опубликовано на официальном сайте Правительства Севастополя http://sevastopol.gov.ru/ 27.03.2017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  <w:proofErr w:type="gramStart"/>
      <w:r w:rsidRPr="00CE01F0">
        <w:rPr>
          <w:rFonts w:cs="Arial"/>
        </w:rPr>
        <w:t>Главным управлением Министерства юстиции Российской Федерации по Республике Крым и Севастополю в соответствии с частью 3 статьи 3 Федерального закона от 17.07.2009 № 172-ФЗ «Об антикоррупционной экспертизе нормативных правовых актов и проектов нормативных правовых актов», статьей 6 Федерального закона от 25.12.2008 № 273-ФЗ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</w:t>
      </w:r>
      <w:proofErr w:type="gramEnd"/>
      <w:r w:rsidRPr="00CE01F0">
        <w:rPr>
          <w:rFonts w:cs="Arial"/>
        </w:rPr>
        <w:t xml:space="preserve"> постановлением Правительства Российской Федерации от 26.02.2010 № 96, проведена антикоррупционная экспертиза Распоряжения в целях выявления в нем коррупциогенных факторов и их последующего устранения.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  <w:r w:rsidRPr="00CE01F0">
        <w:rPr>
          <w:rFonts w:cs="Arial"/>
        </w:rPr>
        <w:t xml:space="preserve">В представленном Распоряжении выявлен коррупциогенный фактор по основаниям, указанным выше. 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  <w:r w:rsidRPr="00CE01F0">
        <w:rPr>
          <w:rFonts w:cs="Arial"/>
        </w:rPr>
        <w:t xml:space="preserve">На основании с подпункта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 </w:t>
      </w:r>
      <w:bookmarkStart w:id="0" w:name="_GoBack"/>
      <w:r w:rsidRPr="00D65DE7">
        <w:rPr>
          <w:rFonts w:cs="Arial"/>
          <w:color w:val="FF0000"/>
        </w:rPr>
        <w:t xml:space="preserve">неполнота административных процедур  </w:t>
      </w:r>
      <w:bookmarkEnd w:id="0"/>
      <w:r w:rsidRPr="00CE01F0">
        <w:rPr>
          <w:rFonts w:cs="Arial"/>
        </w:rPr>
        <w:t>является коррупциогенным фактором.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  <w:r w:rsidRPr="00CE01F0">
        <w:rPr>
          <w:rFonts w:cs="Arial"/>
        </w:rPr>
        <w:t>Таким образом, на момент проведения правовой и антикоррупционной экспертиз Распоряжение не соответствует Конституции Российской Федерации, нормам федерального законодательства и содержит коррупциогенный фактор.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  <w:r w:rsidRPr="00CE01F0">
        <w:rPr>
          <w:rFonts w:cs="Arial"/>
        </w:rPr>
        <w:t xml:space="preserve">На основании вышеизложенного, требований части 2 статьи 15, частей 2, 5 статьи 76 Конституции Российской Федерации, а также устранения коррупциогенных факторов </w:t>
      </w:r>
      <w:r w:rsidRPr="00CE01F0">
        <w:rPr>
          <w:rFonts w:cs="Arial"/>
        </w:rPr>
        <w:lastRenderedPageBreak/>
        <w:t>предлагаем привести Распоряжение в соответствие с Конституцией Российской Федерации и федеральным законодательством.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  <w:r w:rsidRPr="00CE01F0">
        <w:rPr>
          <w:rFonts w:cs="Arial"/>
        </w:rPr>
        <w:t>Просим сообщить о результатах рассмотрения данного экспертного заключения.</w:t>
      </w: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</w:p>
    <w:p w:rsidR="00CE01F0" w:rsidRPr="00CE01F0" w:rsidRDefault="00CE01F0" w:rsidP="00CE01F0">
      <w:pPr>
        <w:spacing w:line="360" w:lineRule="exact"/>
        <w:ind w:firstLine="709"/>
        <w:rPr>
          <w:rFonts w:cs="Arial"/>
        </w:rPr>
      </w:pPr>
    </w:p>
    <w:p w:rsidR="00CE01F0" w:rsidRPr="00CE01F0" w:rsidRDefault="00CE01F0" w:rsidP="00CE01F0">
      <w:pPr>
        <w:spacing w:line="360" w:lineRule="exact"/>
        <w:ind w:firstLine="0"/>
        <w:rPr>
          <w:rFonts w:cs="Arial"/>
        </w:rPr>
      </w:pPr>
      <w:r w:rsidRPr="00CE01F0">
        <w:rPr>
          <w:rFonts w:cs="Arial"/>
        </w:rPr>
        <w:t>Заместитель начальника</w:t>
      </w:r>
    </w:p>
    <w:p w:rsidR="00CE01F0" w:rsidRPr="00CE01F0" w:rsidRDefault="00CE01F0" w:rsidP="00CE01F0">
      <w:pPr>
        <w:spacing w:line="360" w:lineRule="exact"/>
        <w:ind w:firstLine="0"/>
        <w:rPr>
          <w:rFonts w:cs="Arial"/>
        </w:rPr>
      </w:pPr>
      <w:r w:rsidRPr="00CE01F0">
        <w:rPr>
          <w:rFonts w:cs="Arial"/>
        </w:rPr>
        <w:t>Главного управления                                                                                 Н.Б. Черненкова</w:t>
      </w:r>
    </w:p>
    <w:p w:rsidR="00CE01F0" w:rsidRPr="00CE01F0" w:rsidRDefault="00CE01F0" w:rsidP="00CE01F0">
      <w:pPr>
        <w:ind w:firstLine="0"/>
        <w:rPr>
          <w:rFonts w:cs="Arial"/>
        </w:rPr>
      </w:pPr>
    </w:p>
    <w:p w:rsidR="00CE01F0" w:rsidRPr="00CE01F0" w:rsidRDefault="00CE01F0" w:rsidP="00CE01F0">
      <w:pPr>
        <w:ind w:firstLine="0"/>
        <w:rPr>
          <w:rFonts w:cs="Arial"/>
        </w:rPr>
      </w:pPr>
    </w:p>
    <w:p w:rsidR="00BD0D24" w:rsidRPr="00CE01F0" w:rsidRDefault="00BD0D24" w:rsidP="00CE01F0">
      <w:pPr>
        <w:rPr>
          <w:rFonts w:cs="Arial"/>
        </w:rPr>
      </w:pPr>
    </w:p>
    <w:sectPr w:rsidR="00BD0D24" w:rsidRPr="00CE01F0" w:rsidSect="00BD0D2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37EA3"/>
    <w:multiLevelType w:val="hybridMultilevel"/>
    <w:tmpl w:val="BA028144"/>
    <w:lvl w:ilvl="0" w:tplc="792C20DA">
      <w:start w:val="1"/>
      <w:numFmt w:val="decimal"/>
      <w:lvlText w:val="%1."/>
      <w:lvlJc w:val="left"/>
      <w:pPr>
        <w:ind w:left="1414" w:hanging="70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1BB3237"/>
    <w:multiLevelType w:val="hybridMultilevel"/>
    <w:tmpl w:val="1840A476"/>
    <w:lvl w:ilvl="0" w:tplc="EC1EEC7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748299A"/>
    <w:multiLevelType w:val="hybridMultilevel"/>
    <w:tmpl w:val="6400D9CA"/>
    <w:lvl w:ilvl="0" w:tplc="CF08F03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53"/>
    <w:rsid w:val="004C4E53"/>
    <w:rsid w:val="00BC288A"/>
    <w:rsid w:val="00BD0D24"/>
    <w:rsid w:val="00CE01F0"/>
    <w:rsid w:val="00D6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E01F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E01F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E01F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E01F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E01F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C288A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C288A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BD0D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D0D24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D0D24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D0D24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E01F0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CE01F0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BD0D24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E01F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CE01F0"/>
    <w:rPr>
      <w:color w:val="0000FF"/>
      <w:u w:val="none"/>
    </w:rPr>
  </w:style>
  <w:style w:type="paragraph" w:customStyle="1" w:styleId="Application">
    <w:name w:val="Application!Приложение"/>
    <w:rsid w:val="00CE01F0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E01F0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E01F0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E01F0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E01F0"/>
    <w:rPr>
      <w:sz w:val="28"/>
    </w:rPr>
  </w:style>
  <w:style w:type="paragraph" w:customStyle="1" w:styleId="text">
    <w:name w:val="text"/>
    <w:basedOn w:val="a"/>
    <w:rsid w:val="00BD0D24"/>
    <w:rPr>
      <w:rFonts w:cs="Arial"/>
    </w:rPr>
  </w:style>
  <w:style w:type="paragraph" w:styleId="a8">
    <w:name w:val="No Spacing"/>
    <w:uiPriority w:val="1"/>
    <w:qFormat/>
    <w:rsid w:val="00BD0D2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BD0D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E01F0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E01F0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E01F0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E01F0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E01F0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C288A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C288A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BD0D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D0D24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D0D24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D0D24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E01F0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CE01F0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BD0D24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E01F0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CE01F0"/>
    <w:rPr>
      <w:color w:val="0000FF"/>
      <w:u w:val="none"/>
    </w:rPr>
  </w:style>
  <w:style w:type="paragraph" w:customStyle="1" w:styleId="Application">
    <w:name w:val="Application!Приложение"/>
    <w:rsid w:val="00CE01F0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E01F0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E01F0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E01F0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E01F0"/>
    <w:rPr>
      <w:sz w:val="28"/>
    </w:rPr>
  </w:style>
  <w:style w:type="paragraph" w:customStyle="1" w:styleId="text">
    <w:name w:val="text"/>
    <w:basedOn w:val="a"/>
    <w:rsid w:val="00BD0D24"/>
    <w:rPr>
      <w:rFonts w:cs="Arial"/>
    </w:rPr>
  </w:style>
  <w:style w:type="paragraph" w:styleId="a8">
    <w:name w:val="No Spacing"/>
    <w:uiPriority w:val="1"/>
    <w:qFormat/>
    <w:rsid w:val="00BD0D2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BD0D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1</Pages>
  <Words>2349</Words>
  <Characters>13393</Characters>
  <Application>Microsoft Office Word</Application>
  <DocSecurity>0</DocSecurity>
  <Lines>111</Lines>
  <Paragraphs>31</Paragraphs>
  <ScaleCrop>false</ScaleCrop>
  <Company>MINJUST</Company>
  <LinksUpToDate>false</LinksUpToDate>
  <CharactersWithSpaces>15711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Екатерина Валентиновна</dc:creator>
  <cp:keywords/>
  <dc:description/>
  <cp:lastModifiedBy>Саранча </cp:lastModifiedBy>
  <cp:revision>3</cp:revision>
  <dcterms:created xsi:type="dcterms:W3CDTF">2017-12-29T06:50:00Z</dcterms:created>
  <dcterms:modified xsi:type="dcterms:W3CDTF">2021-07-27T12:15:00Z</dcterms:modified>
</cp:coreProperties>
</file>