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B81" w:rsidRPr="00ED4B81" w:rsidRDefault="00ED4B81" w:rsidP="00C5323D">
      <w:pPr>
        <w:spacing w:line="240" w:lineRule="auto"/>
        <w:ind w:firstLine="0"/>
        <w:jc w:val="right"/>
        <w:rPr>
          <w:rFonts w:ascii="Arial" w:hAnsi="Arial" w:cs="Arial"/>
          <w:sz w:val="24"/>
          <w:szCs w:val="24"/>
        </w:rPr>
      </w:pPr>
      <w:r w:rsidRPr="00ED4B81">
        <w:rPr>
          <w:rFonts w:ascii="Arial" w:hAnsi="Arial" w:cs="Arial"/>
          <w:sz w:val="24"/>
          <w:szCs w:val="24"/>
        </w:rPr>
        <w:t xml:space="preserve">Руководителю </w:t>
      </w:r>
    </w:p>
    <w:p w:rsidR="00ED4B81" w:rsidRPr="00ED4B81" w:rsidRDefault="00ED4B81" w:rsidP="00C5323D">
      <w:pPr>
        <w:spacing w:line="240" w:lineRule="auto"/>
        <w:ind w:firstLine="0"/>
        <w:jc w:val="right"/>
        <w:rPr>
          <w:rFonts w:ascii="Arial" w:hAnsi="Arial" w:cs="Arial"/>
          <w:sz w:val="24"/>
          <w:szCs w:val="24"/>
        </w:rPr>
      </w:pPr>
      <w:r w:rsidRPr="00ED4B81">
        <w:rPr>
          <w:rFonts w:ascii="Arial" w:hAnsi="Arial" w:cs="Arial"/>
          <w:sz w:val="24"/>
          <w:szCs w:val="24"/>
        </w:rPr>
        <w:t>департамента по охране животного мира Новосибирской области</w:t>
      </w:r>
    </w:p>
    <w:p w:rsidR="00ED4B81" w:rsidRPr="00ED4B81" w:rsidRDefault="00ED4B81" w:rsidP="00C5323D">
      <w:pPr>
        <w:spacing w:line="240" w:lineRule="auto"/>
        <w:ind w:firstLine="0"/>
        <w:jc w:val="right"/>
        <w:rPr>
          <w:rFonts w:ascii="Arial" w:hAnsi="Arial" w:cs="Arial"/>
          <w:sz w:val="24"/>
          <w:szCs w:val="24"/>
        </w:rPr>
      </w:pPr>
    </w:p>
    <w:p w:rsidR="005017E6" w:rsidRPr="00ED4B81" w:rsidRDefault="00ED4B81" w:rsidP="00C5323D">
      <w:pPr>
        <w:spacing w:line="240" w:lineRule="auto"/>
        <w:ind w:firstLine="0"/>
        <w:jc w:val="right"/>
        <w:rPr>
          <w:rFonts w:ascii="Arial" w:hAnsi="Arial" w:cs="Arial"/>
          <w:sz w:val="24"/>
          <w:szCs w:val="24"/>
        </w:rPr>
      </w:pPr>
      <w:r w:rsidRPr="00ED4B81">
        <w:rPr>
          <w:rFonts w:ascii="Arial" w:hAnsi="Arial" w:cs="Arial"/>
          <w:sz w:val="24"/>
          <w:szCs w:val="24"/>
        </w:rPr>
        <w:t>М.М. Стукало</w:t>
      </w:r>
    </w:p>
    <w:p w:rsidR="00C5323D" w:rsidRDefault="00C5323D" w:rsidP="00ED4B81">
      <w:pPr>
        <w:spacing w:line="240" w:lineRule="auto"/>
        <w:ind w:firstLine="0"/>
        <w:rPr>
          <w:rFonts w:ascii="Arial" w:hAnsi="Arial" w:cs="Arial"/>
          <w:sz w:val="24"/>
          <w:szCs w:val="24"/>
        </w:rPr>
      </w:pPr>
      <w:r>
        <w:rPr>
          <w:rFonts w:ascii="Arial" w:hAnsi="Arial" w:cs="Arial"/>
          <w:sz w:val="24"/>
          <w:szCs w:val="24"/>
        </w:rPr>
        <w:t>№ 54/04-17643 от 28.10.2015</w:t>
      </w:r>
    </w:p>
    <w:p w:rsidR="00ED4B81" w:rsidRPr="00ED4B81" w:rsidRDefault="00ED4B81" w:rsidP="00C5323D">
      <w:pPr>
        <w:spacing w:line="240" w:lineRule="auto"/>
        <w:ind w:firstLine="0"/>
        <w:jc w:val="center"/>
        <w:rPr>
          <w:rFonts w:ascii="Arial" w:hAnsi="Arial" w:cs="Arial"/>
          <w:sz w:val="24"/>
          <w:szCs w:val="24"/>
        </w:rPr>
      </w:pPr>
      <w:r w:rsidRPr="00C5323D">
        <w:rPr>
          <w:rFonts w:ascii="Arial" w:eastAsia="Times New Roman" w:hAnsi="Arial" w:cs="Arial"/>
          <w:b/>
          <w:bCs/>
          <w:kern w:val="32"/>
          <w:sz w:val="32"/>
          <w:szCs w:val="32"/>
          <w:lang w:eastAsia="ru-RU"/>
        </w:rPr>
        <w:t>ЭКСПЕРТНОЕ ЗАКЛЮЧЕНИЕ</w:t>
      </w:r>
    </w:p>
    <w:p w:rsidR="00ED4B81" w:rsidRPr="00ED4B81" w:rsidRDefault="00ED4B81" w:rsidP="00C5323D">
      <w:pPr>
        <w:spacing w:line="240" w:lineRule="auto"/>
        <w:ind w:firstLine="0"/>
        <w:jc w:val="center"/>
        <w:rPr>
          <w:rFonts w:ascii="Arial" w:hAnsi="Arial" w:cs="Arial"/>
          <w:sz w:val="24"/>
          <w:szCs w:val="24"/>
        </w:rPr>
      </w:pPr>
      <w:r w:rsidRPr="00ED4B81">
        <w:rPr>
          <w:rFonts w:ascii="Arial" w:hAnsi="Arial" w:cs="Arial"/>
          <w:sz w:val="24"/>
          <w:szCs w:val="24"/>
        </w:rPr>
        <w:t xml:space="preserve">по результатам проведения правовой экспертизы на приказ департамента по охране животного мира Новосибирской области </w:t>
      </w:r>
      <w:hyperlink r:id="rId7" w:tgtFrame="_self" w:history="1">
        <w:r w:rsidRPr="00ED4B81">
          <w:rPr>
            <w:rStyle w:val="a5"/>
            <w:rFonts w:ascii="Arial" w:hAnsi="Arial" w:cs="Arial"/>
            <w:sz w:val="24"/>
            <w:szCs w:val="24"/>
          </w:rPr>
          <w:t>от 01.06.2012 № 93</w:t>
        </w:r>
      </w:hyperlink>
      <w:r w:rsidRPr="00ED4B81">
        <w:rPr>
          <w:rFonts w:ascii="Arial" w:hAnsi="Arial" w:cs="Arial"/>
          <w:sz w:val="24"/>
          <w:szCs w:val="24"/>
        </w:rPr>
        <w:t xml:space="preserve"> «Об утверждении Инструкции по организации работы с обращениями граждан и проведению личного приема граждан в департаменте по охране животного мира Новосибирской области» (в редакции </w:t>
      </w:r>
      <w:hyperlink r:id="rId8" w:tgtFrame="Logical" w:history="1">
        <w:r w:rsidRPr="00C5323D">
          <w:rPr>
            <w:rStyle w:val="a5"/>
            <w:rFonts w:ascii="Arial" w:hAnsi="Arial" w:cs="Arial"/>
            <w:sz w:val="24"/>
            <w:szCs w:val="24"/>
          </w:rPr>
          <w:t>от 10.02.2015 № 38</w:t>
        </w:r>
      </w:hyperlink>
      <w:r w:rsidRPr="00ED4B81">
        <w:rPr>
          <w:rFonts w:ascii="Arial" w:hAnsi="Arial" w:cs="Arial"/>
          <w:sz w:val="24"/>
          <w:szCs w:val="24"/>
        </w:rPr>
        <w:t>)</w:t>
      </w:r>
    </w:p>
    <w:p w:rsidR="00ED4B81" w:rsidRPr="00ED4B81" w:rsidRDefault="00ED4B81" w:rsidP="00C5323D">
      <w:pPr>
        <w:spacing w:line="240" w:lineRule="auto"/>
        <w:ind w:firstLine="0"/>
        <w:jc w:val="center"/>
        <w:rPr>
          <w:rFonts w:ascii="Arial" w:hAnsi="Arial" w:cs="Arial"/>
          <w:sz w:val="24"/>
          <w:szCs w:val="24"/>
        </w:rPr>
      </w:pP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 утверждённого Указом Президента Российской Федерации от 13 октября 2004 г. №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утверждённого приказом Министерства юстиции Российской Федерации от 03 марта 2014 г.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повторную правовую экспертизу приказа департамента по охране животного мира Новосибирской области </w:t>
      </w:r>
      <w:hyperlink r:id="rId9" w:tgtFrame="_self" w:history="1">
        <w:r w:rsidRPr="00ED4B81">
          <w:rPr>
            <w:rStyle w:val="a5"/>
            <w:rFonts w:ascii="Arial" w:hAnsi="Arial" w:cs="Arial"/>
            <w:sz w:val="24"/>
            <w:szCs w:val="24"/>
          </w:rPr>
          <w:t>от 01.06.2012 № 93</w:t>
        </w:r>
      </w:hyperlink>
      <w:r w:rsidRPr="00ED4B81">
        <w:rPr>
          <w:rFonts w:ascii="Arial" w:hAnsi="Arial" w:cs="Arial"/>
          <w:sz w:val="24"/>
          <w:szCs w:val="24"/>
        </w:rPr>
        <w:t xml:space="preserve"> «Об утверждении Инструкции по организации работы с обращениями граждан и проведению личного приёма граждан в департаменте по охране животного мира Новосибирской области» (в редакции от 10.02.2015 № 38), далее – Приказ.</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Поводом для проведения повторной правовой экспертизы Приказа послужило изменение федерального законодательства.</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Предметом правового регулирования Приказа являются общественные отношения в сфере защиты прав и свобод человека и гражданина, установления общих принципов организации системы органов государственной власти.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Основными нормативными правовыми актами, регулирующими указанные отношения на федеральном уровне, являются:</w:t>
      </w:r>
    </w:p>
    <w:p w:rsidR="00ED4B81" w:rsidRPr="00ED4B81" w:rsidRDefault="00ED4B81" w:rsidP="00C5323D">
      <w:pPr>
        <w:spacing w:line="240" w:lineRule="auto"/>
        <w:rPr>
          <w:rFonts w:ascii="Arial" w:hAnsi="Arial" w:cs="Arial"/>
          <w:sz w:val="24"/>
          <w:szCs w:val="24"/>
        </w:rPr>
      </w:pPr>
      <w:hyperlink r:id="rId10" w:tgtFrame="_self" w:history="1">
        <w:r w:rsidRPr="00ED4B81">
          <w:rPr>
            <w:rStyle w:val="a5"/>
            <w:rFonts w:ascii="Arial" w:hAnsi="Arial" w:cs="Arial"/>
            <w:sz w:val="24"/>
            <w:szCs w:val="24"/>
          </w:rPr>
          <w:t>Конституция Российской Федерации</w:t>
        </w:r>
      </w:hyperlink>
      <w:r w:rsidRPr="00ED4B81">
        <w:rPr>
          <w:rFonts w:ascii="Arial" w:hAnsi="Arial" w:cs="Arial"/>
          <w:sz w:val="24"/>
          <w:szCs w:val="24"/>
        </w:rPr>
        <w:t>;</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Федеральный закон </w:t>
      </w:r>
      <w:hyperlink r:id="rId11" w:tooltip="184-ФЗ" w:history="1">
        <w:r w:rsidRPr="00C5323D">
          <w:rPr>
            <w:rStyle w:val="a5"/>
            <w:rFonts w:ascii="Arial" w:hAnsi="Arial" w:cs="Arial"/>
            <w:sz w:val="24"/>
            <w:szCs w:val="24"/>
          </w:rPr>
          <w:t>от 06.10.1999 № 184-ФЗ</w:t>
        </w:r>
      </w:hyperlink>
      <w:r w:rsidRPr="00ED4B81">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от 05.10.2015 № 285-ФЗ);</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Федеральный закон </w:t>
      </w:r>
      <w:hyperlink r:id="rId12" w:tooltip="от 02.05.2006 № 59-ФЗ «О порядке рассмотрения обращений граждан Российской Федерации»" w:history="1">
        <w:r w:rsidRPr="00C5323D">
          <w:rPr>
            <w:rStyle w:val="a5"/>
            <w:rFonts w:ascii="Arial" w:hAnsi="Arial" w:cs="Arial"/>
            <w:sz w:val="24"/>
            <w:szCs w:val="24"/>
          </w:rPr>
          <w:t>от 02.05.2006 № 59-ФЗ</w:t>
        </w:r>
      </w:hyperlink>
      <w:r w:rsidRPr="00ED4B81">
        <w:rPr>
          <w:rFonts w:ascii="Arial" w:hAnsi="Arial" w:cs="Arial"/>
          <w:sz w:val="24"/>
          <w:szCs w:val="24"/>
        </w:rPr>
        <w:t xml:space="preserve"> «О порядке рассмотрения обращений граждан Российской Федерации» (в редакции от 24.11.2014 № 357-ФЗ).</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В соответствии с пунктами «б» и «н» части 1 статьи 72 </w:t>
      </w:r>
      <w:hyperlink r:id="rId13" w:tgtFrame="_self" w:history="1">
        <w:r w:rsidRPr="00ED4B81">
          <w:rPr>
            <w:rStyle w:val="a5"/>
            <w:rFonts w:ascii="Arial" w:hAnsi="Arial" w:cs="Arial"/>
            <w:sz w:val="24"/>
            <w:szCs w:val="24"/>
          </w:rPr>
          <w:t>Конституции Российской Федерации</w:t>
        </w:r>
      </w:hyperlink>
      <w:r w:rsidRPr="00ED4B81">
        <w:rPr>
          <w:rFonts w:ascii="Arial" w:hAnsi="Arial" w:cs="Arial"/>
          <w:sz w:val="24"/>
          <w:szCs w:val="24"/>
        </w:rPr>
        <w:t xml:space="preserve"> защита прав и свобод человека и гражданина,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Частью 2 статьи 76 Конституции Российской Федерации установлено,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Согласно части 2 статьи 3 Федерального закона </w:t>
      </w:r>
      <w:hyperlink r:id="rId14" w:tooltip="от 02.05.2006 № 59-ФЗ «О порядке рассмотрения обращений граждан Российской Федерации»" w:history="1">
        <w:r w:rsidRPr="00C5323D">
          <w:rPr>
            <w:rStyle w:val="a5"/>
            <w:rFonts w:ascii="Arial" w:hAnsi="Arial" w:cs="Arial"/>
            <w:sz w:val="24"/>
            <w:szCs w:val="24"/>
          </w:rPr>
          <w:t>от 02.05.2006 № 59-ФЗ</w:t>
        </w:r>
      </w:hyperlink>
      <w:r w:rsidRPr="00ED4B81">
        <w:rPr>
          <w:rFonts w:ascii="Arial" w:hAnsi="Arial" w:cs="Arial"/>
          <w:sz w:val="24"/>
          <w:szCs w:val="24"/>
        </w:rPr>
        <w:t xml:space="preserve"> «О порядке рассмотрения обращений граждан Российской Федерации» законы и иные нормативные правовые акты субъектов Российской Федерации могут устанавливать положения, направленные на защиту права граждан на обращение, в том числе устанавливать </w:t>
      </w:r>
      <w:r w:rsidRPr="00ED4B81">
        <w:rPr>
          <w:rFonts w:ascii="Arial" w:hAnsi="Arial" w:cs="Arial"/>
          <w:sz w:val="24"/>
          <w:szCs w:val="24"/>
        </w:rPr>
        <w:lastRenderedPageBreak/>
        <w:t>гарантии права граждан на обращение, дополняющие гарантии, установленные указанным Федеральным законом.</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Пунктом 4 статьи 17 Федерального закона </w:t>
      </w:r>
      <w:hyperlink r:id="rId15" w:tooltip="184-ФЗ" w:history="1">
        <w:r w:rsidRPr="00C5323D">
          <w:rPr>
            <w:rStyle w:val="a5"/>
            <w:rFonts w:ascii="Arial" w:hAnsi="Arial" w:cs="Arial"/>
            <w:sz w:val="24"/>
            <w:szCs w:val="24"/>
          </w:rPr>
          <w:t>от 06.10.1999 № 184-ФЗ</w:t>
        </w:r>
      </w:hyperlink>
      <w:r w:rsidRPr="00ED4B81">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установлено,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соответствии с уставом субъекта Российской Федерации.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В соответствии с частью 2 статьи 46 Устава Новосибирской области от 18.04.2005 № 282-ОЗ (в редакции от 26.02.2015 № 529-ОЗ) полномочия, порядок создания, реорганизации, ликвидации, организация деятельности областных исполнительных органов государственной власти Новосибирской области устанавливаются Губернатором Новосибирской области на основании федеральных законов, Устава Новосибирской области и законов Новосибирской области.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Согласно части 1 статьи 48 Устава Новосибирской области исполнительные органы государственной власти Новосибирской области на основании и во исполнение Конституции Российской Федерации, федеральных законов, актов Президента Российской Федерации, постановлений Правительства Российской Федерации, Устава и законов Новосибирской области, постановлений Губернатора Новосибирской области, постановлений Правительства Новосибирской области издают правовые акты и обеспечивают их исполнение.</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Частью 4 статьи 6 Закона Новосибирской области от 03.03.2004 № 168-ОЗ «О системе исполнительных органов государственной власти Новосибирской области» установлено, что областные органы действуют в соответствии с утверждёнными Губернатором Новосибирской области положениями о них.</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На основании пункта 1 Положения о департаменте по охране животного мира Новосибирской области (далее – Положение), утверждённого постановлением Губернатора Новосибирской области от 14.07.2010 № 205 «О департаменте по охране животного мира Новосибирской области», департамент по охране животного мира Новосибирской области (далее - департамент) является областным исполнительным органом государственной власти Новосибирской области, осуществляющим исполнительно-распорядительную деятельность в сфере охраны, контроля и регулирования использования объектов животного мира и среды их обитания на территории Новосибирской области, а также координацию и контроль за деятельностью подведомственных государственных учреждений Новосибирской области.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В соответствии с подпунктом 10 пункта 10 Положения на основании и во исполнение федерального законодательства, Устава Новосибирской области, законов Новосибирской области, нормативных правовых актов Губернатора Новосибирской области и Правительства Новосибирской области департамент организует приём граждан, обеспечивает своевременное и полное рассмотрение устных и письменных обращений граждан, принятие по ним решений и направление ответов заявителям в установленный законодательством Российской Федерации срок;</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Согласно подпункту 8 пункта 11 Положения департамент для реализации полномочий имеет право разрабатывать (издавать) в соответствии с действующим законодательством инструкции и методические рекомендации по вопросам полномочий департамента.</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Подпунктом 11 пункта 13 Положения установлено, что руководитель департамента издаёт приказы по вопросам, относящимся к сфере деятельности департамента, а также приказы по оперативным и текущим вопросам организации деятельности департамента.</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Следовательно, издание Приказа входит в компетенцию департамента по охране животного мира Новосибирской области.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lastRenderedPageBreak/>
        <w:t>Приказ является необходимым и достаточным для урегулирования указанных отношений.</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Сведений об опубликовании первоначального текста Приказа, а также изменений, внесённых приказом департамента по охране животного мира Новосибирской области от 10.02.2015 № 38 «О внесении изменений в Инструкцию по организации работы с обращениями граждан и проведению личного приёма граждан в департаменте по охране животного мира Новосибирской области», на момент проведения правовой экспертизы не имеется.</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По результатам проведённой антикоррупционной экспертизы в соответствии с частью 3 статьи 3 Федерального закона </w:t>
      </w:r>
      <w:hyperlink r:id="rId16" w:tooltip="от 17.07.2009 № 172-ФЗ" w:history="1">
        <w:r w:rsidRPr="00C5323D">
          <w:rPr>
            <w:rStyle w:val="a5"/>
            <w:rFonts w:ascii="Arial" w:hAnsi="Arial" w:cs="Arial"/>
            <w:sz w:val="24"/>
            <w:szCs w:val="24"/>
          </w:rPr>
          <w:t>от 17.07.2009 № 172-ФЗ</w:t>
        </w:r>
      </w:hyperlink>
      <w:r w:rsidRPr="00ED4B81">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статьёй 6 Федерального закона </w:t>
      </w:r>
      <w:hyperlink r:id="rId17" w:tooltip="от 25.12.2008 № 273-ФЗ" w:history="1">
        <w:r w:rsidRPr="00C5323D">
          <w:rPr>
            <w:rStyle w:val="a5"/>
            <w:rFonts w:ascii="Arial" w:hAnsi="Arial" w:cs="Arial"/>
            <w:sz w:val="24"/>
            <w:szCs w:val="24"/>
          </w:rPr>
          <w:t>от 25.12.2008 № 273-ФЗ</w:t>
        </w:r>
      </w:hyperlink>
      <w:r w:rsidRPr="00ED4B81">
        <w:rPr>
          <w:rFonts w:ascii="Arial" w:hAnsi="Arial" w:cs="Arial"/>
          <w:sz w:val="24"/>
          <w:szCs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утверждённых постановлением Правительства Российской Федерации </w:t>
      </w:r>
      <w:hyperlink r:id="rId18" w:tooltip="от 26.02.2010 № 96" w:history="1">
        <w:r w:rsidRPr="00C5323D">
          <w:rPr>
            <w:rStyle w:val="a5"/>
            <w:rFonts w:ascii="Arial" w:hAnsi="Arial" w:cs="Arial"/>
            <w:sz w:val="24"/>
            <w:szCs w:val="24"/>
          </w:rPr>
          <w:t>от 26.02.2010 № 96</w:t>
        </w:r>
      </w:hyperlink>
      <w:r w:rsidRPr="00ED4B81">
        <w:rPr>
          <w:rFonts w:ascii="Arial" w:hAnsi="Arial" w:cs="Arial"/>
          <w:sz w:val="24"/>
          <w:szCs w:val="24"/>
        </w:rPr>
        <w:t>, выявлены коррупциогенные факторы.</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1. В соответствии с пунктом 45 Инструкции по организации работы с обращениями граждан и проведению личного приёма граждан в департаменте по охране животного мира Новосибирской области (далее – Инструкция), утверждённой Приказом, </w:t>
      </w:r>
      <w:r w:rsidRPr="00ED4B81">
        <w:rPr>
          <w:rFonts w:ascii="Arial" w:hAnsi="Arial" w:cs="Arial"/>
          <w:i/>
          <w:sz w:val="24"/>
          <w:szCs w:val="24"/>
        </w:rPr>
        <w:t>запись граждан на личный приём</w:t>
      </w:r>
      <w:r w:rsidRPr="00ED4B81">
        <w:rPr>
          <w:rFonts w:ascii="Arial" w:hAnsi="Arial" w:cs="Arial"/>
          <w:sz w:val="24"/>
          <w:szCs w:val="24"/>
        </w:rPr>
        <w:t xml:space="preserve"> к руководителю департамента осуществляет ответственный за организацию личного приёма граждан в департаменте на основании письменного обращения гражданина о личном приёме руководителя департамента, которое подлежит регистрации в порядке, установленном Федеральным законом </w:t>
      </w:r>
      <w:hyperlink r:id="rId19" w:tooltip="от 02.05.2006 № 59-ФЗ «О порядке рассмотрения обращений граждан Российской Федерации»" w:history="1">
        <w:r w:rsidRPr="00C5323D">
          <w:rPr>
            <w:rStyle w:val="a5"/>
            <w:rFonts w:ascii="Arial" w:hAnsi="Arial" w:cs="Arial"/>
            <w:sz w:val="24"/>
            <w:szCs w:val="24"/>
          </w:rPr>
          <w:t>от 02.05.2006 № 59-ФЗ</w:t>
        </w:r>
      </w:hyperlink>
      <w:r w:rsidRPr="00ED4B81">
        <w:rPr>
          <w:rFonts w:ascii="Arial" w:hAnsi="Arial" w:cs="Arial"/>
          <w:sz w:val="24"/>
          <w:szCs w:val="24"/>
        </w:rPr>
        <w:t xml:space="preserve"> «О порядке рассмотрения обращений граждан Российской Федерации» и Инструкцией.</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На основании пункта 46 Инструкции на обращения граждан о личном приёме руководителем департамента, </w:t>
      </w:r>
      <w:r w:rsidRPr="00ED4B81">
        <w:rPr>
          <w:rFonts w:ascii="Arial" w:hAnsi="Arial" w:cs="Arial"/>
          <w:i/>
          <w:sz w:val="24"/>
          <w:szCs w:val="24"/>
        </w:rPr>
        <w:t>поступившие по телефону</w:t>
      </w:r>
      <w:r w:rsidRPr="00ED4B81">
        <w:rPr>
          <w:rFonts w:ascii="Arial" w:hAnsi="Arial" w:cs="Arial"/>
          <w:sz w:val="24"/>
          <w:szCs w:val="24"/>
        </w:rPr>
        <w:t xml:space="preserve"> (231-14-91), оформляется карточка личного приёма граждан. Гражданину разъясняется порядок записи и проведения личного приёма, предлагается изложить суть вопроса или просьбы в письменной форме или в форме электронного документа.</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Согласно пункту 50 Инструкции гражданину, находящемуся в состоянии </w:t>
      </w:r>
      <w:r w:rsidRPr="00ED4B81">
        <w:rPr>
          <w:rFonts w:ascii="Arial" w:hAnsi="Arial" w:cs="Arial"/>
          <w:i/>
          <w:sz w:val="24"/>
          <w:szCs w:val="24"/>
        </w:rPr>
        <w:t>алкогольного или наркотического опьянения</w:t>
      </w:r>
      <w:r w:rsidRPr="00ED4B81">
        <w:rPr>
          <w:rFonts w:ascii="Arial" w:hAnsi="Arial" w:cs="Arial"/>
          <w:sz w:val="24"/>
          <w:szCs w:val="24"/>
        </w:rPr>
        <w:t xml:space="preserve">, при проявлениях им агрессии либо неадекватного поведения в </w:t>
      </w:r>
      <w:r w:rsidRPr="00ED4B81">
        <w:rPr>
          <w:rFonts w:ascii="Arial" w:hAnsi="Arial" w:cs="Arial"/>
          <w:i/>
          <w:sz w:val="24"/>
          <w:szCs w:val="24"/>
        </w:rPr>
        <w:t>записи на личный приём отказывается</w:t>
      </w:r>
      <w:r w:rsidRPr="00ED4B81">
        <w:rPr>
          <w:rFonts w:ascii="Arial" w:hAnsi="Arial" w:cs="Arial"/>
          <w:sz w:val="24"/>
          <w:szCs w:val="24"/>
        </w:rPr>
        <w:t>.</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Вместе с тем, Инструкцией не определено, каким образом ответственный за организацию личного приёма граждан в департаменте по охране животного мира Новосибирской области работник имеет возможность определить на основании устного обращения (по телефону), что гражданин, находится в состоянии алкогольного или наркотического опьянения и проявляет агрессию либо неадекватное поведение.</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В соответствии с подпунктом «а» пункта 3 методики проведения антикоррупционной экспертизы нормативных правовых актов и проектов нормативных правовых актов (далее – Методика), утверждённой постановлением Правительства Российской Федерации </w:t>
      </w:r>
      <w:hyperlink r:id="rId20" w:tooltip="от 26.02.2010 № 96" w:history="1">
        <w:r w:rsidRPr="00C5323D">
          <w:rPr>
            <w:rStyle w:val="a5"/>
            <w:rFonts w:ascii="Arial" w:hAnsi="Arial" w:cs="Arial"/>
            <w:sz w:val="24"/>
            <w:szCs w:val="24"/>
          </w:rPr>
          <w:t>от 26.02.2010 № 96</w:t>
        </w:r>
      </w:hyperlink>
      <w:r w:rsidRPr="00ED4B81">
        <w:rPr>
          <w:rFonts w:ascii="Arial" w:hAnsi="Arial" w:cs="Arial"/>
          <w:sz w:val="24"/>
          <w:szCs w:val="24"/>
        </w:rPr>
        <w:t xml:space="preserve"> «Об антикоррупционной экспертизе нормативных правовых актов и проектов нормативных правовых актов», коррупциогенным фактором,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 является широта дискреционных полномочий - отсутствие или неопределённость сроков, условий или оснований принятия решения, наличие дублирующих полномочий государственного органа, органа местного самоуправления или организации (их должностных лиц).</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2. Согласно пункту 50 Инструкции гражданину, находящемуся в состоянии </w:t>
      </w:r>
      <w:r w:rsidRPr="00ED4B81">
        <w:rPr>
          <w:rFonts w:ascii="Arial" w:hAnsi="Arial" w:cs="Arial"/>
          <w:i/>
          <w:sz w:val="24"/>
          <w:szCs w:val="24"/>
        </w:rPr>
        <w:t>алкогольного или наркотического опьянения</w:t>
      </w:r>
      <w:r w:rsidRPr="00ED4B81">
        <w:rPr>
          <w:rFonts w:ascii="Arial" w:hAnsi="Arial" w:cs="Arial"/>
          <w:sz w:val="24"/>
          <w:szCs w:val="24"/>
        </w:rPr>
        <w:t>, при проявлениях им агрессии либо неадекватного поведения в записи на личный приём отказывается.</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lastRenderedPageBreak/>
        <w:t>Вместе с тем, положениями Инструкции не определено, кем должно быть проведено освидетельствование на предмет алкогольного или наркотического опьянения гражданина.</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В соответствии с подпунктом «а» пункта 3 Методики коррупциогенным фактором,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 является широта дискреционных полномочий - отсутствие или неопределённость сроков, условий или оснований принятия решения, наличие дублирующих полномочий государственного органа, органа местного самоуправления или организации (их должностных лиц).</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3. На основании пункта 50 Инструкции гражданину, находящемуся в состоянии алкогольного или наркотического опьянения, при проявлениях им агрессии либо </w:t>
      </w:r>
      <w:r w:rsidRPr="00ED4B81">
        <w:rPr>
          <w:rFonts w:ascii="Arial" w:hAnsi="Arial" w:cs="Arial"/>
          <w:i/>
          <w:sz w:val="24"/>
          <w:szCs w:val="24"/>
        </w:rPr>
        <w:t>неадекватного поведения</w:t>
      </w:r>
      <w:r w:rsidRPr="00ED4B81">
        <w:rPr>
          <w:rFonts w:ascii="Arial" w:hAnsi="Arial" w:cs="Arial"/>
          <w:sz w:val="24"/>
          <w:szCs w:val="24"/>
        </w:rPr>
        <w:t xml:space="preserve"> в записи на личный приём отказывается.</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Термин «</w:t>
      </w:r>
      <w:r w:rsidRPr="00ED4B81">
        <w:rPr>
          <w:rFonts w:ascii="Arial" w:hAnsi="Arial" w:cs="Arial"/>
          <w:i/>
          <w:sz w:val="24"/>
          <w:szCs w:val="24"/>
        </w:rPr>
        <w:t>неадекватное поведение</w:t>
      </w:r>
      <w:r w:rsidRPr="00ED4B81">
        <w:rPr>
          <w:rFonts w:ascii="Arial" w:hAnsi="Arial" w:cs="Arial"/>
          <w:sz w:val="24"/>
          <w:szCs w:val="24"/>
        </w:rPr>
        <w:t>» относится к категории оценочного характера и может быть применён к гражданину выборочно на усмотрение работника ответственного за организацию личного приёма граждан в департаменте по охране животного мира Новосибирской области.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В соответствии с подпунктом «в» пункта 3 Методики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является выборочное изменение объёма прав - возможность необоснованного установления исключений из общего порядка для граждан и организаций по усмотрению государственных органов, органов местного самоуправления или организаций (их должностных лиц).</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Подпунктом «в» пункта 4 Методики установлено, что коррупциогенным фактором, содержащими неопределённые, трудновыполнимые и (или) обременительные требования к гражданам и организациям, является юридико-лингвистическая неопределённость - употребление неустоявшихся, двусмысленных терминов и категорий оценочного характера.</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В результате проведения повторной правовой экспертизы Приказа норм, не соответствующих </w:t>
      </w:r>
      <w:hyperlink r:id="rId21" w:tgtFrame="_self" w:history="1">
        <w:r w:rsidRPr="00ED4B81">
          <w:rPr>
            <w:rStyle w:val="a5"/>
            <w:rFonts w:ascii="Arial" w:hAnsi="Arial" w:cs="Arial"/>
            <w:sz w:val="24"/>
            <w:szCs w:val="24"/>
          </w:rPr>
          <w:t>Конституции Российской Федерации</w:t>
        </w:r>
      </w:hyperlink>
      <w:r w:rsidRPr="00ED4B81">
        <w:rPr>
          <w:rFonts w:ascii="Arial" w:hAnsi="Arial" w:cs="Arial"/>
          <w:sz w:val="24"/>
          <w:szCs w:val="24"/>
        </w:rPr>
        <w:t>, федеральному законодательству, не выявлено.</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Форма Приказа соответствует правилам юридической техники. В тексте Приказа выявлено нарушение правил юридической техники.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В соответствии с пунктом 45 Инструкции </w:t>
      </w:r>
      <w:r w:rsidRPr="00ED4B81">
        <w:rPr>
          <w:rFonts w:ascii="Arial" w:hAnsi="Arial" w:cs="Arial"/>
          <w:i/>
          <w:sz w:val="24"/>
          <w:szCs w:val="24"/>
        </w:rPr>
        <w:t>запись граждан на личный приём к руководителю департамента</w:t>
      </w:r>
      <w:r w:rsidRPr="00ED4B81">
        <w:rPr>
          <w:rFonts w:ascii="Arial" w:hAnsi="Arial" w:cs="Arial"/>
          <w:sz w:val="24"/>
          <w:szCs w:val="24"/>
        </w:rPr>
        <w:t xml:space="preserve"> осуществляет ответственный за организацию личного приёма граждан в департаменте на основании письменного обращения гражданина о личном приёме руководителя департамента, которое подлежит регистрации в порядке, установленном Федеральным законом от 02.05.2006 № 59-ФЗ «О порядке рассмотрения обращений граждан Российской Федерации» и Инструкцией.</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Пунктом 46 Инструкции установлено, что на обращения граждан о личном приёме руководителем департамента, поступившие по телефону (231-14-91), оформляется карточка личного приёма граждан. Гражданину разъясняется </w:t>
      </w:r>
      <w:r w:rsidRPr="00ED4B81">
        <w:rPr>
          <w:rFonts w:ascii="Arial" w:hAnsi="Arial" w:cs="Arial"/>
          <w:i/>
          <w:sz w:val="24"/>
          <w:szCs w:val="24"/>
        </w:rPr>
        <w:t>порядок записи</w:t>
      </w:r>
      <w:r w:rsidRPr="00ED4B81">
        <w:rPr>
          <w:rFonts w:ascii="Arial" w:hAnsi="Arial" w:cs="Arial"/>
          <w:sz w:val="24"/>
          <w:szCs w:val="24"/>
        </w:rPr>
        <w:t xml:space="preserve"> и проведения личного приёма, предлагается изложить суть вопроса или просьбы в письменной форме или в форме электронного документа.</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На основании пункта 50 Инструкции гражданину, находящемуся в состоянии алкогольного или наркотического опьянения, при проявлениях им агрессии либо неадекватного поведения в </w:t>
      </w:r>
      <w:r w:rsidRPr="00ED4B81">
        <w:rPr>
          <w:rFonts w:ascii="Arial" w:hAnsi="Arial" w:cs="Arial"/>
          <w:i/>
          <w:sz w:val="24"/>
          <w:szCs w:val="24"/>
        </w:rPr>
        <w:t>записи на личный приём</w:t>
      </w:r>
      <w:r w:rsidRPr="00ED4B81">
        <w:rPr>
          <w:rFonts w:ascii="Arial" w:hAnsi="Arial" w:cs="Arial"/>
          <w:sz w:val="24"/>
          <w:szCs w:val="24"/>
        </w:rPr>
        <w:t xml:space="preserve"> отказывается.</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Согласно пункту 49 Инструкции </w:t>
      </w:r>
      <w:r w:rsidRPr="00ED4B81">
        <w:rPr>
          <w:rFonts w:ascii="Arial" w:hAnsi="Arial" w:cs="Arial"/>
          <w:i/>
          <w:sz w:val="24"/>
          <w:szCs w:val="24"/>
        </w:rPr>
        <w:t xml:space="preserve">руководитель департамента ведёт личный приём </w:t>
      </w:r>
      <w:r w:rsidRPr="00ED4B81">
        <w:rPr>
          <w:rFonts w:ascii="Arial" w:hAnsi="Arial" w:cs="Arial"/>
          <w:sz w:val="24"/>
          <w:szCs w:val="24"/>
        </w:rPr>
        <w:t xml:space="preserve">граждан в единый день приёма </w:t>
      </w:r>
      <w:r w:rsidRPr="00ED4B81">
        <w:rPr>
          <w:rFonts w:ascii="Arial" w:hAnsi="Arial" w:cs="Arial"/>
          <w:i/>
          <w:sz w:val="24"/>
          <w:szCs w:val="24"/>
        </w:rPr>
        <w:t>без предварительной записи</w:t>
      </w:r>
      <w:r w:rsidRPr="00ED4B81">
        <w:rPr>
          <w:rFonts w:ascii="Arial" w:hAnsi="Arial" w:cs="Arial"/>
          <w:sz w:val="24"/>
          <w:szCs w:val="24"/>
        </w:rPr>
        <w:t xml:space="preserve"> в порядке очерёдности в своём служебном помещении (кабинете).</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Таким образом, пункт 49 Инструкции не согласуется с пунктами 45, 46 и 50 Инструкции.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lastRenderedPageBreak/>
        <w:t>В целях устранения выявленных коррупциогенных факторов, предлагается пункт 50 Инструкции исключить.</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 xml:space="preserve">Предлагаем устранить в приказе департамента по охране животного мира Новосибирской области </w:t>
      </w:r>
      <w:hyperlink r:id="rId22" w:tgtFrame="_self" w:history="1">
        <w:r w:rsidRPr="00ED4B81">
          <w:rPr>
            <w:rStyle w:val="a5"/>
            <w:rFonts w:ascii="Arial" w:hAnsi="Arial" w:cs="Arial"/>
            <w:sz w:val="24"/>
            <w:szCs w:val="24"/>
          </w:rPr>
          <w:t>от 01.06.2012 № 93</w:t>
        </w:r>
      </w:hyperlink>
      <w:r w:rsidRPr="00ED4B81">
        <w:rPr>
          <w:rFonts w:ascii="Arial" w:hAnsi="Arial" w:cs="Arial"/>
          <w:sz w:val="24"/>
          <w:szCs w:val="24"/>
        </w:rPr>
        <w:t xml:space="preserve"> «Об утверждении Инструкции по организации работы с обращениями граждан и проведению личного приёма граждан в департаменте по охране животного мира Новосибирской области» (в редакции от 10.02.2015 № 38) нарушение правил юридической техники.</w:t>
      </w:r>
    </w:p>
    <w:p w:rsidR="00ED4B81" w:rsidRPr="00ED4B81" w:rsidRDefault="00ED4B81" w:rsidP="00C5323D">
      <w:pPr>
        <w:spacing w:line="240" w:lineRule="auto"/>
        <w:rPr>
          <w:rFonts w:ascii="Arial" w:hAnsi="Arial" w:cs="Arial"/>
          <w:sz w:val="24"/>
          <w:szCs w:val="24"/>
        </w:rPr>
      </w:pPr>
      <w:r w:rsidRPr="00ED4B81">
        <w:rPr>
          <w:rFonts w:ascii="Arial" w:hAnsi="Arial" w:cs="Arial"/>
          <w:sz w:val="24"/>
          <w:szCs w:val="24"/>
        </w:rPr>
        <w:t>Просим сообщить о результатах рассмотрения настоящего экспертного заключения.</w:t>
      </w:r>
    </w:p>
    <w:p w:rsidR="00ED4B81" w:rsidRPr="00ED4B81" w:rsidRDefault="00ED4B81" w:rsidP="00ED4B81">
      <w:pPr>
        <w:spacing w:line="240" w:lineRule="auto"/>
        <w:ind w:firstLine="0"/>
        <w:rPr>
          <w:rFonts w:ascii="Arial" w:hAnsi="Arial" w:cs="Arial"/>
          <w:sz w:val="24"/>
          <w:szCs w:val="24"/>
        </w:rPr>
      </w:pPr>
    </w:p>
    <w:p w:rsidR="00ED4B81" w:rsidRPr="00ED4B81" w:rsidRDefault="00ED4B81" w:rsidP="00ED4B81">
      <w:pPr>
        <w:spacing w:line="240" w:lineRule="auto"/>
        <w:ind w:firstLine="0"/>
        <w:rPr>
          <w:rFonts w:ascii="Arial" w:hAnsi="Arial" w:cs="Arial"/>
          <w:sz w:val="24"/>
          <w:szCs w:val="24"/>
        </w:rPr>
      </w:pPr>
      <w:r w:rsidRPr="00ED4B81">
        <w:rPr>
          <w:rFonts w:ascii="Arial" w:hAnsi="Arial" w:cs="Arial"/>
          <w:sz w:val="24"/>
          <w:szCs w:val="24"/>
        </w:rPr>
        <w:t xml:space="preserve">Исполняющий обязанности </w:t>
      </w:r>
    </w:p>
    <w:p w:rsidR="00C5323D" w:rsidRDefault="00ED4B81" w:rsidP="00ED4B81">
      <w:pPr>
        <w:tabs>
          <w:tab w:val="right" w:pos="10206"/>
        </w:tabs>
        <w:spacing w:line="240" w:lineRule="auto"/>
        <w:ind w:firstLine="0"/>
        <w:rPr>
          <w:rFonts w:ascii="Arial" w:hAnsi="Arial" w:cs="Arial"/>
          <w:sz w:val="24"/>
          <w:szCs w:val="24"/>
        </w:rPr>
      </w:pPr>
      <w:r w:rsidRPr="00ED4B81">
        <w:rPr>
          <w:rFonts w:ascii="Arial" w:hAnsi="Arial" w:cs="Arial"/>
          <w:sz w:val="24"/>
          <w:szCs w:val="24"/>
        </w:rPr>
        <w:t>начальника Главного управления</w:t>
      </w:r>
    </w:p>
    <w:p w:rsidR="00ED4B81" w:rsidRPr="00ED4B81" w:rsidRDefault="00ED4B81" w:rsidP="00C5323D">
      <w:pPr>
        <w:tabs>
          <w:tab w:val="right" w:pos="10206"/>
        </w:tabs>
        <w:spacing w:line="240" w:lineRule="auto"/>
        <w:ind w:firstLine="0"/>
        <w:jc w:val="right"/>
        <w:rPr>
          <w:rFonts w:ascii="Arial" w:hAnsi="Arial" w:cs="Arial"/>
          <w:sz w:val="24"/>
          <w:szCs w:val="24"/>
        </w:rPr>
      </w:pPr>
      <w:r w:rsidRPr="00ED4B81">
        <w:rPr>
          <w:rFonts w:ascii="Arial" w:hAnsi="Arial" w:cs="Arial"/>
          <w:sz w:val="24"/>
          <w:szCs w:val="24"/>
        </w:rPr>
        <w:t>В.И. Ковалевский</w:t>
      </w:r>
    </w:p>
    <w:p w:rsidR="00ED4B81" w:rsidRPr="00ED4B81" w:rsidRDefault="00ED4B81" w:rsidP="00ED4B81">
      <w:pPr>
        <w:spacing w:line="240" w:lineRule="auto"/>
        <w:ind w:firstLine="0"/>
        <w:rPr>
          <w:rFonts w:ascii="Arial" w:hAnsi="Arial" w:cs="Arial"/>
          <w:sz w:val="24"/>
          <w:szCs w:val="24"/>
        </w:rPr>
      </w:pPr>
    </w:p>
    <w:sectPr w:rsidR="00ED4B81" w:rsidRPr="00ED4B81" w:rsidSect="00ED4B81">
      <w:pgSz w:w="11906" w:h="16838"/>
      <w:pgMar w:top="1134" w:right="567" w:bottom="1134" w:left="1134"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B81" w:rsidRDefault="00ED4B81" w:rsidP="00ED4B81">
      <w:pPr>
        <w:spacing w:line="240" w:lineRule="auto"/>
      </w:pPr>
      <w:r>
        <w:separator/>
      </w:r>
    </w:p>
  </w:endnote>
  <w:endnote w:type="continuationSeparator" w:id="0">
    <w:p w:rsidR="00ED4B81" w:rsidRDefault="00ED4B81" w:rsidP="00ED4B8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B81" w:rsidRDefault="00ED4B81" w:rsidP="00ED4B81">
      <w:pPr>
        <w:spacing w:line="240" w:lineRule="auto"/>
      </w:pPr>
      <w:r>
        <w:separator/>
      </w:r>
    </w:p>
  </w:footnote>
  <w:footnote w:type="continuationSeparator" w:id="0">
    <w:p w:rsidR="00ED4B81" w:rsidRDefault="00ED4B81" w:rsidP="00ED4B81">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drawingGridHorizontalSpacing w:val="14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C04D5"/>
    <w:rsid w:val="005C54DA"/>
    <w:rsid w:val="00704D15"/>
    <w:rsid w:val="0090615B"/>
    <w:rsid w:val="0092138A"/>
    <w:rsid w:val="00927111"/>
    <w:rsid w:val="009673EF"/>
    <w:rsid w:val="00977B5E"/>
    <w:rsid w:val="009E1D22"/>
    <w:rsid w:val="00A53073"/>
    <w:rsid w:val="00A6141B"/>
    <w:rsid w:val="00AF3FE9"/>
    <w:rsid w:val="00B35D16"/>
    <w:rsid w:val="00BC0051"/>
    <w:rsid w:val="00C11416"/>
    <w:rsid w:val="00C33F8C"/>
    <w:rsid w:val="00C5323D"/>
    <w:rsid w:val="00CA79B2"/>
    <w:rsid w:val="00CB3B8E"/>
    <w:rsid w:val="00CE29D4"/>
    <w:rsid w:val="00E43647"/>
    <w:rsid w:val="00E84383"/>
    <w:rsid w:val="00ED4B81"/>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D4B81"/>
    <w:pPr>
      <w:spacing w:line="360" w:lineRule="exact"/>
      <w:ind w:firstLine="709"/>
      <w:jc w:val="both"/>
    </w:pPr>
    <w:rPr>
      <w:rFonts w:ascii="Times New Roman" w:hAnsi="Times New Roman"/>
      <w:sz w:val="28"/>
      <w:szCs w:val="22"/>
      <w:lang w:eastAsia="en-US"/>
    </w:rPr>
  </w:style>
  <w:style w:type="paragraph" w:styleId="1">
    <w:name w:val="heading 1"/>
    <w:aliases w:val="!Части документа"/>
    <w:basedOn w:val="a"/>
    <w:next w:val="a"/>
    <w:link w:val="10"/>
    <w:qFormat/>
    <w:rsid w:val="00ED4B81"/>
    <w:pPr>
      <w:spacing w:line="240" w:lineRule="auto"/>
      <w:ind w:firstLine="567"/>
      <w:jc w:val="center"/>
      <w:outlineLvl w:val="0"/>
    </w:pPr>
    <w:rPr>
      <w:rFonts w:ascii="Arial" w:eastAsia="Times New Roman" w:hAnsi="Arial" w:cs="Arial"/>
      <w:b/>
      <w:bCs/>
      <w:kern w:val="32"/>
      <w:sz w:val="32"/>
      <w:szCs w:val="32"/>
      <w:lang w:eastAsia="ru-RU"/>
    </w:rPr>
  </w:style>
  <w:style w:type="paragraph" w:styleId="2">
    <w:name w:val="heading 2"/>
    <w:aliases w:val="!Разделы документа"/>
    <w:basedOn w:val="a"/>
    <w:link w:val="20"/>
    <w:qFormat/>
    <w:rsid w:val="00ED4B81"/>
    <w:pPr>
      <w:spacing w:line="240" w:lineRule="auto"/>
      <w:ind w:firstLine="567"/>
      <w:jc w:val="center"/>
      <w:outlineLvl w:val="1"/>
    </w:pPr>
    <w:rPr>
      <w:rFonts w:ascii="Arial" w:eastAsia="Times New Roman" w:hAnsi="Arial" w:cs="Arial"/>
      <w:b/>
      <w:bCs/>
      <w:iCs/>
      <w:sz w:val="30"/>
      <w:szCs w:val="28"/>
      <w:lang w:eastAsia="ru-RU"/>
    </w:rPr>
  </w:style>
  <w:style w:type="paragraph" w:styleId="3">
    <w:name w:val="heading 3"/>
    <w:aliases w:val="!Главы документа"/>
    <w:basedOn w:val="a"/>
    <w:link w:val="30"/>
    <w:qFormat/>
    <w:rsid w:val="00ED4B81"/>
    <w:pPr>
      <w:spacing w:line="240" w:lineRule="auto"/>
      <w:ind w:firstLine="567"/>
      <w:outlineLvl w:val="2"/>
    </w:pPr>
    <w:rPr>
      <w:rFonts w:ascii="Arial" w:eastAsia="Times New Roman" w:hAnsi="Arial" w:cs="Arial"/>
      <w:b/>
      <w:bCs/>
      <w:szCs w:val="26"/>
      <w:lang w:eastAsia="ru-RU"/>
    </w:rPr>
  </w:style>
  <w:style w:type="paragraph" w:styleId="4">
    <w:name w:val="heading 4"/>
    <w:aliases w:val="!Параграфы/Статьи документа"/>
    <w:basedOn w:val="a"/>
    <w:link w:val="40"/>
    <w:qFormat/>
    <w:rsid w:val="00ED4B81"/>
    <w:pPr>
      <w:spacing w:line="240" w:lineRule="auto"/>
      <w:ind w:firstLine="567"/>
      <w:outlineLvl w:val="3"/>
    </w:pPr>
    <w:rPr>
      <w:rFonts w:ascii="Arial" w:eastAsia="Times New Roman" w:hAnsi="Arial"/>
      <w:b/>
      <w:bCs/>
      <w:sz w:val="26"/>
      <w:szCs w:val="28"/>
      <w:lang w:eastAsia="ru-RU"/>
    </w:rPr>
  </w:style>
  <w:style w:type="character" w:default="1" w:styleId="a0">
    <w:name w:val="Default Paragraph Font"/>
    <w:semiHidden/>
    <w:rsid w:val="00ED4B8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ED4B81"/>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ED4B81"/>
    <w:rPr>
      <w:rFonts w:ascii="Arial" w:eastAsia="Times New Roman" w:hAnsi="Arial" w:cs="Arial"/>
      <w:b/>
      <w:bCs/>
      <w:kern w:val="32"/>
      <w:sz w:val="32"/>
      <w:szCs w:val="32"/>
    </w:rPr>
  </w:style>
  <w:style w:type="character" w:customStyle="1" w:styleId="20">
    <w:name w:val="Заголовок 2 Знак"/>
    <w:basedOn w:val="a0"/>
    <w:link w:val="2"/>
    <w:rsid w:val="00ED4B81"/>
    <w:rPr>
      <w:rFonts w:ascii="Arial" w:eastAsia="Times New Roman" w:hAnsi="Arial" w:cs="Arial"/>
      <w:b/>
      <w:bCs/>
      <w:iCs/>
      <w:sz w:val="30"/>
      <w:szCs w:val="28"/>
    </w:rPr>
  </w:style>
  <w:style w:type="character" w:customStyle="1" w:styleId="30">
    <w:name w:val="Заголовок 3 Знак"/>
    <w:basedOn w:val="a0"/>
    <w:link w:val="3"/>
    <w:rsid w:val="00ED4B81"/>
    <w:rPr>
      <w:rFonts w:ascii="Arial" w:eastAsia="Times New Roman" w:hAnsi="Arial" w:cs="Arial"/>
      <w:b/>
      <w:bCs/>
      <w:sz w:val="28"/>
      <w:szCs w:val="26"/>
    </w:rPr>
  </w:style>
  <w:style w:type="character" w:customStyle="1" w:styleId="40">
    <w:name w:val="Заголовок 4 Знак"/>
    <w:basedOn w:val="a0"/>
    <w:link w:val="4"/>
    <w:rsid w:val="00ED4B81"/>
    <w:rPr>
      <w:rFonts w:ascii="Arial" w:eastAsia="Times New Roman" w:hAnsi="Arial"/>
      <w:b/>
      <w:bCs/>
      <w:sz w:val="26"/>
      <w:szCs w:val="28"/>
    </w:rPr>
  </w:style>
  <w:style w:type="character" w:styleId="HTML">
    <w:name w:val="HTML Variable"/>
    <w:aliases w:val="!Ссылки в документе"/>
    <w:basedOn w:val="a0"/>
    <w:rsid w:val="00ED4B81"/>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D4B81"/>
    <w:pPr>
      <w:spacing w:line="240" w:lineRule="auto"/>
      <w:ind w:firstLine="567"/>
    </w:pPr>
    <w:rPr>
      <w:rFonts w:ascii="Courier" w:eastAsia="Times New Roman" w:hAnsi="Courier"/>
      <w:sz w:val="22"/>
      <w:szCs w:val="20"/>
      <w:lang w:eastAsia="ru-RU"/>
    </w:rPr>
  </w:style>
  <w:style w:type="character" w:customStyle="1" w:styleId="a4">
    <w:name w:val="Текст примечания Знак"/>
    <w:basedOn w:val="a0"/>
    <w:link w:val="a3"/>
    <w:semiHidden/>
    <w:rsid w:val="00ED4B81"/>
    <w:rPr>
      <w:rFonts w:ascii="Courier" w:eastAsia="Times New Roman" w:hAnsi="Courier"/>
      <w:sz w:val="22"/>
    </w:rPr>
  </w:style>
  <w:style w:type="paragraph" w:customStyle="1" w:styleId="Title">
    <w:name w:val="Title!Название НПА"/>
    <w:basedOn w:val="a"/>
    <w:rsid w:val="00ED4B81"/>
    <w:pPr>
      <w:spacing w:before="240" w:after="60" w:line="240" w:lineRule="auto"/>
      <w:ind w:firstLine="567"/>
      <w:jc w:val="center"/>
      <w:outlineLvl w:val="0"/>
    </w:pPr>
    <w:rPr>
      <w:rFonts w:ascii="Arial" w:eastAsia="Times New Roman" w:hAnsi="Arial" w:cs="Arial"/>
      <w:b/>
      <w:bCs/>
      <w:kern w:val="28"/>
      <w:sz w:val="32"/>
      <w:szCs w:val="32"/>
      <w:lang w:eastAsia="ru-RU"/>
    </w:rPr>
  </w:style>
  <w:style w:type="character" w:styleId="a5">
    <w:name w:val="Hyperlink"/>
    <w:basedOn w:val="a0"/>
    <w:rsid w:val="00ED4B81"/>
    <w:rPr>
      <w:color w:val="0000FF"/>
      <w:u w:val="none"/>
    </w:rPr>
  </w:style>
  <w:style w:type="paragraph" w:customStyle="1" w:styleId="Application">
    <w:name w:val="Application!Приложение"/>
    <w:rsid w:val="00ED4B81"/>
    <w:pPr>
      <w:spacing w:before="120" w:after="120"/>
      <w:jc w:val="right"/>
    </w:pPr>
    <w:rPr>
      <w:rFonts w:ascii="Arial" w:eastAsia="Times New Roman" w:hAnsi="Arial" w:cs="Arial"/>
      <w:b/>
      <w:bCs/>
      <w:kern w:val="28"/>
      <w:sz w:val="32"/>
      <w:szCs w:val="32"/>
    </w:rPr>
  </w:style>
  <w:style w:type="paragraph" w:customStyle="1" w:styleId="Table">
    <w:name w:val="Table!Таблица"/>
    <w:rsid w:val="00ED4B81"/>
    <w:rPr>
      <w:rFonts w:ascii="Arial" w:eastAsia="Times New Roman" w:hAnsi="Arial" w:cs="Arial"/>
      <w:bCs/>
      <w:kern w:val="28"/>
      <w:sz w:val="24"/>
      <w:szCs w:val="32"/>
    </w:rPr>
  </w:style>
  <w:style w:type="paragraph" w:customStyle="1" w:styleId="Table0">
    <w:name w:val="Table!"/>
    <w:next w:val="Table"/>
    <w:rsid w:val="00ED4B81"/>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ED4B81"/>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ED4B81"/>
    <w:rPr>
      <w:sz w:val="28"/>
    </w:rPr>
  </w:style>
  <w:style w:type="paragraph" w:styleId="a6">
    <w:name w:val="header"/>
    <w:basedOn w:val="a"/>
    <w:link w:val="a7"/>
    <w:uiPriority w:val="99"/>
    <w:semiHidden/>
    <w:unhideWhenUsed/>
    <w:rsid w:val="00ED4B81"/>
    <w:pPr>
      <w:tabs>
        <w:tab w:val="center" w:pos="4677"/>
        <w:tab w:val="right" w:pos="9355"/>
      </w:tabs>
    </w:pPr>
  </w:style>
  <w:style w:type="character" w:customStyle="1" w:styleId="a7">
    <w:name w:val="Верхний колонтитул Знак"/>
    <w:basedOn w:val="a0"/>
    <w:link w:val="a6"/>
    <w:uiPriority w:val="99"/>
    <w:semiHidden/>
    <w:rsid w:val="00ED4B81"/>
    <w:rPr>
      <w:rFonts w:ascii="Times New Roman" w:hAnsi="Times New Roman"/>
      <w:sz w:val="28"/>
      <w:szCs w:val="22"/>
      <w:lang w:eastAsia="en-US"/>
    </w:rPr>
  </w:style>
  <w:style w:type="paragraph" w:styleId="a8">
    <w:name w:val="footer"/>
    <w:basedOn w:val="a"/>
    <w:link w:val="a9"/>
    <w:uiPriority w:val="99"/>
    <w:semiHidden/>
    <w:unhideWhenUsed/>
    <w:rsid w:val="00ED4B81"/>
    <w:pPr>
      <w:tabs>
        <w:tab w:val="center" w:pos="4677"/>
        <w:tab w:val="right" w:pos="9355"/>
      </w:tabs>
    </w:pPr>
  </w:style>
  <w:style w:type="character" w:customStyle="1" w:styleId="a9">
    <w:name w:val="Нижний колонтитул Знак"/>
    <w:basedOn w:val="a0"/>
    <w:link w:val="a8"/>
    <w:uiPriority w:val="99"/>
    <w:semiHidden/>
    <w:rsid w:val="00ED4B81"/>
    <w:rPr>
      <w:rFonts w:ascii="Times New Roman" w:hAnsi="Times New Roman"/>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9094249d-ed45-4604-ab18-f4d868efee84.doc" TargetMode="External"/><Relationship Id="rId13" Type="http://schemas.openxmlformats.org/officeDocument/2006/relationships/hyperlink" Target="file:///C:\content\act\15d4560c-d530-4955-bf7e-f734337ae80b.html" TargetMode="External"/><Relationship Id="rId18" Type="http://schemas.openxmlformats.org/officeDocument/2006/relationships/hyperlink" Target="file:///C:\content\act\07120b89-d89e-494f-8db9-61ba2013cc22.html" TargetMode="External"/><Relationship Id="rId3" Type="http://schemas.openxmlformats.org/officeDocument/2006/relationships/settings" Target="settings.xml"/><Relationship Id="rId21" Type="http://schemas.openxmlformats.org/officeDocument/2006/relationships/hyperlink" Target="file:///C:\content\act\15d4560c-d530-4955-bf7e-f734337ae80b.html" TargetMode="External"/><Relationship Id="rId7" Type="http://schemas.openxmlformats.org/officeDocument/2006/relationships/hyperlink" Target="file:///C:\content\act\8f6bb681-56b9-4068-bfab-210f6874735c.doc" TargetMode="External"/><Relationship Id="rId12" Type="http://schemas.openxmlformats.org/officeDocument/2006/relationships/hyperlink" Target="file:///C:\content\act\4f48675c-2dc2-4b7b-8f43-c7d17ab9072f.html" TargetMode="External"/><Relationship Id="rId17" Type="http://schemas.openxmlformats.org/officeDocument/2006/relationships/hyperlink" Target="file:///C:\content\act\9aa48369-618a-4bb4-b4b8-ae15f2b7ebf6.html" TargetMode="External"/><Relationship Id="rId2" Type="http://schemas.openxmlformats.org/officeDocument/2006/relationships/styles" Target="styles.xml"/><Relationship Id="rId16" Type="http://schemas.openxmlformats.org/officeDocument/2006/relationships/hyperlink" Target="file:///C:\content\act\91e7be06-9a84-4cff-931d-1df8bc2444aa.html" TargetMode="External"/><Relationship Id="rId20" Type="http://schemas.openxmlformats.org/officeDocument/2006/relationships/hyperlink" Target="file:///C:\content\act\07120b89-d89e-494f-8db9-61ba2013cc22.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content\act\5724afaa-4194-470c-8df3-8737d9c801c7.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content\act\5724afaa-4194-470c-8df3-8737d9c801c7.html" TargetMode="External"/><Relationship Id="rId23" Type="http://schemas.openxmlformats.org/officeDocument/2006/relationships/fontTable" Target="fontTable.xml"/><Relationship Id="rId10" Type="http://schemas.openxmlformats.org/officeDocument/2006/relationships/hyperlink" Target="file:///C:\content\act\15d4560c-d530-4955-bf7e-f734337ae80b.html" TargetMode="External"/><Relationship Id="rId19" Type="http://schemas.openxmlformats.org/officeDocument/2006/relationships/hyperlink" Target="file:///C:\content\act\4f48675c-2dc2-4b7b-8f43-c7d17ab9072f.html" TargetMode="External"/><Relationship Id="rId4" Type="http://schemas.openxmlformats.org/officeDocument/2006/relationships/webSettings" Target="webSettings.xml"/><Relationship Id="rId9" Type="http://schemas.openxmlformats.org/officeDocument/2006/relationships/hyperlink" Target="file:///C:\content\act\8f6bb681-56b9-4068-bfab-210f6874735c.doc" TargetMode="External"/><Relationship Id="rId14" Type="http://schemas.openxmlformats.org/officeDocument/2006/relationships/hyperlink" Target="file:///C:\content\act\4f48675c-2dc2-4b7b-8f43-c7d17ab9072f.html" TargetMode="External"/><Relationship Id="rId22" Type="http://schemas.openxmlformats.org/officeDocument/2006/relationships/hyperlink" Target="file:///C:\content\act\8f6bb681-56b9-4068-bfab-210f6874735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2F1916-53F5-419A-A007-DD1315F9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5</Pages>
  <Words>2427</Words>
  <Characters>13840</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16235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Скосырская М.С.</dc:creator>
  <cp:keywords/>
  <cp:lastModifiedBy>Скосырская М.С.</cp:lastModifiedBy>
  <cp:revision>2</cp:revision>
  <dcterms:created xsi:type="dcterms:W3CDTF">2015-10-29T05:59:00Z</dcterms:created>
  <dcterms:modified xsi:type="dcterms:W3CDTF">2015-10-29T05:59:00Z</dcterms:modified>
</cp:coreProperties>
</file>