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0"/>
        <w:tblW w:w="4928" w:type="dxa"/>
        <w:tblLayout w:type="fixed"/>
        <w:tblLook w:val="0000"/>
      </w:tblPr>
      <w:tblGrid>
        <w:gridCol w:w="4928"/>
      </w:tblGrid>
      <w:tr w:rsidR="00FB631F" w:rsidRPr="001F76BC" w:rsidTr="001A4585">
        <w:trPr>
          <w:trHeight w:val="3576"/>
        </w:trPr>
        <w:tc>
          <w:tcPr>
            <w:tcW w:w="4928" w:type="dxa"/>
          </w:tcPr>
          <w:p w:rsidR="00FB631F" w:rsidRDefault="00FB631F" w:rsidP="001A4585">
            <w:pPr>
              <w:ind w:firstLine="709"/>
              <w:jc w:val="center"/>
            </w:pPr>
            <w:r w:rsidRPr="001F76BC">
              <w:rPr>
                <w:szCs w:val="22"/>
              </w:rPr>
              <w:t>МИНИСТЕРСТВО ЮСТИЦИИ</w:t>
            </w:r>
          </w:p>
          <w:p w:rsidR="00FB631F" w:rsidRPr="001F76BC" w:rsidRDefault="00FB631F" w:rsidP="001A4585">
            <w:pPr>
              <w:ind w:firstLine="709"/>
              <w:jc w:val="center"/>
            </w:pPr>
            <w:r w:rsidRPr="001F76BC">
              <w:rPr>
                <w:szCs w:val="22"/>
              </w:rPr>
              <w:t>РОССИЙСКОЙ ФЕДЕРАЦИИ</w:t>
            </w:r>
          </w:p>
          <w:p w:rsidR="00FB631F" w:rsidRPr="001F76BC" w:rsidRDefault="00FB631F" w:rsidP="001A4585">
            <w:pPr>
              <w:ind w:firstLine="709"/>
              <w:jc w:val="center"/>
            </w:pPr>
            <w:r>
              <w:t>(МИНЮСТ РОССИИ)</w:t>
            </w:r>
          </w:p>
          <w:p w:rsidR="00FB631F" w:rsidRDefault="00FB631F" w:rsidP="001A4585">
            <w:pPr>
              <w:ind w:firstLine="709"/>
              <w:jc w:val="center"/>
            </w:pPr>
            <w:r w:rsidRPr="001F76BC">
              <w:rPr>
                <w:szCs w:val="22"/>
              </w:rPr>
              <w:t>Управление Министерства</w:t>
            </w:r>
          </w:p>
          <w:p w:rsidR="00FB631F" w:rsidRPr="001F76BC" w:rsidRDefault="00FB631F" w:rsidP="001A4585">
            <w:pPr>
              <w:ind w:firstLine="709"/>
              <w:jc w:val="center"/>
            </w:pPr>
            <w:r w:rsidRPr="001F76BC">
              <w:rPr>
                <w:szCs w:val="22"/>
              </w:rPr>
              <w:t>юстиции Российской</w:t>
            </w:r>
            <w:r>
              <w:rPr>
                <w:szCs w:val="22"/>
              </w:rPr>
              <w:t xml:space="preserve"> </w:t>
            </w:r>
            <w:r w:rsidRPr="001F76BC">
              <w:rPr>
                <w:szCs w:val="22"/>
              </w:rPr>
              <w:t>Федерации</w:t>
            </w:r>
          </w:p>
          <w:p w:rsidR="00FB631F" w:rsidRPr="001F76BC" w:rsidRDefault="00FB631F" w:rsidP="001A4585">
            <w:pPr>
              <w:ind w:firstLine="709"/>
              <w:jc w:val="center"/>
            </w:pPr>
            <w:r w:rsidRPr="001F76BC">
              <w:rPr>
                <w:szCs w:val="22"/>
              </w:rPr>
              <w:t>по Костромской области</w:t>
            </w:r>
          </w:p>
          <w:p w:rsidR="00FB631F" w:rsidRPr="001F76BC" w:rsidRDefault="00FB631F" w:rsidP="001A4585">
            <w:pPr>
              <w:ind w:firstLine="709"/>
              <w:jc w:val="center"/>
              <w:rPr>
                <w:szCs w:val="20"/>
              </w:rPr>
            </w:pPr>
          </w:p>
          <w:p w:rsidR="00FB631F" w:rsidRPr="001F76BC" w:rsidRDefault="00FB631F" w:rsidP="001A4585">
            <w:pPr>
              <w:ind w:firstLine="709"/>
              <w:jc w:val="center"/>
              <w:rPr>
                <w:szCs w:val="20"/>
              </w:rPr>
            </w:pPr>
            <w:r w:rsidRPr="001F76BC">
              <w:rPr>
                <w:szCs w:val="20"/>
              </w:rPr>
              <w:t>ул. Симановского, д. 105</w:t>
            </w:r>
          </w:p>
          <w:p w:rsidR="00FB631F" w:rsidRPr="001F76BC" w:rsidRDefault="00FB631F" w:rsidP="001A4585">
            <w:pPr>
              <w:ind w:firstLine="709"/>
              <w:jc w:val="center"/>
              <w:rPr>
                <w:szCs w:val="20"/>
              </w:rPr>
            </w:pPr>
            <w:r w:rsidRPr="001F76BC">
              <w:rPr>
                <w:szCs w:val="20"/>
              </w:rPr>
              <w:t>г. Кострома, 156002</w:t>
            </w:r>
          </w:p>
          <w:p w:rsidR="00FB631F" w:rsidRPr="001F76BC" w:rsidRDefault="00FB631F" w:rsidP="001A4585">
            <w:pPr>
              <w:ind w:firstLine="709"/>
              <w:jc w:val="center"/>
              <w:rPr>
                <w:szCs w:val="20"/>
              </w:rPr>
            </w:pPr>
            <w:r w:rsidRPr="001F76BC">
              <w:rPr>
                <w:szCs w:val="20"/>
              </w:rPr>
              <w:t>Тел./факс: (4942) 45-42-22</w:t>
            </w:r>
          </w:p>
          <w:p w:rsidR="00FB631F" w:rsidRPr="001F76BC" w:rsidRDefault="00FB631F" w:rsidP="001A4585">
            <w:pPr>
              <w:ind w:firstLine="709"/>
              <w:jc w:val="center"/>
              <w:rPr>
                <w:szCs w:val="20"/>
              </w:rPr>
            </w:pPr>
            <w:r w:rsidRPr="001F76BC">
              <w:rPr>
                <w:szCs w:val="20"/>
                <w:lang w:val="en-US"/>
              </w:rPr>
              <w:t>e</w:t>
            </w:r>
            <w:r w:rsidRPr="001F76BC">
              <w:rPr>
                <w:szCs w:val="20"/>
              </w:rPr>
              <w:t>-</w:t>
            </w:r>
            <w:r w:rsidRPr="001F76BC">
              <w:rPr>
                <w:szCs w:val="20"/>
                <w:lang w:val="en-US"/>
              </w:rPr>
              <w:t>mail</w:t>
            </w:r>
            <w:r w:rsidRPr="001F76BC">
              <w:rPr>
                <w:szCs w:val="20"/>
              </w:rPr>
              <w:t xml:space="preserve">: </w:t>
            </w:r>
            <w:r w:rsidRPr="001F76BC">
              <w:rPr>
                <w:szCs w:val="20"/>
                <w:lang w:val="en-US"/>
              </w:rPr>
              <w:t>ru</w:t>
            </w:r>
            <w:r w:rsidRPr="001F76BC">
              <w:rPr>
                <w:szCs w:val="20"/>
              </w:rPr>
              <w:t>44@</w:t>
            </w:r>
            <w:r>
              <w:rPr>
                <w:szCs w:val="20"/>
                <w:lang w:val="en-US"/>
              </w:rPr>
              <w:t>minjust</w:t>
            </w:r>
            <w:r w:rsidRPr="001F76BC">
              <w:rPr>
                <w:szCs w:val="20"/>
              </w:rPr>
              <w:t>.</w:t>
            </w:r>
            <w:r w:rsidRPr="001F76BC">
              <w:rPr>
                <w:szCs w:val="20"/>
                <w:lang w:val="en-US"/>
              </w:rPr>
              <w:t>ru</w:t>
            </w:r>
          </w:p>
          <w:p w:rsidR="00FB631F" w:rsidRPr="001F76BC" w:rsidRDefault="00FB631F" w:rsidP="001A4585">
            <w:pPr>
              <w:ind w:firstLine="709"/>
              <w:jc w:val="center"/>
              <w:rPr>
                <w:szCs w:val="20"/>
              </w:rPr>
            </w:pPr>
          </w:p>
          <w:p w:rsidR="00FB631F" w:rsidRPr="001F76BC" w:rsidRDefault="00FB631F" w:rsidP="001A4585">
            <w:pPr>
              <w:ind w:firstLine="709"/>
              <w:jc w:val="center"/>
              <w:rPr>
                <w:szCs w:val="20"/>
              </w:rPr>
            </w:pPr>
            <w:r w:rsidRPr="001F76BC">
              <w:rPr>
                <w:szCs w:val="20"/>
              </w:rPr>
              <w:t>________________№_______</w:t>
            </w:r>
          </w:p>
          <w:p w:rsidR="00FB631F" w:rsidRPr="001F76BC" w:rsidRDefault="00FB631F" w:rsidP="001A4585">
            <w:pPr>
              <w:ind w:firstLine="709"/>
              <w:jc w:val="center"/>
              <w:rPr>
                <w:szCs w:val="20"/>
              </w:rPr>
            </w:pPr>
          </w:p>
          <w:p w:rsidR="00FB631F" w:rsidRPr="001F76BC" w:rsidRDefault="00FB631F" w:rsidP="001A4585">
            <w:pPr>
              <w:ind w:firstLine="709"/>
              <w:jc w:val="center"/>
              <w:rPr>
                <w:szCs w:val="20"/>
              </w:rPr>
            </w:pPr>
            <w:r w:rsidRPr="001F76BC">
              <w:rPr>
                <w:szCs w:val="20"/>
              </w:rPr>
              <w:t>На №</w:t>
            </w:r>
            <w:r>
              <w:rPr>
                <w:szCs w:val="20"/>
              </w:rPr>
              <w:t xml:space="preserve"> </w:t>
            </w:r>
            <w:r w:rsidRPr="001F76BC">
              <w:rPr>
                <w:szCs w:val="20"/>
              </w:rPr>
              <w:t>_______ от ___________</w:t>
            </w:r>
          </w:p>
        </w:tc>
      </w:tr>
    </w:tbl>
    <w:p w:rsidR="00FB631F" w:rsidRDefault="00FB631F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jc w:val="center"/>
        <w:rPr>
          <w:szCs w:val="28"/>
        </w:rPr>
      </w:pPr>
      <w:r w:rsidRPr="00886FE1">
        <w:rPr>
          <w:szCs w:val="28"/>
        </w:rPr>
        <w:t>И.о. директора департамента социальной защиты населения, опеки и попечительства Костромской области</w:t>
      </w:r>
    </w:p>
    <w:p w:rsidR="00886FE1" w:rsidRPr="00886FE1" w:rsidRDefault="00886FE1" w:rsidP="00886FE1">
      <w:pPr>
        <w:ind w:firstLine="709"/>
        <w:jc w:val="center"/>
        <w:rPr>
          <w:szCs w:val="28"/>
        </w:rPr>
      </w:pPr>
    </w:p>
    <w:p w:rsidR="00886FE1" w:rsidRPr="00886FE1" w:rsidRDefault="00886FE1" w:rsidP="00886FE1">
      <w:pPr>
        <w:ind w:firstLine="709"/>
        <w:jc w:val="center"/>
        <w:rPr>
          <w:szCs w:val="28"/>
        </w:rPr>
      </w:pPr>
    </w:p>
    <w:p w:rsidR="00886FE1" w:rsidRPr="00886FE1" w:rsidRDefault="00886FE1" w:rsidP="00886FE1">
      <w:pPr>
        <w:ind w:firstLine="709"/>
        <w:jc w:val="center"/>
        <w:rPr>
          <w:szCs w:val="28"/>
        </w:rPr>
      </w:pPr>
      <w:r w:rsidRPr="00886FE1">
        <w:rPr>
          <w:szCs w:val="28"/>
        </w:rPr>
        <w:t>З.П. Мещиряковой</w:t>
      </w: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Default="00886FE1" w:rsidP="00886FE1">
      <w:pPr>
        <w:ind w:firstLine="709"/>
        <w:rPr>
          <w:szCs w:val="28"/>
        </w:rPr>
      </w:pPr>
    </w:p>
    <w:p w:rsid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jc w:val="center"/>
        <w:rPr>
          <w:szCs w:val="28"/>
        </w:rPr>
      </w:pPr>
      <w:r w:rsidRPr="00886FE1">
        <w:rPr>
          <w:szCs w:val="28"/>
        </w:rPr>
        <w:t>“11” июля  2014                                                                         № 12459</w:t>
      </w:r>
    </w:p>
    <w:p w:rsidR="00886FE1" w:rsidRPr="00886FE1" w:rsidRDefault="00886FE1" w:rsidP="00886FE1">
      <w:pPr>
        <w:ind w:firstLine="709"/>
        <w:jc w:val="center"/>
        <w:rPr>
          <w:szCs w:val="28"/>
        </w:rPr>
      </w:pPr>
    </w:p>
    <w:p w:rsidR="00886FE1" w:rsidRPr="00886FE1" w:rsidRDefault="00886FE1" w:rsidP="00886FE1">
      <w:pPr>
        <w:pStyle w:val="1"/>
        <w:ind w:firstLine="709"/>
        <w:rPr>
          <w:bCs w:val="0"/>
          <w:sz w:val="24"/>
          <w:szCs w:val="28"/>
        </w:rPr>
      </w:pPr>
      <w:r w:rsidRPr="00886FE1">
        <w:rPr>
          <w:bCs w:val="0"/>
          <w:sz w:val="24"/>
          <w:szCs w:val="28"/>
        </w:rPr>
        <w:t>ЭКСПЕРТНОЕ ЗАКЛЮЧЕНИЕ</w:t>
      </w:r>
    </w:p>
    <w:p w:rsidR="00886FE1" w:rsidRPr="00886FE1" w:rsidRDefault="00886FE1" w:rsidP="00886FE1">
      <w:pPr>
        <w:ind w:firstLine="709"/>
        <w:jc w:val="center"/>
        <w:rPr>
          <w:bCs/>
          <w:szCs w:val="28"/>
        </w:rPr>
      </w:pPr>
      <w:r w:rsidRPr="00886FE1">
        <w:rPr>
          <w:bCs/>
          <w:szCs w:val="28"/>
        </w:rPr>
        <w:t>по результатам проведения правовой экспертизы</w:t>
      </w:r>
    </w:p>
    <w:p w:rsidR="00886FE1" w:rsidRPr="00886FE1" w:rsidRDefault="00886FE1" w:rsidP="00886FE1">
      <w:pPr>
        <w:pStyle w:val="11"/>
        <w:spacing w:before="0" w:after="0"/>
        <w:ind w:firstLine="709"/>
        <w:rPr>
          <w:rFonts w:cs="Times New Roman"/>
          <w:b w:val="0"/>
          <w:sz w:val="24"/>
          <w:szCs w:val="28"/>
        </w:rPr>
      </w:pPr>
    </w:p>
    <w:p w:rsidR="00886FE1" w:rsidRPr="00886FE1" w:rsidRDefault="00886FE1" w:rsidP="00886FE1">
      <w:pPr>
        <w:ind w:firstLine="709"/>
        <w:jc w:val="center"/>
        <w:rPr>
          <w:b/>
          <w:szCs w:val="28"/>
        </w:rPr>
      </w:pPr>
      <w:r w:rsidRPr="00886FE1">
        <w:rPr>
          <w:b/>
          <w:szCs w:val="28"/>
        </w:rPr>
        <w:t>на приказ департамента социальной защиты населения, опеки и попечительства Костромской области от 28.06.2012 № 449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02.10.2012 № 646, от 01.07.2013 № 338, от 14.05.2014 № 236)</w:t>
      </w: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>Управление Министерства юстиции Российской Федерации по Костромской области на основании Положения о Министерстве юстиции Российской Федерации, утвержденного Указом Президента Российской Федерации от 13.10.2004 № 1313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 03.03.2014 № 26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приказа департамента социальной защиты населения, опеки и попечительства Костромской области от 28.06.2012 № 449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02.10.2012 № 646, от 01.07.2013 № 338, от 14.05.2014 № 236) (далее – приказ).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>Поводом проведения правовой экспертизы является внесение изменений в рассматриваемый нормативный правовой акт.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 xml:space="preserve">В целях повышения качества предоставления и доступности государственной услуги, создания комфортных условий для участников отношений, возникающих при предоставлении государственной услуги, настоящим приказом утверждается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по выдаче удостоверений о праве на льготы бывшим несовершеннолетним узникам концлагерей, гетто и других мест принудительного содержания, созданных фашистами и </w:t>
      </w:r>
      <w:r w:rsidRPr="00886FE1">
        <w:rPr>
          <w:szCs w:val="28"/>
        </w:rPr>
        <w:lastRenderedPageBreak/>
        <w:t>их союзниками в период второй мировой войны, а также признается утратившим силу приказ департамента социальной защиты населения, опеки и попечительства Костромской области от 26.01.2010 № 24 «Об утверждении административного регламента».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>Таким образом, предметом правового регулирования приказа являются общественные отношения, складывающиеся при предоставлении государственных услуг в сфере социальной защиты.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>В соответствии с пунктами «ж», «к», «н» части 1 статьи 72 Конституции Российской Федерации социальная защита, включая социальное обеспечение, административное законодательство, установление общих принципов организации системы органов государственной власти и местного самоуправления находятся в совместном ведении Российской Федерации и субъектов Российской Федерации.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>Согласно части 2 статьи 76 Конституции Российской Федерации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bookmarkStart w:id="0" w:name="Par0"/>
    <w:bookmarkEnd w:id="0"/>
    <w:p w:rsidR="00886FE1" w:rsidRPr="00886FE1" w:rsidRDefault="008F400B" w:rsidP="00886FE1">
      <w:pPr>
        <w:adjustRightInd w:val="0"/>
        <w:ind w:firstLine="709"/>
        <w:rPr>
          <w:rFonts w:eastAsia="Calibri"/>
          <w:szCs w:val="28"/>
        </w:rPr>
      </w:pPr>
      <w:r w:rsidRPr="00886FE1">
        <w:rPr>
          <w:szCs w:val="28"/>
        </w:rPr>
        <w:fldChar w:fldCharType="begin"/>
      </w:r>
      <w:r w:rsidR="00FB631F">
        <w:rPr>
          <w:szCs w:val="28"/>
        </w:rPr>
        <w:instrText>HYPERLINK "consultantplus://offline/ref=690FE65FBABD5C6B83B3C0F3EF416B7CAE8E78031249F4FC4EA691036D09F1D94E217DFABFyFX8J"</w:instrText>
      </w:r>
      <w:r w:rsidR="00FB631F" w:rsidRPr="00886FE1">
        <w:rPr>
          <w:szCs w:val="28"/>
        </w:rPr>
      </w:r>
      <w:r w:rsidRPr="00886FE1">
        <w:rPr>
          <w:szCs w:val="28"/>
        </w:rPr>
        <w:fldChar w:fldCharType="separate"/>
      </w:r>
      <w:r w:rsidR="00886FE1" w:rsidRPr="00886FE1">
        <w:rPr>
          <w:szCs w:val="28"/>
        </w:rPr>
        <w:t>Частью 8 статьи 154</w:t>
      </w:r>
      <w:r w:rsidRPr="00886FE1">
        <w:rPr>
          <w:szCs w:val="28"/>
        </w:rPr>
        <w:fldChar w:fldCharType="end"/>
      </w:r>
      <w:r w:rsidR="00886FE1" w:rsidRPr="00886FE1">
        <w:rPr>
          <w:szCs w:val="28"/>
        </w:rPr>
        <w:t xml:space="preserve"> Федерального закона от 22.08.2004 № 122-ФЗ «О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«О внесении изменений и дополнений в Федеральный закон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и «Об общих принципах организации местного самоуправления в Российской Федерации» установлено, что проживающим на территории Российской Федерации бывшим несовершеннолетним узникам концлагерей, гетто, других мест принудительного содержания, созданных фашистами и их союзниками в период второй мировой войны, признанным инвалидами вследствие общего заболевания, трудового увечья и других причин (за исключением лиц, инвалидность которых наступила вследствие их противоправных действий), предоставляются ежемесячные денежные выплаты, меры социальной поддержки и льготы, установленные для </w:t>
      </w:r>
      <w:hyperlink r:id="rId7" w:history="1">
        <w:r w:rsidR="00886FE1" w:rsidRPr="00886FE1">
          <w:rPr>
            <w:szCs w:val="28"/>
          </w:rPr>
          <w:t>инвалидов</w:t>
        </w:r>
      </w:hyperlink>
      <w:r w:rsidR="00886FE1" w:rsidRPr="00886FE1">
        <w:rPr>
          <w:szCs w:val="28"/>
        </w:rPr>
        <w:t xml:space="preserve"> Великой Отечественной войны. Остальным бывшим несовершеннолетним узникам фашизма </w:t>
      </w:r>
      <w:r w:rsidR="00886FE1" w:rsidRPr="00886FE1">
        <w:rPr>
          <w:rFonts w:eastAsia="Calibri"/>
          <w:szCs w:val="28"/>
        </w:rPr>
        <w:t xml:space="preserve">предоставляются ежемесячные денежные выплаты, меры социальной поддержки и льготы, установленные для </w:t>
      </w:r>
      <w:hyperlink r:id="rId8" w:history="1">
        <w:r w:rsidR="00886FE1" w:rsidRPr="00886FE1">
          <w:rPr>
            <w:rFonts w:eastAsia="Calibri"/>
            <w:szCs w:val="28"/>
          </w:rPr>
          <w:t>участников</w:t>
        </w:r>
      </w:hyperlink>
      <w:r w:rsidR="00886FE1" w:rsidRPr="00886FE1">
        <w:rPr>
          <w:rFonts w:eastAsia="Calibri"/>
          <w:szCs w:val="28"/>
        </w:rPr>
        <w:t xml:space="preserve"> Великой Отечественной войны из числа военнослужащих.</w:t>
      </w:r>
    </w:p>
    <w:p w:rsidR="00886FE1" w:rsidRPr="00886FE1" w:rsidRDefault="00886FE1" w:rsidP="00886FE1">
      <w:pPr>
        <w:adjustRightInd w:val="0"/>
        <w:ind w:firstLine="709"/>
        <w:rPr>
          <w:rFonts w:eastAsia="Calibri"/>
          <w:szCs w:val="28"/>
        </w:rPr>
      </w:pPr>
      <w:r w:rsidRPr="00886FE1">
        <w:rPr>
          <w:rFonts w:eastAsia="Calibri"/>
          <w:szCs w:val="28"/>
        </w:rPr>
        <w:t xml:space="preserve">Реализация мер социальной поддержки лиц, указанных в </w:t>
      </w:r>
      <w:hyperlink w:anchor="Par0" w:history="1">
        <w:r w:rsidRPr="00886FE1">
          <w:rPr>
            <w:rFonts w:eastAsia="Calibri"/>
            <w:szCs w:val="28"/>
          </w:rPr>
          <w:t>абзаце первом</w:t>
        </w:r>
      </w:hyperlink>
      <w:r w:rsidRPr="00886FE1">
        <w:rPr>
          <w:rFonts w:eastAsia="Calibri"/>
          <w:szCs w:val="28"/>
        </w:rPr>
        <w:t xml:space="preserve"> настоящей части, осуществляется при предъявлении ими </w:t>
      </w:r>
      <w:hyperlink r:id="rId9" w:history="1">
        <w:r w:rsidRPr="00886FE1">
          <w:rPr>
            <w:rFonts w:eastAsia="Calibri"/>
            <w:szCs w:val="28"/>
          </w:rPr>
          <w:t>удостоверения</w:t>
        </w:r>
      </w:hyperlink>
      <w:r w:rsidRPr="00886FE1">
        <w:rPr>
          <w:rFonts w:eastAsia="Calibri"/>
          <w:szCs w:val="28"/>
        </w:rPr>
        <w:t xml:space="preserve"> единого образца, выданного до 1 июля 2013 года, или удостоверения, выданного после 1 июля 2013 года в </w:t>
      </w:r>
      <w:hyperlink r:id="rId10" w:history="1">
        <w:r w:rsidRPr="00886FE1">
          <w:rPr>
            <w:rFonts w:eastAsia="Calibri"/>
            <w:szCs w:val="28"/>
          </w:rPr>
          <w:t>порядке</w:t>
        </w:r>
      </w:hyperlink>
      <w:r w:rsidRPr="00886FE1">
        <w:rPr>
          <w:rFonts w:eastAsia="Calibri"/>
          <w:szCs w:val="28"/>
        </w:rPr>
        <w:t xml:space="preserve">, установленном уполномоченным Правительством Российской Федерации федеральным органом исполнительной власти. </w:t>
      </w:r>
      <w:hyperlink r:id="rId11" w:history="1">
        <w:r w:rsidRPr="00886FE1">
          <w:rPr>
            <w:rFonts w:eastAsia="Calibri"/>
            <w:szCs w:val="28"/>
          </w:rPr>
          <w:t>Форма</w:t>
        </w:r>
      </w:hyperlink>
      <w:r w:rsidRPr="00886FE1">
        <w:rPr>
          <w:rFonts w:eastAsia="Calibri"/>
          <w:szCs w:val="28"/>
        </w:rPr>
        <w:t xml:space="preserve"> удостоверения утверждается Правительством Российской Федерации.</w:t>
      </w:r>
    </w:p>
    <w:p w:rsidR="00886FE1" w:rsidRPr="00886FE1" w:rsidRDefault="00886FE1" w:rsidP="00886FE1">
      <w:pPr>
        <w:adjustRightInd w:val="0"/>
        <w:ind w:firstLine="709"/>
        <w:rPr>
          <w:rFonts w:eastAsia="Calibri"/>
          <w:szCs w:val="28"/>
        </w:rPr>
      </w:pPr>
      <w:r w:rsidRPr="00886FE1">
        <w:rPr>
          <w:rFonts w:eastAsia="Calibri"/>
          <w:szCs w:val="28"/>
        </w:rPr>
        <w:t>Пунктом 2 Порядка оформления, выдачи и учета удостоверений о праве на меры социальной поддержки, установленные для бывших несовершеннолетних узников концлагерей, гетто, других мест принудительного содержания, созданных фашистами и их союзниками в период Второй мировой войны, утверждённого Приказом Минтруда России от 04.09.2013 № 445н «Об утверждении Порядка оформления, выдачи и учета удостоверений о праве на меры социальной поддержки, установленные для бывших несовершеннолетних узников концлагерей, гетто, других мест принудительного содержания, созданных фашистами и их союзниками в период Второй мировой войны», предусмотрено, что удостоверения выдаются органами социальной защиты населения субъектов Российской Федерации по месту жительства бывшего несовершеннолетнего узника фашизма.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rFonts w:eastAsia="Calibri"/>
          <w:szCs w:val="28"/>
        </w:rPr>
        <w:t xml:space="preserve">Согласно части 1 статьи 12 Федерального закона от 27.07.2010 № 210-ФЗ «Об организации предоставления государственных </w:t>
      </w:r>
      <w:r w:rsidRPr="00886FE1">
        <w:rPr>
          <w:szCs w:val="28"/>
        </w:rPr>
        <w:t xml:space="preserve">и муниципальных услуг» предоставление </w:t>
      </w:r>
      <w:r w:rsidRPr="00886FE1">
        <w:rPr>
          <w:szCs w:val="28"/>
        </w:rPr>
        <w:lastRenderedPageBreak/>
        <w:t>государственных услуг осуществляется в соответствии с административными регламентами.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>Частью 14 статьи 13 Федерального закона от 27.07.2010 № 210-ФЗ «Об организации предоставления государственных и муниципальных услуг» установлено, что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>Пунктом 2 Порядка разработки и утверждения административных регламентов исполнения государственных функций и предоставления государственных услуг, утвержденного постановлением администрации Костромской области от 11.05.2012 № 175-а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области», установлено, что регламенты разрабатываются исполнительными органами государственной власти Костромской области, к сфере деятельности которых относится исполнение государственной функции, предоставление государственной услуги, в соответствии с федеральными законами, нормативными правовыми актами Президента Российской Федерации и Правительства Российской Федерации, законами и иными нормативными правовыми актами Костромской области, устанавливающими критерии, сроки и последовательность выполнения административных процедур (действий) и (или) принятия решений, а также иные требования к порядку исполнения государственных функций, предоставления государственных услуг.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>Пунктом 49 Положения о департаменте социальной зашиты населения, опеки и попечительства Костромской области, утвержденного постановлением губернатора Костромской области от 20.12.2007 № 532 «О департаменте социальной защиты населения, опеки и попечительства Костромской области», определено, что департамент выдает удостоверения несовершеннолетним узникам концентрационных лагерей и гетто.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>Таким образом, данный приказ принят департаментом социальной защиты населения, опеки и попечительства Костромской области в пределах своих полномочий.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 xml:space="preserve">На федеральном уровне рассматриваемые правоотношения регулируются </w:t>
      </w:r>
      <w:hyperlink r:id="rId12" w:tgtFrame="_self" w:history="1">
        <w:r w:rsidRPr="00886FE1">
          <w:rPr>
            <w:rStyle w:val="a5"/>
            <w:szCs w:val="28"/>
          </w:rPr>
          <w:t>Конституцией Российской Федерации</w:t>
        </w:r>
      </w:hyperlink>
      <w:r w:rsidRPr="00886FE1">
        <w:rPr>
          <w:szCs w:val="28"/>
        </w:rPr>
        <w:t xml:space="preserve">, федеральными законами от </w:t>
      </w:r>
      <w:hyperlink r:id="rId13" w:tgtFrame="_self" w:history="1">
        <w:r w:rsidRPr="00886FE1">
          <w:rPr>
            <w:rStyle w:val="a5"/>
            <w:szCs w:val="28"/>
          </w:rPr>
          <w:t>27.07.2010 № 210-ФЗ</w:t>
        </w:r>
      </w:hyperlink>
      <w:r w:rsidRPr="00886FE1">
        <w:rPr>
          <w:szCs w:val="28"/>
        </w:rPr>
        <w:t xml:space="preserve"> «Об организации предоставления государственных и муниципальных услуг», от </w:t>
      </w:r>
      <w:hyperlink r:id="rId14" w:tgtFrame="_self" w:history="1">
        <w:r w:rsidRPr="00886FE1">
          <w:rPr>
            <w:rStyle w:val="a5"/>
            <w:szCs w:val="28"/>
          </w:rPr>
          <w:t>06.10.1999 № 184-ФЗ</w:t>
        </w:r>
      </w:hyperlink>
      <w:r w:rsidRPr="00886FE1">
        <w:rPr>
          <w:szCs w:val="28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Федерации», </w:t>
      </w:r>
      <w:hyperlink r:id="rId15" w:tgtFrame="Logical" w:history="1">
        <w:r w:rsidRPr="00886FE1">
          <w:rPr>
            <w:rStyle w:val="a5"/>
            <w:szCs w:val="28"/>
          </w:rPr>
          <w:t>от 22.08.2004 № 122-ФЗ</w:t>
        </w:r>
      </w:hyperlink>
      <w:r w:rsidRPr="00886FE1">
        <w:rPr>
          <w:szCs w:val="28"/>
        </w:rPr>
        <w:t xml:space="preserve"> «О внесении изменений в законодательные акты Российской Федерации и признании утратившими силу некоторых законодательных актов Российской Федерации в связи с принятием федеральных законов «О внесении изменений и дополнений в Федеральный закон «Об общих принципах организации законодательных (представительных) и исполнительных органов государственной власти субъектов Российской Федерации» и «Об общих принципах организации местного самоуправления в Российской Федерации», Постановлением Правительства Российской Федерации от 29.05.2013 № 452 «Об удостоверении о праве на меры социальной поддержки, установленные для бывших несовершеннолетних узников концлагерей, гетто и других мест принудительного содержания, созданных фашистами и их союзниками в период Второй мировой войны», Приказом Минтруда России от 04.09.2013 № 445н «Об утверждении Порядка оформления, выдачи и учета удостоверений о праве на меры социальной поддержки, установленные для бывших несовершеннолетних узников концлагерей, гетто, других мест принудительного содержания, созданных фашистами и их союзниками в период Второй мировой войны», Постановлением Минтруда РФ </w:t>
      </w:r>
      <w:hyperlink r:id="rId16" w:tgtFrame="_self" w:history="1">
        <w:r w:rsidRPr="00886FE1">
          <w:rPr>
            <w:rStyle w:val="a5"/>
            <w:szCs w:val="28"/>
          </w:rPr>
          <w:t>от 07.07.1999 № 20</w:t>
        </w:r>
      </w:hyperlink>
      <w:r w:rsidRPr="00886FE1">
        <w:rPr>
          <w:szCs w:val="28"/>
        </w:rPr>
        <w:t xml:space="preserve"> «Об утверждении разъяснения «О порядке и условиях предоставления льгот бывшим несовершеннолетним узникам </w:t>
      </w:r>
      <w:r w:rsidRPr="00886FE1">
        <w:rPr>
          <w:szCs w:val="28"/>
        </w:rPr>
        <w:lastRenderedPageBreak/>
        <w:t>концлагерей, гетто и других мест принудительного содержания, созданных фашистами и их союзниками в период второй мировой войны».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>Признание утратившим силу приказа департамента социальной защиты населения, опеки и попечительства Костромской области от 26.01.2010 № 24 «Об утверждении административного регламента» не приведет к отрицательным последствиям в сфере регулируемых отношений и не создаст пробелов в законодательстве Костромской области.</w:t>
      </w:r>
    </w:p>
    <w:p w:rsidR="00886FE1" w:rsidRPr="00886FE1" w:rsidRDefault="00886FE1" w:rsidP="00886FE1">
      <w:pPr>
        <w:adjustRightInd w:val="0"/>
        <w:ind w:firstLine="709"/>
        <w:rPr>
          <w:szCs w:val="28"/>
        </w:rPr>
      </w:pPr>
      <w:r w:rsidRPr="00886FE1">
        <w:rPr>
          <w:szCs w:val="28"/>
        </w:rPr>
        <w:t>В результате анализа содержания приказа департамента социальной защиты населения, опеки и попечительства Костромской области от 14.05.2014 № 236 «О внесении изменений в отдельные приказы департамента социальной защиты населения, опеки и попечительства Костромской области», официально опубликованного в специализированном информационно-правовом бюллетене «СП – нормативные документы» от 23.05.2014 № 21 (488), нарушений Конституции Российской Федерации и федерального законодательства не выявлено.</w:t>
      </w:r>
    </w:p>
    <w:p w:rsidR="00886FE1" w:rsidRPr="00886FE1" w:rsidRDefault="00886FE1" w:rsidP="00886FE1">
      <w:pPr>
        <w:shd w:val="clear" w:color="auto" w:fill="FFFFFF"/>
        <w:ind w:firstLine="709"/>
        <w:rPr>
          <w:szCs w:val="28"/>
        </w:rPr>
      </w:pPr>
      <w:r w:rsidRPr="00886FE1">
        <w:rPr>
          <w:szCs w:val="28"/>
        </w:rPr>
        <w:t>Приказ является необходимым для урегулирования правоотношений в установленной сфере.</w:t>
      </w:r>
    </w:p>
    <w:p w:rsidR="00886FE1" w:rsidRPr="00886FE1" w:rsidRDefault="00886FE1" w:rsidP="00886FE1">
      <w:pPr>
        <w:shd w:val="clear" w:color="auto" w:fill="FFFFFF"/>
        <w:ind w:firstLine="709"/>
        <w:rPr>
          <w:szCs w:val="28"/>
        </w:rPr>
      </w:pPr>
      <w:r w:rsidRPr="00886FE1">
        <w:rPr>
          <w:szCs w:val="28"/>
        </w:rPr>
        <w:t>Порядок принятия и опубликования приказа соблюдён.</w:t>
      </w:r>
    </w:p>
    <w:p w:rsidR="00886FE1" w:rsidRPr="00886FE1" w:rsidRDefault="00886FE1" w:rsidP="00886FE1">
      <w:pPr>
        <w:shd w:val="clear" w:color="auto" w:fill="FFFFFF"/>
        <w:ind w:firstLine="709"/>
        <w:rPr>
          <w:szCs w:val="28"/>
        </w:rPr>
      </w:pPr>
      <w:r w:rsidRPr="00886FE1">
        <w:rPr>
          <w:szCs w:val="28"/>
        </w:rPr>
        <w:t>Форма приказа соответствует правилам юридической техники.</w:t>
      </w:r>
    </w:p>
    <w:p w:rsidR="00886FE1" w:rsidRPr="00886FE1" w:rsidRDefault="00886FE1" w:rsidP="00886FE1">
      <w:pPr>
        <w:shd w:val="clear" w:color="auto" w:fill="FFFFFF"/>
        <w:ind w:firstLine="709"/>
        <w:rPr>
          <w:szCs w:val="28"/>
        </w:rPr>
      </w:pPr>
      <w:r w:rsidRPr="00886FE1">
        <w:rPr>
          <w:rFonts w:cs="Arial"/>
        </w:rPr>
        <w:t xml:space="preserve">По результатам проведенной антикоррупционной экспертизы в соответствии с частью 3 статьи 3 Федерального закона </w:t>
      </w:r>
      <w:hyperlink r:id="rId17" w:tgtFrame="Logical" w:history="1">
        <w:r w:rsidRPr="00886FE1">
          <w:rPr>
            <w:rStyle w:val="a5"/>
            <w:rFonts w:cs="Arial"/>
          </w:rPr>
          <w:t>от 17.07.2009 № 172-ФЗ</w:t>
        </w:r>
      </w:hyperlink>
      <w:r w:rsidRPr="00886FE1">
        <w:rPr>
          <w:rFonts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</w:t>
      </w:r>
      <w:hyperlink r:id="rId18" w:tgtFrame="Logical" w:history="1">
        <w:r w:rsidRPr="00886FE1">
          <w:rPr>
            <w:rStyle w:val="a5"/>
            <w:rFonts w:cs="Arial"/>
          </w:rPr>
          <w:t>от 25.12.2008 № 273-ФЗ</w:t>
        </w:r>
      </w:hyperlink>
      <w:r w:rsidRPr="00886FE1">
        <w:rPr>
          <w:rFonts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постановлением Правительства Российской Федерации </w:t>
      </w:r>
      <w:hyperlink r:id="rId19" w:tgtFrame="Logical" w:history="1">
        <w:r w:rsidRPr="00886FE1">
          <w:rPr>
            <w:rStyle w:val="a5"/>
            <w:rFonts w:cs="Arial"/>
          </w:rPr>
          <w:t>от 26.02.2010 № 96</w:t>
        </w:r>
      </w:hyperlink>
      <w:r w:rsidRPr="00886FE1">
        <w:rPr>
          <w:szCs w:val="28"/>
        </w:rPr>
        <w:t>, выявлены коррупциогенные факторы.</w:t>
      </w:r>
    </w:p>
    <w:p w:rsidR="00886FE1" w:rsidRPr="00886FE1" w:rsidRDefault="00886FE1" w:rsidP="00886FE1">
      <w:pPr>
        <w:shd w:val="clear" w:color="auto" w:fill="FFFFFF"/>
        <w:ind w:firstLine="709"/>
        <w:rPr>
          <w:rFonts w:eastAsia="Calibri"/>
          <w:szCs w:val="28"/>
        </w:rPr>
      </w:pPr>
      <w:r w:rsidRPr="00886FE1">
        <w:rPr>
          <w:szCs w:val="28"/>
        </w:rPr>
        <w:t>1. В пункте 18 Административного регламента предоставления департаментом социальной защиты населения, опеки и попечительства Костромской области государственной услуги по выдаче удостоверений о праве на льготы бывшим несовершеннолетним узникам концлагерей, гетто и других мест принудительного содержания, созданных фашистами и их союзниками в период второй мировой войны (далее – Административный регламент), утверждённого приказом,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 Употребление в пункте 18 Административного регламента слов «(по усмотрению руководства уполномоченного органа)» создаёт возможность необоснованного установления исключений из общего порядка для граждан и организаций по усмотрению органов государственной власти</w:t>
      </w:r>
      <w:r w:rsidRPr="00886FE1">
        <w:rPr>
          <w:rFonts w:eastAsia="Calibri"/>
          <w:szCs w:val="28"/>
        </w:rPr>
        <w:t xml:space="preserve"> или органов местного самоуправления (их должностных лиц), что является </w:t>
      </w:r>
      <w:r w:rsidRPr="00886FE1">
        <w:rPr>
          <w:szCs w:val="28"/>
        </w:rPr>
        <w:t xml:space="preserve">коррупциогенным фактором, состоящем в </w:t>
      </w:r>
      <w:r w:rsidRPr="00886FE1">
        <w:rPr>
          <w:rFonts w:eastAsia="Calibri"/>
          <w:szCs w:val="28"/>
        </w:rPr>
        <w:t>выборочном изменении объема прав граждан (</w:t>
      </w:r>
      <w:r w:rsidRPr="00886FE1">
        <w:rPr>
          <w:szCs w:val="28"/>
        </w:rPr>
        <w:t>подпункт «в» пункта 3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</w:t>
      </w:r>
      <w:r w:rsidRPr="00886FE1">
        <w:rPr>
          <w:rFonts w:eastAsia="Calibri"/>
          <w:szCs w:val="28"/>
        </w:rPr>
        <w:t>).</w:t>
      </w:r>
    </w:p>
    <w:p w:rsidR="00886FE1" w:rsidRPr="00886FE1" w:rsidRDefault="00886FE1" w:rsidP="00886FE1">
      <w:pPr>
        <w:autoSpaceDE w:val="0"/>
        <w:autoSpaceDN w:val="0"/>
        <w:adjustRightInd w:val="0"/>
        <w:ind w:firstLine="709"/>
        <w:rPr>
          <w:szCs w:val="28"/>
        </w:rPr>
      </w:pPr>
      <w:r w:rsidRPr="00886FE1">
        <w:rPr>
          <w:szCs w:val="28"/>
        </w:rPr>
        <w:t xml:space="preserve">2. Использование слов «в случае необходимости» в пункте 18 Административного регламента следует рассматривать в качестве коррупциогенного фактора, состоящего в </w:t>
      </w:r>
      <w:r w:rsidRPr="00886FE1">
        <w:rPr>
          <w:rFonts w:eastAsia="Calibri"/>
          <w:szCs w:val="28"/>
        </w:rPr>
        <w:t>употребление неустоявшихся, двусмысленных терминов и категорий оценочного характера (</w:t>
      </w:r>
      <w:r w:rsidRPr="00886FE1">
        <w:rPr>
          <w:szCs w:val="28"/>
        </w:rPr>
        <w:t>подпункт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 96).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Правовая экспертиза приказа показала, что данный нормативный правовой акт не соответствует Конституции Российской Федерации и федеральному законодательству.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 xml:space="preserve">Частью 2 статьи 19 Конституции Российской Федерации определено, что государство гарантирует равенство прав и свобод человека и гражданина независимо от </w:t>
      </w:r>
      <w:r w:rsidRPr="00886FE1">
        <w:rPr>
          <w:szCs w:val="28"/>
        </w:rPr>
        <w:lastRenderedPageBreak/>
        <w:t>пола, расы, национальности, языка, происхождения, имущественного и должностного положения, места жительства, отношения к религии, убеждений, принадлежности к общественным объединениям, а также других обстоятельств. Запрещаются любые формы ограничения прав граждан по признакам социальной, расовой, национальной, языковой или религиозной принадлежности.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 xml:space="preserve">Согласно </w:t>
      </w:r>
      <w:hyperlink r:id="rId20" w:history="1">
        <w:r w:rsidRPr="00886FE1">
          <w:rPr>
            <w:szCs w:val="28"/>
          </w:rPr>
          <w:t>пункту 4 статьи 2</w:t>
        </w:r>
      </w:hyperlink>
      <w:r w:rsidRPr="00886FE1">
        <w:rPr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административный регламент - нормативный правовой акт, устанавливающий порядок предоставления государственной услуги и стандарт предоставления государственной услуги.</w:t>
      </w:r>
    </w:p>
    <w:p w:rsidR="00886FE1" w:rsidRPr="00886FE1" w:rsidRDefault="008F400B" w:rsidP="00886FE1">
      <w:pPr>
        <w:ind w:firstLine="709"/>
        <w:rPr>
          <w:szCs w:val="28"/>
        </w:rPr>
      </w:pPr>
      <w:hyperlink r:id="rId21" w:history="1">
        <w:r w:rsidR="00886FE1" w:rsidRPr="00886FE1">
          <w:rPr>
            <w:szCs w:val="28"/>
          </w:rPr>
          <w:t>Пунктами 1</w:t>
        </w:r>
      </w:hyperlink>
      <w:r w:rsidR="00886FE1" w:rsidRPr="00886FE1">
        <w:rPr>
          <w:szCs w:val="28"/>
        </w:rPr>
        <w:t xml:space="preserve"> и </w:t>
      </w:r>
      <w:hyperlink r:id="rId22" w:history="1">
        <w:r w:rsidR="00886FE1" w:rsidRPr="00886FE1">
          <w:rPr>
            <w:szCs w:val="28"/>
          </w:rPr>
          <w:t xml:space="preserve">2 статьи 5 </w:t>
        </w:r>
      </w:hyperlink>
      <w:r w:rsidR="00886FE1" w:rsidRPr="00886FE1">
        <w:rPr>
          <w:szCs w:val="28"/>
        </w:rPr>
        <w:t>Федерального закона от 27.07.2010 № 210-ФЗ «Об организации предоставления государственных и муниципальных услуг» гарантированы права заявителей на получение государственной или муниципальной услуги своевременно и в соответствии со стандартом предоставления государственной или муниципальной услуги, получение полной, актуальной и достоверной информации о порядке предоставления государственных и муниципальных услуг, в том числе в электронной форме.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 xml:space="preserve">Согласно </w:t>
      </w:r>
      <w:hyperlink r:id="rId23" w:history="1">
        <w:r w:rsidRPr="00886FE1">
          <w:rPr>
            <w:szCs w:val="28"/>
          </w:rPr>
          <w:t>пункту 1 части 1 статьи 6</w:t>
        </w:r>
      </w:hyperlink>
      <w:r w:rsidRPr="00886FE1">
        <w:rPr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органы, предоставляющие государственные услуги, и органы, предоставляющие муниципальные услуги, обязаны предоставлять государственные и муниципальные услуги в соответствии с административными регламентами.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 xml:space="preserve">В целях соблюдения прав заявителей, соблюдения предусмотренного </w:t>
      </w:r>
      <w:hyperlink r:id="rId24" w:history="1">
        <w:r w:rsidRPr="00886FE1">
          <w:rPr>
            <w:szCs w:val="28"/>
          </w:rPr>
          <w:t>пунктом 4 статьи 4</w:t>
        </w:r>
      </w:hyperlink>
      <w:r w:rsidRPr="00886FE1">
        <w:rPr>
          <w:szCs w:val="28"/>
        </w:rPr>
        <w:t xml:space="preserve"> Федерального закона от 27.07.2010 № 210-ФЗ «Об организации предоставления государственных и муниципальных услуг» принципа открытости деятельности органов, предоставляющих государственные услуги, административный регламент должен полно и достоверно отражать процедуру предоставления государственной услуги, соответствовать требованиям законодательства.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В пункте 18 Административного регламента предусмотрено, что в случае необходимости (по усмотрению руководства уполномоченного органа) гражданам должна быть предоставлена возможность предварительной записи.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 xml:space="preserve">Положения пункта 18 Административного регламента, в части употребления слов «в случае необходимости (по усмотрению руководства уполномоченного органа)», не соответствуют </w:t>
      </w:r>
      <w:hyperlink r:id="rId25" w:history="1">
        <w:r w:rsidRPr="00886FE1">
          <w:rPr>
            <w:szCs w:val="28"/>
          </w:rPr>
          <w:t>пункту 4 статьи 4</w:t>
        </w:r>
      </w:hyperlink>
      <w:r w:rsidRPr="00886FE1">
        <w:rPr>
          <w:szCs w:val="28"/>
        </w:rPr>
        <w:t>, пунктам 1 и 2 статьи 5 Федерального закона от 27.07.2010 № 210-ФЗ «Об организации предоставления государственных и муниципальных услуг».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Административный регламент недостаточно регулирует отношения в установленной сфере.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1. В силу части 4 статьи 11.2 Федерального закона от 27.07.2010 № 210-ФЗ «Об организации предоставления государственных и муниципальных услуг» особенности подачи и рассмотрения жалоб на решения и действия (бездействие) органов государственной власти субъектов Российской Федерации и их должностных лиц, государственных гражданских служащих органов государственной власти субъектов Российской Федерации устанавливаются соответственно нормативными правовыми актами субъектов Российской Федерации.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bCs/>
          <w:szCs w:val="28"/>
        </w:rPr>
        <w:t xml:space="preserve">Подпунктом 3 пункта 23 </w:t>
      </w:r>
      <w:r w:rsidRPr="00886FE1">
        <w:rPr>
          <w:szCs w:val="28"/>
        </w:rPr>
        <w:t xml:space="preserve">Порядка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области, утвержденного постановлением администрации Костромской области от 11.05.2012 № 175-а, установлено, что в главе, касающейся досудебного (внесудебного) порядка обжалования решений и действий (бездействия) исполнительного органа государственной власти Костромской области, предоставляющего государственную </w:t>
      </w:r>
      <w:r w:rsidRPr="00886FE1">
        <w:rPr>
          <w:szCs w:val="28"/>
        </w:rPr>
        <w:lastRenderedPageBreak/>
        <w:t>услугу, а также его должностных лиц, указываются особенности подачи и рассмотрения жалоб, установленные нормативными правовыми актами Костромской области.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Пунктом 2 части 1 статьи 4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закреплены соответствующие права заявителя при рассмотрении жалобы.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Главой 5 Административного регламента не предусмотрены следующие права заявителя при рассмотрении жалобы: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- ознакомление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- обращение с заявлением о прекращении рассмотрения жалобы.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 xml:space="preserve">2. Частью 8 статьи 6 Закона Костромской области от 05.05.2012 № 224-5-ЗКО «О порядке подачи и рассмотрения жалоб на нарушение порядка предоставления государственных услуг на территории Костромской области» установлено, что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жалоб, незамедлительно направляет имеющиеся материалы в органы прокуратуры и в орган, уполномоченный составлять протоколы об административных правонарушениях в соответствии с </w:t>
      </w:r>
      <w:hyperlink r:id="rId26" w:tgtFrame="_self" w:history="1">
        <w:r w:rsidRPr="00886FE1">
          <w:rPr>
            <w:szCs w:val="28"/>
          </w:rPr>
          <w:t>Кодексом</w:t>
        </w:r>
      </w:hyperlink>
      <w:r w:rsidRPr="00886FE1">
        <w:rPr>
          <w:szCs w:val="28"/>
        </w:rPr>
        <w:t xml:space="preserve"> Костромской области об административных правонарушениях.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Главой 5 Административного регламента не предусмотрено направление материалов в орган, уполномоченный составлять протоколы об административных правонарушениях в соответствии с Кодексом Костромской области об административных правонарушениях, в случае установления в ходе или по результатам рассмотрения жалобы признаков состава административного правонарушения.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Текст Административного регламента содержит юридико-техническое нарушение.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 xml:space="preserve">В подпункте 2 пункта 9, подпункте 1 пункта 37 Административного регламента содержится ссылка на </w:t>
      </w:r>
      <w:hyperlink r:id="rId27" w:tgtFrame="_self" w:history="1">
        <w:r w:rsidRPr="00886FE1">
          <w:rPr>
            <w:szCs w:val="28"/>
          </w:rPr>
          <w:t>Постановление</w:t>
        </w:r>
      </w:hyperlink>
      <w:r w:rsidRPr="00886FE1">
        <w:rPr>
          <w:szCs w:val="28"/>
        </w:rPr>
        <w:t xml:space="preserve"> Минтруда РФ </w:t>
      </w:r>
      <w:hyperlink r:id="rId28" w:tgtFrame="_self" w:history="1">
        <w:r w:rsidRPr="00886FE1">
          <w:rPr>
            <w:szCs w:val="28"/>
          </w:rPr>
          <w:t>от 7 июля 1999 года № 21</w:t>
        </w:r>
      </w:hyperlink>
      <w:r w:rsidRPr="00886FE1">
        <w:rPr>
          <w:szCs w:val="28"/>
        </w:rPr>
        <w:t xml:space="preserve"> «Об утверждении порядка выдачи удостоверений о праве на льготы бывшим несовершеннолетним узникам концлагерей, гетто и других мест принудительного содержания, созданных фашистами и их союзниками в период второй мировой войны», утратившее силу согласно пункту 2 Приказа Минтруда России от 04.09.2013 № 445н «Об утверждении Порядка оформления, выдачи и учета удостоверений о праве на меры социальной поддержки, установленные для бывших несовершеннолетних узников концлагерей, гетто, других мест принудительного содержания, созданных фашистами и их союзниками в период Второй мировой войны».</w:t>
      </w:r>
    </w:p>
    <w:p w:rsidR="00886FE1" w:rsidRPr="00886FE1" w:rsidRDefault="00886FE1" w:rsidP="00886FE1">
      <w:pPr>
        <w:autoSpaceDE w:val="0"/>
        <w:autoSpaceDN w:val="0"/>
        <w:adjustRightInd w:val="0"/>
        <w:ind w:firstLine="709"/>
        <w:rPr>
          <w:szCs w:val="28"/>
        </w:rPr>
      </w:pPr>
      <w:r w:rsidRPr="00886FE1">
        <w:rPr>
          <w:szCs w:val="28"/>
        </w:rPr>
        <w:t>Предлагаем привести указанные положения Административного регламента, утвержденного приказом департамента социальной защиты населения, опеки и попечительства Костромской области от 28.06.2012 № 449 «Об утверждении административного регламента» (в редакции приказов департамента социальной защиты населения, опеки и попечительства Костромской области от 02.10.2012 № 646, от 01.07.2013 № 338, от 14.05.2014 № 236), в соответствие с Конституцией Российской Федерации, федеральным законодательством; устранить недостаточность регулирования отношений в установленной сфере и юридико-техническое нарушение.</w:t>
      </w:r>
    </w:p>
    <w:p w:rsidR="00886FE1" w:rsidRPr="00886FE1" w:rsidRDefault="00886FE1" w:rsidP="00886FE1">
      <w:pPr>
        <w:autoSpaceDE w:val="0"/>
        <w:autoSpaceDN w:val="0"/>
        <w:adjustRightInd w:val="0"/>
        <w:ind w:firstLine="709"/>
        <w:rPr>
          <w:szCs w:val="28"/>
        </w:rPr>
      </w:pPr>
      <w:r w:rsidRPr="00886FE1">
        <w:rPr>
          <w:szCs w:val="28"/>
        </w:rPr>
        <w:t>В целях устранения выявленных коррупциогенных факторов предлагаем в пункте 18 Административного регламента исключить слова «в случае необходимости (по усмотрению руководства уполномоченного органа)».</w:t>
      </w: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Просим сообщить о результатах рассмотрения настоящего экспертного заключения в Управление Министерства юстиции Российской Федерации по Костромской области.</w:t>
      </w: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rPr>
          <w:szCs w:val="28"/>
        </w:rPr>
      </w:pPr>
    </w:p>
    <w:p w:rsidR="00886FE1" w:rsidRPr="00886FE1" w:rsidRDefault="00886FE1" w:rsidP="00886FE1">
      <w:pPr>
        <w:ind w:firstLine="709"/>
        <w:rPr>
          <w:szCs w:val="28"/>
        </w:rPr>
      </w:pPr>
      <w:r w:rsidRPr="00886FE1">
        <w:rPr>
          <w:szCs w:val="28"/>
        </w:rPr>
        <w:t>Начальник                                                                    Л.О. Докторов</w:t>
      </w:r>
    </w:p>
    <w:p w:rsidR="00886FE1" w:rsidRPr="00886FE1" w:rsidRDefault="00886FE1" w:rsidP="00886FE1">
      <w:pPr>
        <w:ind w:firstLine="709"/>
      </w:pPr>
    </w:p>
    <w:p w:rsidR="00886FE1" w:rsidRPr="00886FE1" w:rsidRDefault="00886FE1" w:rsidP="00886FE1">
      <w:pPr>
        <w:ind w:firstLine="709"/>
      </w:pPr>
    </w:p>
    <w:p w:rsidR="00886FE1" w:rsidRPr="00886FE1" w:rsidRDefault="00886FE1" w:rsidP="00886FE1">
      <w:pPr>
        <w:ind w:firstLine="709"/>
      </w:pPr>
      <w:r w:rsidRPr="00886FE1">
        <w:t xml:space="preserve">Н.В. Блинова </w:t>
      </w:r>
    </w:p>
    <w:p w:rsidR="00886FE1" w:rsidRPr="00886FE1" w:rsidRDefault="00886FE1" w:rsidP="00886FE1">
      <w:pPr>
        <w:ind w:firstLine="709"/>
      </w:pPr>
      <w:r w:rsidRPr="00886FE1">
        <w:t>47-03-14</w:t>
      </w:r>
    </w:p>
    <w:sectPr w:rsidR="00886FE1" w:rsidRPr="00886FE1" w:rsidSect="00DF0254">
      <w:headerReference w:type="default" r:id="rId2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31F" w:rsidRDefault="00FB631F" w:rsidP="008F400B">
      <w:r>
        <w:separator/>
      </w:r>
    </w:p>
  </w:endnote>
  <w:endnote w:type="continuationSeparator" w:id="0">
    <w:p w:rsidR="00FB631F" w:rsidRDefault="00FB631F" w:rsidP="008F40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31F" w:rsidRDefault="00FB631F" w:rsidP="008F400B">
      <w:r>
        <w:separator/>
      </w:r>
    </w:p>
  </w:footnote>
  <w:footnote w:type="continuationSeparator" w:id="0">
    <w:p w:rsidR="00FB631F" w:rsidRDefault="00FB631F" w:rsidP="008F40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7C2" w:rsidRDefault="008F400B">
    <w:pPr>
      <w:pStyle w:val="a6"/>
      <w:jc w:val="center"/>
    </w:pPr>
    <w:r>
      <w:fldChar w:fldCharType="begin"/>
    </w:r>
    <w:r w:rsidR="002110A8">
      <w:instrText xml:space="preserve"> PAGE   \* MERGEFORMAT </w:instrText>
    </w:r>
    <w:r>
      <w:fldChar w:fldCharType="separate"/>
    </w:r>
    <w:r w:rsidR="00FB631F">
      <w:rPr>
        <w:noProof/>
      </w:rPr>
      <w:t>7</w:t>
    </w:r>
    <w:r>
      <w:fldChar w:fldCharType="end"/>
    </w:r>
  </w:p>
  <w:p w:rsidR="003F07C2" w:rsidRDefault="00FB631F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04D5"/>
    <w:rsid w:val="000D4BDE"/>
    <w:rsid w:val="000F2FE7"/>
    <w:rsid w:val="0013204F"/>
    <w:rsid w:val="002110A8"/>
    <w:rsid w:val="0032284B"/>
    <w:rsid w:val="005017E6"/>
    <w:rsid w:val="005C04D5"/>
    <w:rsid w:val="005C54DA"/>
    <w:rsid w:val="0068233E"/>
    <w:rsid w:val="00704D15"/>
    <w:rsid w:val="00886FE1"/>
    <w:rsid w:val="008F400B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2623"/>
    <w:rsid w:val="00E84383"/>
    <w:rsid w:val="00F235E8"/>
    <w:rsid w:val="00FB631F"/>
    <w:rsid w:val="00FF2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FB631F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FB631F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FB631F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FB631F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FB631F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FB631F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FB631F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886FE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886FE1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886FE1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886FE1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FB631F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FB631F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886FE1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FB631F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FB631F"/>
    <w:rPr>
      <w:color w:val="0000FF"/>
      <w:u w:val="none"/>
    </w:rPr>
  </w:style>
  <w:style w:type="paragraph" w:customStyle="1" w:styleId="Application">
    <w:name w:val="Application!Приложение"/>
    <w:rsid w:val="00FB631F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FB631F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FB631F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FB631F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styleId="a6">
    <w:name w:val="header"/>
    <w:basedOn w:val="a"/>
    <w:link w:val="a7"/>
    <w:uiPriority w:val="99"/>
    <w:rsid w:val="00886FE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86FE1"/>
    <w:rPr>
      <w:rFonts w:ascii="Times New Roman" w:eastAsia="Times New Roman" w:hAnsi="Times New Roman"/>
    </w:rPr>
  </w:style>
  <w:style w:type="paragraph" w:customStyle="1" w:styleId="Preformat">
    <w:name w:val="Preformat"/>
    <w:rsid w:val="00886FE1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1">
    <w:name w:val="Название объекта1"/>
    <w:basedOn w:val="a"/>
    <w:rsid w:val="00886FE1"/>
    <w:pPr>
      <w:spacing w:before="240" w:after="60"/>
      <w:jc w:val="center"/>
    </w:pPr>
    <w:rPr>
      <w:rFonts w:cs="Arial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911875CAE5FE47F6184B857E948C4FB2790950919105B9B07B6C4D79BA9738E1A3A09FCV4XEJ" TargetMode="External"/><Relationship Id="rId13" Type="http://schemas.openxmlformats.org/officeDocument/2006/relationships/hyperlink" Target="file:///C:\content\act\bba0bfb1-06c7-4e50-a8d3-fe1045784bf1.html" TargetMode="External"/><Relationship Id="rId18" Type="http://schemas.openxmlformats.org/officeDocument/2006/relationships/hyperlink" Target="file:///C:\content\act\9aa48369-618a-4bb4-b4b8-ae15f2b7ebf6.html" TargetMode="External"/><Relationship Id="rId26" Type="http://schemas.openxmlformats.org/officeDocument/2006/relationships/hyperlink" Target="consultantplus://offline/ref=F04F566FEA9042158CB6FAC7DE2CA53A73BC2179397BC00E6E4E725DCC7B50FA30E8F3BC09222FDE3CA2BBn7uEJ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AC7B6018C16C4663144BF375E2526787A0C4BD774CDE5CD65E41FBDC14151A9BB323A055C101AEAFrCa5I" TargetMode="External"/><Relationship Id="rId7" Type="http://schemas.openxmlformats.org/officeDocument/2006/relationships/hyperlink" Target="consultantplus://offline/ref=F911875CAE5FE47F6184B857E948C4FB2790950919105B9B07B6C4D79BA9738E1A3A09FAV4X2J" TargetMode="External"/><Relationship Id="rId12" Type="http://schemas.openxmlformats.org/officeDocument/2006/relationships/hyperlink" Target="file:///C:\content\act\15d4560c-d530-4955-bf7e-f734337ae80b.html" TargetMode="External"/><Relationship Id="rId17" Type="http://schemas.openxmlformats.org/officeDocument/2006/relationships/hyperlink" Target="file:///C:\content\act\91e7be06-9a84-4cff-931d-1df8bc2444aa.html" TargetMode="External"/><Relationship Id="rId25" Type="http://schemas.openxmlformats.org/officeDocument/2006/relationships/hyperlink" Target="consultantplus://offline/ref=AC7B6018C16C4663144BF375E2526787A0C4BD774CDE5CD65E41FBDC14151A9BB323A055C101AEAErCa8I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f020980e-d285-4302-94cf-09f5c95ef09f.html" TargetMode="External"/><Relationship Id="rId20" Type="http://schemas.openxmlformats.org/officeDocument/2006/relationships/hyperlink" Target="consultantplus://offline/ref=AC7B6018C16C4663144BF375E2526787A0C4BD774CDE5CD65E41FBDC14151A9BB323A055C101AEADrCa9I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F911875CAE5FE47F6184B857E948C4FB279296001B1B5B9B07B6C4D79BA9738E1A3A09F94A7FC898V9X1J" TargetMode="External"/><Relationship Id="rId24" Type="http://schemas.openxmlformats.org/officeDocument/2006/relationships/hyperlink" Target="consultantplus://offline/ref=AC7B6018C16C4663144BF375E2526787A0C4BD774CDE5CD65E41FBDC14151A9BB323A055C101AEAErCa8I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content\act\8ad4ec3c-30b9-44be-8fda-95beba837034.html" TargetMode="External"/><Relationship Id="rId23" Type="http://schemas.openxmlformats.org/officeDocument/2006/relationships/hyperlink" Target="consultantplus://offline/ref=AC7B6018C16C4663144BF375E2526787A0C4BD774CDE5CD65E41FBDC14151A9BB323A056rCa6I" TargetMode="External"/><Relationship Id="rId28" Type="http://schemas.openxmlformats.org/officeDocument/2006/relationships/hyperlink" Target="file:///E:\content\act\083bd8ac-7722-4c89-8434-594359534fdd.html" TargetMode="External"/><Relationship Id="rId10" Type="http://schemas.openxmlformats.org/officeDocument/2006/relationships/hyperlink" Target="consultantplus://offline/ref=F911875CAE5FE47F6184B857E948C4FB2793920719115B9B07B6C4D79BA9738E1A3A09F94A7FC898V9X7J" TargetMode="External"/><Relationship Id="rId19" Type="http://schemas.openxmlformats.org/officeDocument/2006/relationships/hyperlink" Target="file:///C:\content\act\07120b89-d89e-494f-8db9-61ba2013cc22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911875CAE5FE47F6184B857E948C4FB27929706181E5B9B07B6C4D79BA9738E1A3A09F94A7FC899V9XFJ" TargetMode="External"/><Relationship Id="rId14" Type="http://schemas.openxmlformats.org/officeDocument/2006/relationships/hyperlink" Target="file:///C:\content\act\5724afaa-4194-470c-8df3-8737d9c801c7.html" TargetMode="External"/><Relationship Id="rId22" Type="http://schemas.openxmlformats.org/officeDocument/2006/relationships/hyperlink" Target="consultantplus://offline/ref=AC7B6018C16C4663144BF375E2526787A0C4BD774CDE5CD65E41FBDC14151A9BB323A055C101AEAFrCa4I" TargetMode="External"/><Relationship Id="rId27" Type="http://schemas.openxmlformats.org/officeDocument/2006/relationships/hyperlink" Target="consultantplus://offline/ref=70ECB8759858A27E700FDB1048E34813F376D7D6431279173DAFA6282876B411965BAD56028CD02Fh0K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C5551-8C33-4FA0-8380-44DA8A889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7</Pages>
  <Words>3557</Words>
  <Characters>20280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23790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МЮ</dc:creator>
  <cp:keywords/>
  <cp:lastModifiedBy>МЮ</cp:lastModifiedBy>
  <cp:revision>1</cp:revision>
  <dcterms:created xsi:type="dcterms:W3CDTF">2014-07-17T06:47:00Z</dcterms:created>
  <dcterms:modified xsi:type="dcterms:W3CDTF">2014-07-17T06:48:00Z</dcterms:modified>
</cp:coreProperties>
</file>