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>Временно исполняющему</w:t>
      </w:r>
    </w:p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>обязанности губернатора</w:t>
      </w:r>
    </w:p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>Ненецкого автономного округа</w:t>
      </w:r>
    </w:p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</w:p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</w:p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>И.В. Кошину</w:t>
      </w:r>
    </w:p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</w:p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>ул. Смидовича, д. 20,</w:t>
      </w:r>
    </w:p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>Нарьян-Мар, 166000</w:t>
      </w:r>
    </w:p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</w:p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</w:p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</w:p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</w:p>
    <w:p w:rsidR="007A4B58" w:rsidRPr="007A4B58" w:rsidRDefault="007A4B58" w:rsidP="007A4B58">
      <w:pPr>
        <w:widowControl w:val="0"/>
        <w:spacing w:after="0" w:line="360" w:lineRule="exact"/>
        <w:ind w:left="6521"/>
        <w:jc w:val="right"/>
        <w:rPr>
          <w:rFonts w:ascii="Arial" w:hAnsi="Arial" w:cs="Arial"/>
          <w:sz w:val="24"/>
          <w:szCs w:val="27"/>
        </w:rPr>
      </w:pPr>
    </w:p>
    <w:p w:rsidR="007A4B58" w:rsidRPr="007A4B58" w:rsidRDefault="007A4B58" w:rsidP="007A4B58">
      <w:pPr>
        <w:widowControl w:val="0"/>
        <w:spacing w:after="0" w:line="360" w:lineRule="exact"/>
        <w:jc w:val="center"/>
        <w:rPr>
          <w:rFonts w:ascii="Arial" w:hAnsi="Arial" w:cs="Arial"/>
          <w:b/>
          <w:bCs/>
          <w:sz w:val="28"/>
          <w:szCs w:val="27"/>
        </w:rPr>
      </w:pPr>
      <w:r w:rsidRPr="007A4B58">
        <w:rPr>
          <w:rFonts w:ascii="Arial" w:hAnsi="Arial" w:cs="Arial"/>
          <w:b/>
          <w:bCs/>
          <w:sz w:val="28"/>
          <w:szCs w:val="27"/>
        </w:rPr>
        <w:t>ЭКСПЕРТНОЕ ЗАКЛЮЧЕНИЕ</w:t>
      </w:r>
    </w:p>
    <w:p w:rsidR="007A4B58" w:rsidRPr="007A4B58" w:rsidRDefault="007A4B58" w:rsidP="007A4B58">
      <w:pPr>
        <w:widowControl w:val="0"/>
        <w:spacing w:after="0" w:line="360" w:lineRule="exact"/>
        <w:jc w:val="center"/>
        <w:rPr>
          <w:rFonts w:ascii="Arial" w:hAnsi="Arial" w:cs="Arial"/>
          <w:b/>
          <w:bCs/>
          <w:sz w:val="28"/>
          <w:szCs w:val="27"/>
        </w:rPr>
      </w:pPr>
      <w:r w:rsidRPr="007A4B58">
        <w:rPr>
          <w:rFonts w:ascii="Arial" w:hAnsi="Arial" w:cs="Arial"/>
          <w:b/>
          <w:bCs/>
          <w:sz w:val="28"/>
          <w:szCs w:val="27"/>
        </w:rPr>
        <w:t>по результатам проведения правовой экспертизы на постановление Адм</w:t>
      </w:r>
      <w:bookmarkStart w:id="0" w:name="_GoBack"/>
      <w:bookmarkEnd w:id="0"/>
      <w:r w:rsidRPr="007A4B58">
        <w:rPr>
          <w:rFonts w:ascii="Arial" w:hAnsi="Arial" w:cs="Arial"/>
          <w:b/>
          <w:bCs/>
          <w:sz w:val="28"/>
          <w:szCs w:val="27"/>
        </w:rPr>
        <w:t>инистрации Ненецкого автономного округа от 03.05.2006 №90-п «Об утверждении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найма» (в редакции постановлений Администрации Ненецкого автономного округа от 27.05.2008 №</w:t>
      </w:r>
      <w:hyperlink r:id="rId5" w:tgtFrame="_self" w:history="1">
        <w:r w:rsidRPr="007A4B58">
          <w:rPr>
            <w:rStyle w:val="a7"/>
            <w:rFonts w:ascii="Arial" w:hAnsi="Arial" w:cs="Arial"/>
            <w:b/>
            <w:bCs/>
            <w:color w:val="auto"/>
            <w:sz w:val="28"/>
            <w:szCs w:val="27"/>
          </w:rPr>
          <w:t>83-п</w:t>
        </w:r>
      </w:hyperlink>
      <w:r w:rsidRPr="007A4B58">
        <w:rPr>
          <w:rFonts w:ascii="Arial" w:hAnsi="Arial" w:cs="Arial"/>
          <w:b/>
          <w:bCs/>
          <w:sz w:val="28"/>
          <w:szCs w:val="27"/>
        </w:rPr>
        <w:t>, от 06.08.2009 №</w:t>
      </w:r>
      <w:hyperlink r:id="rId6" w:tgtFrame="_self" w:history="1">
        <w:r w:rsidRPr="007A4B58">
          <w:rPr>
            <w:rStyle w:val="a7"/>
            <w:rFonts w:ascii="Arial" w:hAnsi="Arial" w:cs="Arial"/>
            <w:b/>
            <w:bCs/>
            <w:color w:val="auto"/>
            <w:sz w:val="28"/>
            <w:szCs w:val="27"/>
          </w:rPr>
          <w:t>147-п</w:t>
        </w:r>
      </w:hyperlink>
      <w:r w:rsidRPr="007A4B58">
        <w:rPr>
          <w:rFonts w:ascii="Arial" w:hAnsi="Arial" w:cs="Arial"/>
          <w:b/>
          <w:bCs/>
          <w:sz w:val="28"/>
          <w:szCs w:val="27"/>
        </w:rPr>
        <w:t>,</w:t>
      </w:r>
      <w:r w:rsidRPr="007A4B58">
        <w:rPr>
          <w:rFonts w:ascii="Arial" w:hAnsi="Arial" w:cs="Arial"/>
          <w:b/>
          <w:bCs/>
          <w:sz w:val="28"/>
          <w:szCs w:val="27"/>
        </w:rPr>
        <w:t xml:space="preserve"> </w:t>
      </w:r>
      <w:r w:rsidRPr="007A4B58">
        <w:rPr>
          <w:rFonts w:ascii="Arial" w:hAnsi="Arial" w:cs="Arial"/>
          <w:b/>
          <w:bCs/>
          <w:sz w:val="28"/>
          <w:szCs w:val="27"/>
        </w:rPr>
        <w:t>от 23.05.2012 №</w:t>
      </w:r>
      <w:hyperlink r:id="rId7" w:tgtFrame="_self" w:history="1">
        <w:r w:rsidRPr="007A4B58">
          <w:rPr>
            <w:rStyle w:val="a7"/>
            <w:rFonts w:ascii="Arial" w:hAnsi="Arial" w:cs="Arial"/>
            <w:b/>
            <w:bCs/>
            <w:color w:val="auto"/>
            <w:sz w:val="28"/>
            <w:szCs w:val="27"/>
          </w:rPr>
          <w:t>122-п</w:t>
        </w:r>
      </w:hyperlink>
      <w:r w:rsidRPr="007A4B58">
        <w:rPr>
          <w:rFonts w:ascii="Arial" w:hAnsi="Arial" w:cs="Arial"/>
          <w:b/>
          <w:bCs/>
          <w:sz w:val="28"/>
          <w:szCs w:val="27"/>
        </w:rPr>
        <w:t>, от 20.03.2013 №</w:t>
      </w:r>
      <w:hyperlink r:id="rId8" w:tgtFrame="_self" w:history="1">
        <w:r w:rsidRPr="007A4B58">
          <w:rPr>
            <w:rStyle w:val="a7"/>
            <w:rFonts w:ascii="Arial" w:hAnsi="Arial" w:cs="Arial"/>
            <w:b/>
            <w:bCs/>
            <w:color w:val="auto"/>
            <w:sz w:val="28"/>
            <w:szCs w:val="27"/>
          </w:rPr>
          <w:t>103-п</w:t>
        </w:r>
      </w:hyperlink>
      <w:r w:rsidRPr="007A4B58">
        <w:rPr>
          <w:rFonts w:ascii="Arial" w:hAnsi="Arial" w:cs="Arial"/>
          <w:b/>
          <w:sz w:val="28"/>
          <w:szCs w:val="27"/>
        </w:rPr>
        <w:t>, от 03.07.2014 №</w:t>
      </w:r>
      <w:hyperlink r:id="rId9" w:tgtFrame="_self" w:history="1">
        <w:r w:rsidRPr="007A4B58">
          <w:rPr>
            <w:rStyle w:val="a7"/>
            <w:rFonts w:ascii="Arial" w:hAnsi="Arial" w:cs="Arial"/>
            <w:b/>
            <w:color w:val="auto"/>
            <w:sz w:val="28"/>
            <w:szCs w:val="27"/>
          </w:rPr>
          <w:t>242-п</w:t>
        </w:r>
      </w:hyperlink>
      <w:r w:rsidRPr="007A4B58">
        <w:rPr>
          <w:rFonts w:ascii="Arial" w:hAnsi="Arial" w:cs="Arial"/>
          <w:b/>
          <w:bCs/>
          <w:sz w:val="28"/>
          <w:szCs w:val="27"/>
        </w:rPr>
        <w:t>)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>Управлением Министерства юстиции Российской Федерации по Архангельской области и Ненецкому автономному округу в соответствии с Положением о Министерстве юстиции Российской Федерации, утвержденным Указом Президента Российской Федерации от 13.10.2004 №</w:t>
      </w:r>
      <w:hyperlink r:id="rId10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1313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«Вопросы Министерства юстиции Российской Федерации», </w:t>
      </w:r>
      <w:r w:rsidRPr="007A4B58">
        <w:rPr>
          <w:rFonts w:ascii="Arial" w:hAnsi="Arial" w:cs="Arial"/>
          <w:bCs/>
          <w:iCs/>
          <w:sz w:val="24"/>
          <w:szCs w:val="27"/>
        </w:rPr>
        <w:t xml:space="preserve">и Положением об Управлении Министерства юстиции Российской Федерации по субъекту (субъектам) Российской Федерации, утвержденным приказом Министерства юстиции Российской Федерации от 03.03.2014 №26, </w:t>
      </w:r>
      <w:r w:rsidRPr="007A4B58">
        <w:rPr>
          <w:rFonts w:ascii="Arial" w:hAnsi="Arial" w:cs="Arial"/>
          <w:bCs/>
          <w:sz w:val="24"/>
          <w:szCs w:val="27"/>
        </w:rPr>
        <w:t>проведена правовая экспертиза постановления Администрации Ненецкого автономного округа от 03.05.2006 №</w:t>
      </w:r>
      <w:hyperlink r:id="rId11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90-п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«Об утверждении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найма» (в редакции постановлений Администрации Ненецкого автономного округа от 27.05.2008 №</w:t>
      </w:r>
      <w:hyperlink r:id="rId12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83-п</w:t>
        </w:r>
      </w:hyperlink>
      <w:r w:rsidRPr="007A4B58">
        <w:rPr>
          <w:rFonts w:ascii="Arial" w:hAnsi="Arial" w:cs="Arial"/>
          <w:bCs/>
          <w:sz w:val="24"/>
          <w:szCs w:val="27"/>
        </w:rPr>
        <w:t>, от 06.08.2009 №</w:t>
      </w:r>
      <w:hyperlink r:id="rId13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147-п</w:t>
        </w:r>
      </w:hyperlink>
      <w:r w:rsidRPr="007A4B58">
        <w:rPr>
          <w:rFonts w:ascii="Arial" w:hAnsi="Arial" w:cs="Arial"/>
          <w:bCs/>
          <w:sz w:val="24"/>
          <w:szCs w:val="27"/>
        </w:rPr>
        <w:t>, от 23.05.2012 №</w:t>
      </w:r>
      <w:hyperlink r:id="rId14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122-п</w:t>
        </w:r>
      </w:hyperlink>
      <w:r w:rsidRPr="007A4B58">
        <w:rPr>
          <w:rFonts w:ascii="Arial" w:hAnsi="Arial" w:cs="Arial"/>
          <w:bCs/>
          <w:sz w:val="24"/>
          <w:szCs w:val="27"/>
        </w:rPr>
        <w:t>, от 20.03.2013 №</w:t>
      </w:r>
      <w:hyperlink r:id="rId15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103-п</w:t>
        </w:r>
      </w:hyperlink>
      <w:r w:rsidRPr="007A4B58">
        <w:rPr>
          <w:rFonts w:ascii="Arial" w:hAnsi="Arial" w:cs="Arial"/>
          <w:sz w:val="24"/>
          <w:szCs w:val="27"/>
        </w:rPr>
        <w:t>, от 03.07.2014 №</w:t>
      </w:r>
      <w:hyperlink r:id="rId16" w:tgtFrame="_self" w:history="1">
        <w:r w:rsidRPr="007A4B58">
          <w:rPr>
            <w:rStyle w:val="a7"/>
            <w:rFonts w:ascii="Arial" w:hAnsi="Arial" w:cs="Arial"/>
            <w:sz w:val="24"/>
            <w:szCs w:val="27"/>
          </w:rPr>
          <w:t>242-п</w:t>
        </w:r>
      </w:hyperlink>
      <w:r w:rsidRPr="007A4B58">
        <w:rPr>
          <w:rFonts w:ascii="Arial" w:hAnsi="Arial" w:cs="Arial"/>
          <w:bCs/>
          <w:sz w:val="24"/>
          <w:szCs w:val="27"/>
        </w:rPr>
        <w:t>) (далее - постановление).</w:t>
      </w:r>
    </w:p>
    <w:p w:rsidR="007A4B58" w:rsidRPr="007A4B58" w:rsidRDefault="007A4B58" w:rsidP="007A4B58">
      <w:pPr>
        <w:widowControl w:val="0"/>
        <w:adjustRightInd w:val="0"/>
        <w:spacing w:after="0" w:line="360" w:lineRule="exact"/>
        <w:ind w:firstLine="709"/>
        <w:jc w:val="both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>Поводом для проведения правовой экспертизы постановления послужило внесение в него изменений постановлением Администрации Ненецкого автономного округа от 03.07.2014 №</w:t>
      </w:r>
      <w:hyperlink r:id="rId17" w:tgtFrame="_self" w:history="1">
        <w:r w:rsidRPr="007A4B58">
          <w:rPr>
            <w:rStyle w:val="a7"/>
            <w:rFonts w:ascii="Arial" w:hAnsi="Arial" w:cs="Arial"/>
            <w:sz w:val="24"/>
            <w:szCs w:val="27"/>
          </w:rPr>
          <w:t>242-п</w:t>
        </w:r>
      </w:hyperlink>
      <w:r w:rsidRPr="007A4B58">
        <w:rPr>
          <w:rFonts w:ascii="Arial" w:hAnsi="Arial" w:cs="Arial"/>
          <w:sz w:val="24"/>
          <w:szCs w:val="27"/>
        </w:rPr>
        <w:t xml:space="preserve"> «</w:t>
      </w:r>
      <w:r w:rsidRPr="007A4B58">
        <w:rPr>
          <w:rFonts w:ascii="Arial" w:eastAsia="Times New Roman" w:hAnsi="Arial" w:cs="Arial"/>
          <w:bCs/>
          <w:kern w:val="28"/>
          <w:sz w:val="24"/>
          <w:szCs w:val="27"/>
          <w:lang w:eastAsia="ru-RU"/>
        </w:rPr>
        <w:t>О внесении изменений в отдельные постановления Администрации Ненецкого автономного округа</w:t>
      </w:r>
      <w:r w:rsidRPr="007A4B58">
        <w:rPr>
          <w:rFonts w:ascii="Arial" w:hAnsi="Arial" w:cs="Arial"/>
          <w:sz w:val="24"/>
          <w:szCs w:val="27"/>
        </w:rPr>
        <w:t>».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 xml:space="preserve">Предметом правового регулирования постановления являются общественные отношения в сфере жилищного права, находящиеся согласно пункту «к» части 1 статьи 72 </w:t>
      </w:r>
      <w:hyperlink r:id="rId18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Конституции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Российской Федерации в совместном ведении Российской Федерации и субъектов Российской Федерации.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 xml:space="preserve">Согласно части 2 статьи 76 </w:t>
      </w:r>
      <w:hyperlink r:id="rId19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Конституции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 xml:space="preserve">В соответствии с частью 5 статьи 76 </w:t>
      </w:r>
      <w:hyperlink r:id="rId20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Конституции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Российской Федерации законы и иные нормативные правовые акты субъектов Российской Федерации не могут противоречить федеральным законам, принятым по предметам совместного ведения Российской Федерации и субъектов Российской Федерации.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 xml:space="preserve">На федеральном уровне указанные общественные отношения регулируются </w:t>
      </w:r>
      <w:hyperlink r:id="rId21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Жилищным кодексом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Российской Федерации, Федеральными законами от 06.10.1999 №</w:t>
      </w:r>
      <w:hyperlink r:id="rId22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184-ФЗ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от 27.07.2010 №</w:t>
      </w:r>
      <w:hyperlink r:id="rId23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210-ФЗ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«Об организации предоставления государственных и муниципальных услуг», приказом Министерства регионального развития Российской Федерации от 25.02.2005 №</w:t>
      </w:r>
      <w:hyperlink r:id="rId24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18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«Об утверждении Методических рекомендаций для субъектов Российской Федерации и органов местного самоуправления по определению порядка ведения органами местного самоуправления учета граждан в качестве нуждающихся в жилых помещениях, предоставляемых по договорам социального найма, и по предоставлению таким гражданам жилых помещений по договору социального найма».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 xml:space="preserve">Постановление принято в соответствии с пунктом 2 статьи 5, пунктом 5 статьи 13 </w:t>
      </w:r>
      <w:hyperlink r:id="rId25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Жилищного кодекса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Российской Федерации, подпунктом «з» пункта 2 статьи 21 Федерального закона от 06.10.1999 №</w:t>
      </w:r>
      <w:hyperlink r:id="rId26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184-ФЗ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статьями 3, 5, 6, 7 Федерального закона от 27.07.2010 №</w:t>
      </w:r>
      <w:hyperlink r:id="rId27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210-ФЗ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«Об организации предоставления государственных и муниципальных услуг», пунктом «з» части 2 статьи 37 </w:t>
      </w:r>
      <w:hyperlink r:id="rId28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Устава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Ненецкого автономного округа, статьями 1, 4 закона Ненецкого автономного округа от 21.04.2006 №</w:t>
      </w:r>
      <w:hyperlink r:id="rId29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702-оз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«О предоставлении жилых помещений государственного жилищного фонда Ненецкого автономного округа по договорам социального найма», пунктом «ж» части 2 статьи 7, частью 1 статьи 9 закона Ненецкого автономного округа от 06.01.2005 №</w:t>
      </w:r>
      <w:hyperlink r:id="rId30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542-оз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«Об Администрации Ненецкого автономного округа и иных органах исполнительной власти Ненецкого автономного округа» в пределах полномочий Администрации Ненецкого автономного округа.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>Содержание постановления достаточно для урегулирования общественных отношений.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>Постановление Администрации Ненецкого автономного округа от 03.05.2006 №</w:t>
      </w:r>
      <w:hyperlink r:id="rId31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90-п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опубликовано в газете «Няръяна вындер» от 04.05.2006 №72-73. </w:t>
      </w:r>
      <w:r w:rsidRPr="007A4B58">
        <w:rPr>
          <w:rFonts w:ascii="Arial" w:hAnsi="Arial" w:cs="Arial"/>
          <w:sz w:val="24"/>
          <w:szCs w:val="27"/>
        </w:rPr>
        <w:t>Сведениями об опубликовании п</w:t>
      </w:r>
      <w:r w:rsidRPr="007A4B58">
        <w:rPr>
          <w:rFonts w:ascii="Arial" w:eastAsia="Times New Roman" w:hAnsi="Arial" w:cs="Arial"/>
          <w:sz w:val="24"/>
          <w:szCs w:val="27"/>
          <w:lang w:eastAsia="ru-RU"/>
        </w:rPr>
        <w:t>остановления Администрации Ненецкого автономного округа</w:t>
      </w:r>
      <w:r w:rsidRPr="007A4B58">
        <w:rPr>
          <w:rFonts w:ascii="Arial" w:eastAsia="Times New Roman" w:hAnsi="Arial" w:cs="Arial"/>
          <w:sz w:val="24"/>
          <w:szCs w:val="27"/>
          <w:lang w:eastAsia="ru-RU"/>
        </w:rPr>
        <w:t xml:space="preserve"> </w:t>
      </w:r>
      <w:r w:rsidRPr="007A4B58">
        <w:rPr>
          <w:rFonts w:ascii="Arial" w:hAnsi="Arial" w:cs="Arial"/>
          <w:sz w:val="24"/>
          <w:szCs w:val="27"/>
        </w:rPr>
        <w:t>от 03.07.2014 №</w:t>
      </w:r>
      <w:hyperlink r:id="rId32" w:tgtFrame="_self" w:history="1">
        <w:r w:rsidRPr="007A4B58">
          <w:rPr>
            <w:rStyle w:val="a7"/>
            <w:rFonts w:ascii="Arial" w:hAnsi="Arial" w:cs="Arial"/>
            <w:sz w:val="24"/>
            <w:szCs w:val="27"/>
          </w:rPr>
          <w:t>242-п</w:t>
        </w:r>
      </w:hyperlink>
      <w:r w:rsidRPr="007A4B58">
        <w:rPr>
          <w:rFonts w:ascii="Arial" w:eastAsia="Times New Roman" w:hAnsi="Arial" w:cs="Arial"/>
          <w:sz w:val="24"/>
          <w:szCs w:val="27"/>
          <w:lang w:eastAsia="ru-RU"/>
        </w:rPr>
        <w:t xml:space="preserve"> </w:t>
      </w:r>
      <w:r w:rsidRPr="007A4B58">
        <w:rPr>
          <w:rFonts w:ascii="Arial" w:hAnsi="Arial" w:cs="Arial"/>
          <w:sz w:val="24"/>
          <w:szCs w:val="27"/>
        </w:rPr>
        <w:t>Управление Министерства юстиции Российской Федерации по Архангельской области и Ненецкому автономному округу на момент проведения правовой экспертизы не располагает.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>Форма и текст постановления соответствуют правилам юридической техники.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>По результатам проведенной антикоррупционной экспертизы в соответствии с частью 3 статьи 3 Федерального закона от 17.07.2009 №</w:t>
      </w:r>
      <w:hyperlink r:id="rId33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172-ФЗ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от 25.12.2008 №</w:t>
      </w:r>
      <w:hyperlink r:id="rId34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273-ФЗ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</w:t>
      </w:r>
      <w:hyperlink r:id="rId35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96</w:t>
        </w:r>
      </w:hyperlink>
      <w:r w:rsidRPr="007A4B58">
        <w:rPr>
          <w:rFonts w:ascii="Arial" w:hAnsi="Arial" w:cs="Arial"/>
          <w:bCs/>
          <w:sz w:val="24"/>
          <w:szCs w:val="27"/>
        </w:rPr>
        <w:t>, в постановлении выявлен следующий коррупциогенный фактор.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>Так, в соответствии с абзацем 3 пункта 7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</w:t>
      </w:r>
      <w:r w:rsidRPr="007A4B58">
        <w:rPr>
          <w:rFonts w:ascii="Arial" w:hAnsi="Arial" w:cs="Arial"/>
          <w:sz w:val="24"/>
          <w:szCs w:val="27"/>
        </w:rPr>
        <w:t xml:space="preserve">, утвержденного постановлением (далее – Положение), основанием для отказа в принятии на учет для предоставления жилого помещения государственного жилищного фонда Ненецкого автономного округа, предоставляемых по договорам социального найма, является предоставление гражданином заведомо недостоверной информации, имеющей </w:t>
      </w:r>
      <w:r w:rsidRPr="007A4B58">
        <w:rPr>
          <w:rFonts w:ascii="Arial" w:hAnsi="Arial" w:cs="Arial"/>
          <w:b/>
          <w:sz w:val="24"/>
          <w:szCs w:val="27"/>
          <w:u w:val="single"/>
        </w:rPr>
        <w:t>существенное</w:t>
      </w:r>
      <w:r w:rsidRPr="007A4B58">
        <w:rPr>
          <w:rFonts w:ascii="Arial" w:hAnsi="Arial" w:cs="Arial"/>
          <w:sz w:val="24"/>
          <w:szCs w:val="27"/>
        </w:rPr>
        <w:t xml:space="preserve"> значение для принятия решения о предоставлении жилого помещения государственного жилищного фонда Ненецкого автономного округа, предоставляемого по договорам социального найма.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>Вместе с тем понятие «существенное значение» относится к категории оценочного характера.</w:t>
      </w:r>
    </w:p>
    <w:p w:rsidR="007A4B58" w:rsidRPr="007A4B58" w:rsidRDefault="007A4B58" w:rsidP="007A4B58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outlineLvl w:val="0"/>
        <w:rPr>
          <w:rFonts w:ascii="Arial" w:hAnsi="Arial" w:cs="Arial"/>
          <w:sz w:val="24"/>
          <w:szCs w:val="27"/>
        </w:rPr>
      </w:pPr>
      <w:r w:rsidRPr="007A4B58">
        <w:rPr>
          <w:rFonts w:ascii="Arial" w:eastAsia="Arial Unicode MS" w:hAnsi="Arial" w:cs="Arial"/>
          <w:sz w:val="24"/>
          <w:szCs w:val="27"/>
        </w:rPr>
        <w:t>Согласно подпункту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</w:t>
      </w:r>
      <w:hyperlink r:id="rId36" w:history="1">
        <w:r w:rsidRPr="007A4B58">
          <w:rPr>
            <w:rStyle w:val="a7"/>
            <w:rFonts w:ascii="Arial" w:hAnsi="Arial" w:cs="Arial"/>
            <w:sz w:val="24"/>
            <w:szCs w:val="27"/>
          </w:rPr>
          <w:t>96</w:t>
        </w:r>
      </w:hyperlink>
      <w:r w:rsidRPr="007A4B58">
        <w:rPr>
          <w:rFonts w:ascii="Arial" w:eastAsia="Arial Unicode MS" w:hAnsi="Arial" w:cs="Arial"/>
          <w:sz w:val="24"/>
          <w:szCs w:val="27"/>
        </w:rPr>
        <w:t xml:space="preserve">, коррупциогенным фактором, содержащим неопределенные, трудновыполнимые и (или) обременительные требования к гражданам и организациям, является </w:t>
      </w:r>
      <w:r w:rsidRPr="007A4B58">
        <w:rPr>
          <w:rFonts w:ascii="Arial" w:hAnsi="Arial" w:cs="Arial"/>
          <w:sz w:val="24"/>
          <w:szCs w:val="27"/>
        </w:rPr>
        <w:t xml:space="preserve">юридико-лингвистическая неопределенность - употребление неустоявшихся, двусмысленных терминов и </w:t>
      </w:r>
      <w:r w:rsidRPr="007A4B58">
        <w:rPr>
          <w:rFonts w:ascii="Arial" w:hAnsi="Arial" w:cs="Arial"/>
          <w:sz w:val="24"/>
          <w:szCs w:val="27"/>
          <w:u w:val="single"/>
        </w:rPr>
        <w:t>категорий оценочного характера</w:t>
      </w:r>
      <w:r w:rsidRPr="007A4B58">
        <w:rPr>
          <w:rFonts w:ascii="Arial" w:hAnsi="Arial" w:cs="Arial"/>
          <w:sz w:val="24"/>
          <w:szCs w:val="27"/>
        </w:rPr>
        <w:t>.</w:t>
      </w:r>
    </w:p>
    <w:p w:rsidR="007A4B58" w:rsidRPr="007A4B58" w:rsidRDefault="007A4B58" w:rsidP="007A4B58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Arial" w:eastAsia="Arial Unicode MS" w:hAnsi="Arial" w:cs="Arial"/>
          <w:sz w:val="24"/>
          <w:szCs w:val="27"/>
        </w:rPr>
      </w:pPr>
      <w:r w:rsidRPr="007A4B58">
        <w:rPr>
          <w:rFonts w:ascii="Arial" w:eastAsia="Arial Unicode MS" w:hAnsi="Arial" w:cs="Arial"/>
          <w:sz w:val="24"/>
          <w:szCs w:val="27"/>
        </w:rPr>
        <w:t xml:space="preserve">На основании вышеизложенного </w:t>
      </w:r>
      <w:r w:rsidRPr="007A4B58">
        <w:rPr>
          <w:rFonts w:ascii="Arial" w:hAnsi="Arial" w:cs="Arial"/>
          <w:sz w:val="24"/>
          <w:szCs w:val="27"/>
        </w:rPr>
        <w:t>абзац 3 пункта 7</w:t>
      </w:r>
      <w:r w:rsidRPr="007A4B58">
        <w:rPr>
          <w:rFonts w:ascii="Arial" w:hAnsi="Arial" w:cs="Arial"/>
          <w:bCs/>
          <w:sz w:val="24"/>
          <w:szCs w:val="27"/>
        </w:rPr>
        <w:t xml:space="preserve"> </w:t>
      </w:r>
      <w:r w:rsidRPr="007A4B58">
        <w:rPr>
          <w:rFonts w:ascii="Arial" w:hAnsi="Arial" w:cs="Arial"/>
          <w:sz w:val="24"/>
          <w:szCs w:val="27"/>
        </w:rPr>
        <w:t xml:space="preserve">Положения </w:t>
      </w:r>
      <w:r w:rsidRPr="007A4B58">
        <w:rPr>
          <w:rFonts w:ascii="Arial" w:eastAsia="Arial Unicode MS" w:hAnsi="Arial" w:cs="Arial"/>
          <w:sz w:val="24"/>
          <w:szCs w:val="27"/>
        </w:rPr>
        <w:t>содержит коррупциогенный фактор и в процессе правоприменения может служить основанием для коррупционных проявлений со стороны должностных лиц.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 xml:space="preserve">Постановление также содержит правовую норму, не соответствующую </w:t>
      </w:r>
      <w:hyperlink r:id="rId37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Конституции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Российской Федерации и федеральному законодательству.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>Так, в соответствии с абзацами 9, 10 и 12 пункта 3 Положения для принятия на учет гражданином к заявлению прилагаются:</w:t>
      </w:r>
    </w:p>
    <w:p w:rsidR="007A4B58" w:rsidRPr="007A4B58" w:rsidRDefault="007A4B58" w:rsidP="007A4B58">
      <w:pPr>
        <w:pStyle w:val="a8"/>
        <w:widowControl w:val="0"/>
        <w:tabs>
          <w:tab w:val="left" w:pos="993"/>
        </w:tabs>
        <w:adjustRightInd w:val="0"/>
        <w:spacing w:line="360" w:lineRule="exact"/>
        <w:ind w:left="0" w:firstLine="709"/>
        <w:rPr>
          <w:rFonts w:ascii="Arial" w:eastAsia="Calibri" w:hAnsi="Arial" w:cs="Arial"/>
          <w:bCs/>
          <w:szCs w:val="27"/>
          <w:lang w:eastAsia="en-US"/>
        </w:rPr>
      </w:pPr>
      <w:r w:rsidRPr="007A4B58">
        <w:rPr>
          <w:rFonts w:ascii="Arial" w:eastAsia="Calibri" w:hAnsi="Arial" w:cs="Arial"/>
          <w:bCs/>
          <w:szCs w:val="27"/>
          <w:lang w:eastAsia="en-US"/>
        </w:rPr>
        <w:t xml:space="preserve">копии документов, подтверждающих право пользования жилым помещением, занимаемым заявителем (договор, </w:t>
      </w:r>
      <w:r w:rsidRPr="007A4B58">
        <w:rPr>
          <w:rFonts w:ascii="Arial" w:eastAsia="Calibri" w:hAnsi="Arial" w:cs="Arial"/>
          <w:b/>
          <w:bCs/>
          <w:szCs w:val="27"/>
          <w:u w:val="single"/>
          <w:lang w:eastAsia="en-US"/>
        </w:rPr>
        <w:t>ордер, решение о предоставлении жилого помещения, свидетельство о государственной регистрации права собственности</w:t>
      </w:r>
      <w:r w:rsidRPr="007A4B58">
        <w:rPr>
          <w:rFonts w:ascii="Arial" w:eastAsia="Calibri" w:hAnsi="Arial" w:cs="Arial"/>
          <w:bCs/>
          <w:szCs w:val="27"/>
          <w:lang w:eastAsia="en-US"/>
        </w:rPr>
        <w:t xml:space="preserve"> и т.п.);</w:t>
      </w:r>
    </w:p>
    <w:p w:rsidR="007A4B58" w:rsidRPr="007A4B58" w:rsidRDefault="007A4B58" w:rsidP="007A4B58">
      <w:pPr>
        <w:pStyle w:val="a8"/>
        <w:widowControl w:val="0"/>
        <w:tabs>
          <w:tab w:val="left" w:pos="993"/>
        </w:tabs>
        <w:adjustRightInd w:val="0"/>
        <w:spacing w:line="360" w:lineRule="exact"/>
        <w:ind w:left="0" w:firstLine="709"/>
        <w:rPr>
          <w:rFonts w:ascii="Arial" w:eastAsia="Calibri" w:hAnsi="Arial" w:cs="Arial"/>
          <w:bCs/>
          <w:szCs w:val="27"/>
          <w:lang w:eastAsia="en-US"/>
        </w:rPr>
      </w:pPr>
      <w:r w:rsidRPr="007A4B58">
        <w:rPr>
          <w:rFonts w:ascii="Arial" w:eastAsia="Calibri" w:hAnsi="Arial" w:cs="Arial"/>
          <w:b/>
          <w:bCs/>
          <w:szCs w:val="27"/>
          <w:u w:val="single"/>
          <w:lang w:eastAsia="en-US"/>
        </w:rPr>
        <w:t>акт обследования жилищных условий</w:t>
      </w:r>
      <w:r w:rsidRPr="007A4B58">
        <w:rPr>
          <w:rFonts w:ascii="Arial" w:eastAsia="Calibri" w:hAnsi="Arial" w:cs="Arial"/>
          <w:bCs/>
          <w:szCs w:val="27"/>
          <w:lang w:eastAsia="en-US"/>
        </w:rPr>
        <w:t xml:space="preserve"> и (или) иные документы, устанавливающие степень благоустройства жилого помещения, а также подтверждающие факт утраты жилого помещения по причине </w:t>
      </w:r>
      <w:r w:rsidRPr="007A4B58">
        <w:rPr>
          <w:rFonts w:ascii="Arial" w:eastAsia="Calibri" w:hAnsi="Arial" w:cs="Arial"/>
          <w:b/>
          <w:bCs/>
          <w:szCs w:val="27"/>
          <w:u w:val="single"/>
          <w:lang w:eastAsia="en-US"/>
        </w:rPr>
        <w:t>сноса, в результате стихийных бедствий, признания жилого помещения в установленном законом порядке непригодным для проживания</w:t>
      </w:r>
      <w:r w:rsidRPr="007A4B58">
        <w:rPr>
          <w:rFonts w:ascii="Arial" w:eastAsia="Calibri" w:hAnsi="Arial" w:cs="Arial"/>
          <w:bCs/>
          <w:szCs w:val="27"/>
          <w:lang w:eastAsia="en-US"/>
        </w:rPr>
        <w:t>;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 xml:space="preserve">копия </w:t>
      </w:r>
      <w:r w:rsidRPr="007A4B58">
        <w:rPr>
          <w:rFonts w:ascii="Arial" w:hAnsi="Arial" w:cs="Arial"/>
          <w:b/>
          <w:bCs/>
          <w:sz w:val="24"/>
          <w:szCs w:val="27"/>
          <w:u w:val="single"/>
        </w:rPr>
        <w:t>технического паспорта жилого помещения</w:t>
      </w:r>
      <w:r w:rsidRPr="007A4B58">
        <w:rPr>
          <w:rFonts w:ascii="Arial" w:hAnsi="Arial" w:cs="Arial"/>
          <w:bCs/>
          <w:sz w:val="24"/>
          <w:szCs w:val="27"/>
        </w:rPr>
        <w:t>, принадлежащего на праве собственности (при наличии такового).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 xml:space="preserve">При этом согласно абзацу 17 пункта 3 Положения заявитель вправе не представлять только документ, указанный в абзаце 11 пункта 3 Положения. 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 xml:space="preserve">На основании абзаца 4 пункта 7 Положения заявителю отказывается в принятии на учет для предоставления жилого помещения государственного жилищного фонда Ненецкого автономного округа, предоставляемых по договорам социального найма, в случае </w:t>
      </w:r>
      <w:r w:rsidRPr="007A4B58">
        <w:rPr>
          <w:rFonts w:ascii="Arial" w:hAnsi="Arial" w:cs="Arial"/>
          <w:bCs/>
          <w:sz w:val="24"/>
          <w:szCs w:val="27"/>
          <w:u w:val="single"/>
        </w:rPr>
        <w:t>непредставления одного</w:t>
      </w:r>
      <w:r w:rsidRPr="007A4B58">
        <w:rPr>
          <w:rFonts w:ascii="Arial" w:hAnsi="Arial" w:cs="Arial"/>
          <w:bCs/>
          <w:sz w:val="24"/>
          <w:szCs w:val="27"/>
        </w:rPr>
        <w:t xml:space="preserve"> или нескольких документов, предусмотренных </w:t>
      </w:r>
      <w:r w:rsidRPr="007A4B58">
        <w:rPr>
          <w:rFonts w:ascii="Arial" w:hAnsi="Arial" w:cs="Arial"/>
          <w:bCs/>
          <w:sz w:val="24"/>
          <w:szCs w:val="27"/>
          <w:u w:val="single"/>
        </w:rPr>
        <w:t>пунктом 3 Положения</w:t>
      </w:r>
      <w:r w:rsidRPr="007A4B58">
        <w:rPr>
          <w:rFonts w:ascii="Arial" w:hAnsi="Arial" w:cs="Arial"/>
          <w:bCs/>
          <w:sz w:val="24"/>
          <w:szCs w:val="27"/>
        </w:rPr>
        <w:t>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 xml:space="preserve">Вместе с тем согласно пункту 1 статьи 2 </w:t>
      </w:r>
      <w:r w:rsidRPr="007A4B58">
        <w:rPr>
          <w:rFonts w:ascii="Arial" w:hAnsi="Arial" w:cs="Arial"/>
          <w:bCs/>
          <w:sz w:val="24"/>
          <w:szCs w:val="27"/>
        </w:rPr>
        <w:t>Федерального закона от 27.07.2010 №</w:t>
      </w:r>
      <w:hyperlink r:id="rId38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210-ФЗ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«Об организации предоставления государственных и муниципальных услуг» (далее – Федеральный закон от 27.07.2010 №</w:t>
      </w:r>
      <w:hyperlink r:id="rId39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210-ФЗ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) </w:t>
      </w:r>
      <w:r w:rsidRPr="007A4B58">
        <w:rPr>
          <w:rFonts w:ascii="Arial" w:hAnsi="Arial" w:cs="Arial"/>
          <w:sz w:val="24"/>
          <w:szCs w:val="27"/>
        </w:rPr>
        <w:t xml:space="preserve">государственная услуга, предоставляемая федеральным органом исполнительной власти, органом государственного внебюджетного фонда, исполнительным органом государственной власти субъекта Российской Федерации, а также органом местного самоуправления при осуществлении отдельных государственных полномочий, переданных федеральными законами и законами субъектов Российской Федерации, - деятельность по реализации функций соответственно федерального органа исполнительной власти, государственного внебюджетного фонда, исполнительного органа государственной власти субъекта Российской Федерации, а также органа местного самоуправления при осуществлении отдельных государственных полномочий, переданных федеральными законами и законами субъектов Российской Федерации, которая </w:t>
      </w:r>
      <w:r w:rsidRPr="007A4B58">
        <w:rPr>
          <w:rFonts w:ascii="Arial" w:hAnsi="Arial" w:cs="Arial"/>
          <w:sz w:val="24"/>
          <w:szCs w:val="27"/>
          <w:u w:val="single"/>
        </w:rPr>
        <w:t>осуществляется по запросам заявителей</w:t>
      </w:r>
      <w:r w:rsidRPr="007A4B58">
        <w:rPr>
          <w:rFonts w:ascii="Arial" w:hAnsi="Arial" w:cs="Arial"/>
          <w:sz w:val="24"/>
          <w:szCs w:val="27"/>
        </w:rPr>
        <w:t xml:space="preserve"> в пределах установленных нормативными правовыми актами Российской Федерации и </w:t>
      </w:r>
      <w:r w:rsidRPr="007A4B58">
        <w:rPr>
          <w:rFonts w:ascii="Arial" w:hAnsi="Arial" w:cs="Arial"/>
          <w:sz w:val="24"/>
          <w:szCs w:val="27"/>
          <w:u w:val="single"/>
        </w:rPr>
        <w:t>нормативными правовыми актами субъектов Российской Федерации полномочий органов, предоставляющих государственные услуги</w:t>
      </w:r>
      <w:r w:rsidRPr="007A4B58">
        <w:rPr>
          <w:rFonts w:ascii="Arial" w:hAnsi="Arial" w:cs="Arial"/>
          <w:sz w:val="24"/>
          <w:szCs w:val="27"/>
        </w:rPr>
        <w:t>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>Таким образом, поскольку постановка граждан на учет производится по заявлениям граждан и входит в компетенцию исполнительного органа государственной власти Ненецкого автономного округа, осуществление такой постановки является государственной услугой.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 xml:space="preserve">В соответствии с пунктом 2 части 1 статьи 7 </w:t>
      </w:r>
      <w:r w:rsidRPr="007A4B58">
        <w:rPr>
          <w:rFonts w:ascii="Arial" w:hAnsi="Arial" w:cs="Arial"/>
          <w:bCs/>
          <w:sz w:val="24"/>
          <w:szCs w:val="27"/>
        </w:rPr>
        <w:t>Федерального закона от 27.07.2010 №</w:t>
      </w:r>
      <w:hyperlink r:id="rId40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210-ФЗ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органы, предоставляющие государственные услуги, не вправе требовать от заявителя представления документов и информации, в том числе подтверждающих внесение заявителем платы за предоставление государственных услуг, которые находятся в распоряжении органов, предоставляющих государственные услуги, органов, предоставляющих муниципальные услуги, иных государственных органов, органов местного самоуправления либо подведомственных государственным органам или органам местного самоуправления организаций, участвующих в предоставлении предусмотренных частью 1 статьи 1 Федерального закона от 27.07.2010 №</w:t>
      </w:r>
      <w:hyperlink r:id="rId41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210-ФЗ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государственных и муниципальных услуг, в соответствии с нормативными правовыми актами Российской Федерации, нормативными правовыми актами субъектов Российской Федерации, муниципальными правовыми актами, за исключением документов, включенных в определенный частью 6 статьи 7 Федерального закона от 27.07.2010 №</w:t>
      </w:r>
      <w:hyperlink r:id="rId42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210-ФЗ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перечень документов. Заявитель </w:t>
      </w:r>
      <w:r w:rsidRPr="007A4B58">
        <w:rPr>
          <w:rFonts w:ascii="Arial" w:hAnsi="Arial" w:cs="Arial"/>
          <w:b/>
          <w:bCs/>
          <w:sz w:val="24"/>
          <w:szCs w:val="27"/>
        </w:rPr>
        <w:t>вправе представить</w:t>
      </w:r>
      <w:r w:rsidRPr="007A4B58">
        <w:rPr>
          <w:rFonts w:ascii="Arial" w:hAnsi="Arial" w:cs="Arial"/>
          <w:bCs/>
          <w:sz w:val="24"/>
          <w:szCs w:val="27"/>
        </w:rPr>
        <w:t xml:space="preserve"> указанные документы и информацию в органы, предоставляющие государственные услуги, по собственной инициативе.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bCs/>
          <w:sz w:val="24"/>
          <w:szCs w:val="27"/>
        </w:rPr>
        <w:t>На основании части 1 статьи 7.1 Федерального закона от 27.07.2010 №</w:t>
      </w:r>
      <w:hyperlink r:id="rId43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210-ФЗ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предоставление документов и информации, указанных в пункте 2 части 1 статьи 7 Федерального закона от 27.07.2010 №</w:t>
      </w:r>
      <w:hyperlink r:id="rId44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210-ФЗ</w:t>
        </w:r>
      </w:hyperlink>
      <w:r w:rsidRPr="007A4B58">
        <w:rPr>
          <w:rFonts w:ascii="Arial" w:hAnsi="Arial" w:cs="Arial"/>
          <w:bCs/>
          <w:sz w:val="24"/>
          <w:szCs w:val="27"/>
        </w:rPr>
        <w:t>, а также предоставление документов и информации в случае, предусмотренном частью 4 статьи 19 Федерального закона от 27.07.2010 №</w:t>
      </w:r>
      <w:hyperlink r:id="rId45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210-ФЗ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, осуществляется в том числе в электронной форме с использованием единой </w:t>
      </w:r>
      <w:r w:rsidRPr="007A4B58">
        <w:rPr>
          <w:rFonts w:ascii="Arial" w:hAnsi="Arial" w:cs="Arial"/>
          <w:bCs/>
          <w:sz w:val="24"/>
          <w:szCs w:val="27"/>
          <w:u w:val="single"/>
        </w:rPr>
        <w:t>системы межведомственного электронного взаимодействия</w:t>
      </w:r>
      <w:r w:rsidRPr="007A4B58">
        <w:rPr>
          <w:rFonts w:ascii="Arial" w:hAnsi="Arial" w:cs="Arial"/>
          <w:bCs/>
          <w:sz w:val="24"/>
          <w:szCs w:val="27"/>
        </w:rPr>
        <w:t xml:space="preserve"> и подключаемых к ней региональных систем межведомственного электронного взаимодействия по межведомственному запросу органа, предоставляющего государственную услугу, органа, предоставляющего муниципальную услугу, подведомственной государственному органу или органу местного самоуправления организации, участвующей в предоставлении предусмотренных частью 1 статьи 1 Федерального закона от 27.07.2010 №</w:t>
      </w:r>
      <w:hyperlink r:id="rId46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210-ФЗ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государственных и муниципальных услуг, либо многофункционального центра.</w:t>
      </w:r>
    </w:p>
    <w:p w:rsidR="007A4B58" w:rsidRPr="007A4B58" w:rsidRDefault="007A4B58" w:rsidP="007A4B58">
      <w:pPr>
        <w:pStyle w:val="a8"/>
        <w:widowControl w:val="0"/>
        <w:tabs>
          <w:tab w:val="left" w:pos="993"/>
        </w:tabs>
        <w:adjustRightInd w:val="0"/>
        <w:spacing w:line="360" w:lineRule="exact"/>
        <w:ind w:left="0" w:firstLine="709"/>
        <w:rPr>
          <w:rFonts w:ascii="Arial" w:eastAsia="Calibri" w:hAnsi="Arial" w:cs="Arial"/>
          <w:bCs/>
          <w:szCs w:val="27"/>
          <w:lang w:eastAsia="en-US"/>
        </w:rPr>
      </w:pPr>
      <w:r w:rsidRPr="007A4B58">
        <w:rPr>
          <w:rFonts w:ascii="Arial" w:eastAsia="Calibri" w:hAnsi="Arial" w:cs="Arial"/>
          <w:bCs/>
          <w:szCs w:val="27"/>
          <w:lang w:eastAsia="en-US"/>
        </w:rPr>
        <w:t>Такие документы, как ордер, решение о предоставлении жилого помещения, свидетельство о государственной регистрации права собственности, акт обследования жилищных условий документы, подтверждающие факт утраты жилого помещения по причине сноса, в результате стихийных бедствий, признания жилого помещения в установленном законом порядке непригодным для проживания, копия технического паспорта жилого помещения, принадлежащего на праве собственности</w:t>
      </w:r>
      <w:r w:rsidRPr="007A4B58">
        <w:rPr>
          <w:rFonts w:ascii="Arial" w:eastAsia="Calibri" w:hAnsi="Arial" w:cs="Arial"/>
          <w:bCs/>
          <w:szCs w:val="27"/>
          <w:lang w:eastAsia="en-US"/>
        </w:rPr>
        <w:t xml:space="preserve"> </w:t>
      </w:r>
      <w:r w:rsidRPr="007A4B58">
        <w:rPr>
          <w:rFonts w:ascii="Arial" w:eastAsia="Calibri" w:hAnsi="Arial" w:cs="Arial"/>
          <w:bCs/>
          <w:szCs w:val="27"/>
          <w:lang w:eastAsia="en-US"/>
        </w:rPr>
        <w:t>находятся в распоряжении органов государственной власти и органов местного самоуправления.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>Таким образом, заявители вправе представить указанные документы, а в случае их непредставления данные, содержащиеся</w:t>
      </w:r>
      <w:r w:rsidRPr="007A4B58">
        <w:rPr>
          <w:rFonts w:ascii="Arial" w:eastAsia="Times New Roman" w:hAnsi="Arial" w:cs="Arial"/>
          <w:sz w:val="24"/>
          <w:szCs w:val="27"/>
          <w:lang w:eastAsia="ru-RU"/>
        </w:rPr>
        <w:t xml:space="preserve"> в указанных документах, подлежат запросу в рамках межведомственного взаимодействия.</w:t>
      </w:r>
    </w:p>
    <w:p w:rsidR="007A4B58" w:rsidRPr="007A4B58" w:rsidRDefault="007A4B58" w:rsidP="007A4B58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 xml:space="preserve">Исходя из изложенного, абзацы 9, 10 и 12 пункта 3 и абзац 4 пункта 7 Порядка во взаимосвязи не соответствуют пункту 2 части 1 статьи 7, </w:t>
      </w:r>
      <w:r w:rsidRPr="007A4B58">
        <w:rPr>
          <w:rFonts w:ascii="Arial" w:hAnsi="Arial" w:cs="Arial"/>
          <w:bCs/>
          <w:sz w:val="24"/>
          <w:szCs w:val="27"/>
        </w:rPr>
        <w:t>части 1 статьи 7.1 Федерального закона от 27.07.2010 №</w:t>
      </w:r>
      <w:hyperlink r:id="rId47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210-ФЗ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в части, предусматривающей обязательное предоставление заявителем документов, которые находятся в распоряжении государственных органов и органов местного самоуправления.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 xml:space="preserve">На основании изложенного Управление Министерства юстиции Российской Федерации по Архангельской области и Ненецкому автономному округу делает вывод о несоответствии постановления Администрации Ненецкого автономного округа </w:t>
      </w:r>
      <w:r w:rsidRPr="007A4B58">
        <w:rPr>
          <w:rFonts w:ascii="Arial" w:hAnsi="Arial" w:cs="Arial"/>
          <w:bCs/>
          <w:sz w:val="24"/>
          <w:szCs w:val="27"/>
        </w:rPr>
        <w:t>от 03.05.2006 №</w:t>
      </w:r>
      <w:hyperlink r:id="rId48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90-п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«Об утверждении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найма» (в редакции постановлений Администрации Ненецкого автономного округа от 27.05.2008 №</w:t>
      </w:r>
      <w:hyperlink r:id="rId49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83-п</w:t>
        </w:r>
      </w:hyperlink>
      <w:r w:rsidRPr="007A4B58">
        <w:rPr>
          <w:rFonts w:ascii="Arial" w:hAnsi="Arial" w:cs="Arial"/>
          <w:bCs/>
          <w:sz w:val="24"/>
          <w:szCs w:val="27"/>
        </w:rPr>
        <w:t>, от 06.08.2009 №</w:t>
      </w:r>
      <w:hyperlink r:id="rId50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147-п</w:t>
        </w:r>
      </w:hyperlink>
      <w:r w:rsidRPr="007A4B58">
        <w:rPr>
          <w:rFonts w:ascii="Arial" w:hAnsi="Arial" w:cs="Arial"/>
          <w:bCs/>
          <w:sz w:val="24"/>
          <w:szCs w:val="27"/>
        </w:rPr>
        <w:t>, от 23.05.2012 №</w:t>
      </w:r>
      <w:hyperlink r:id="rId51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122-п</w:t>
        </w:r>
      </w:hyperlink>
      <w:r w:rsidRPr="007A4B58">
        <w:rPr>
          <w:rFonts w:ascii="Arial" w:hAnsi="Arial" w:cs="Arial"/>
          <w:bCs/>
          <w:sz w:val="24"/>
          <w:szCs w:val="27"/>
        </w:rPr>
        <w:t>, от 20.03.2013</w:t>
      </w:r>
      <w:r w:rsidRPr="007A4B58">
        <w:rPr>
          <w:rFonts w:ascii="Arial" w:hAnsi="Arial" w:cs="Arial"/>
          <w:bCs/>
          <w:sz w:val="24"/>
          <w:szCs w:val="27"/>
        </w:rPr>
        <w:t xml:space="preserve"> </w:t>
      </w:r>
      <w:r w:rsidRPr="007A4B58">
        <w:rPr>
          <w:rFonts w:ascii="Arial" w:hAnsi="Arial" w:cs="Arial"/>
          <w:bCs/>
          <w:sz w:val="24"/>
          <w:szCs w:val="27"/>
        </w:rPr>
        <w:t>№</w:t>
      </w:r>
      <w:hyperlink r:id="rId52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103-п</w:t>
        </w:r>
      </w:hyperlink>
      <w:r w:rsidRPr="007A4B58">
        <w:rPr>
          <w:rFonts w:ascii="Arial" w:hAnsi="Arial" w:cs="Arial"/>
          <w:sz w:val="24"/>
          <w:szCs w:val="27"/>
        </w:rPr>
        <w:t>, от 03.07.2014</w:t>
      </w:r>
      <w:r w:rsidRPr="007A4B58">
        <w:rPr>
          <w:rFonts w:ascii="Arial" w:hAnsi="Arial" w:cs="Arial"/>
          <w:sz w:val="24"/>
          <w:szCs w:val="27"/>
        </w:rPr>
        <w:t xml:space="preserve"> </w:t>
      </w:r>
      <w:r w:rsidRPr="007A4B58">
        <w:rPr>
          <w:rFonts w:ascii="Arial" w:hAnsi="Arial" w:cs="Arial"/>
          <w:sz w:val="24"/>
          <w:szCs w:val="27"/>
        </w:rPr>
        <w:t>№</w:t>
      </w:r>
      <w:hyperlink r:id="rId53" w:tgtFrame="_self" w:history="1">
        <w:r w:rsidRPr="007A4B58">
          <w:rPr>
            <w:rStyle w:val="a7"/>
            <w:rFonts w:ascii="Arial" w:hAnsi="Arial" w:cs="Arial"/>
            <w:sz w:val="24"/>
            <w:szCs w:val="27"/>
          </w:rPr>
          <w:t>242-п</w:t>
        </w:r>
      </w:hyperlink>
      <w:r w:rsidRPr="007A4B58">
        <w:rPr>
          <w:rFonts w:ascii="Arial" w:hAnsi="Arial" w:cs="Arial"/>
          <w:sz w:val="24"/>
          <w:szCs w:val="27"/>
        </w:rPr>
        <w:t xml:space="preserve">) </w:t>
      </w:r>
      <w:hyperlink r:id="rId54" w:tgtFrame="_self" w:history="1">
        <w:r w:rsidRPr="007A4B58">
          <w:rPr>
            <w:rStyle w:val="a7"/>
            <w:rFonts w:ascii="Arial" w:hAnsi="Arial" w:cs="Arial"/>
            <w:sz w:val="24"/>
            <w:szCs w:val="27"/>
          </w:rPr>
          <w:t>Конституции</w:t>
        </w:r>
      </w:hyperlink>
      <w:r w:rsidRPr="007A4B58">
        <w:rPr>
          <w:rFonts w:ascii="Arial" w:hAnsi="Arial" w:cs="Arial"/>
          <w:sz w:val="24"/>
          <w:szCs w:val="27"/>
        </w:rPr>
        <w:t xml:space="preserve"> Российской Федерации и федеральному законодательству.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 xml:space="preserve">Управление Министерства юстиции Российской Федерации по Архангельской области и Ненецкому автономному округу предлагает привести постановление Администрации Ненецкого автономного округа </w:t>
      </w:r>
      <w:r w:rsidRPr="007A4B58">
        <w:rPr>
          <w:rFonts w:ascii="Arial" w:hAnsi="Arial" w:cs="Arial"/>
          <w:bCs/>
          <w:sz w:val="24"/>
          <w:szCs w:val="27"/>
        </w:rPr>
        <w:t>от 03.05.2006 №</w:t>
      </w:r>
      <w:hyperlink r:id="rId55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90-п</w:t>
        </w:r>
      </w:hyperlink>
      <w:r w:rsidRPr="007A4B58">
        <w:rPr>
          <w:rFonts w:ascii="Arial" w:hAnsi="Arial" w:cs="Arial"/>
          <w:bCs/>
          <w:sz w:val="24"/>
          <w:szCs w:val="27"/>
        </w:rPr>
        <w:t xml:space="preserve"> «Об утверждении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найма» (в редакции постановлений Администрации Ненецкого автономного округа от 27.05.2008 №</w:t>
      </w:r>
      <w:hyperlink r:id="rId56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83-п</w:t>
        </w:r>
      </w:hyperlink>
      <w:r w:rsidRPr="007A4B58">
        <w:rPr>
          <w:rFonts w:ascii="Arial" w:hAnsi="Arial" w:cs="Arial"/>
          <w:bCs/>
          <w:sz w:val="24"/>
          <w:szCs w:val="27"/>
        </w:rPr>
        <w:t>, от 06.08.2009 №</w:t>
      </w:r>
      <w:hyperlink r:id="rId57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147-п</w:t>
        </w:r>
      </w:hyperlink>
      <w:r w:rsidRPr="007A4B58">
        <w:rPr>
          <w:rFonts w:ascii="Arial" w:hAnsi="Arial" w:cs="Arial"/>
          <w:bCs/>
          <w:sz w:val="24"/>
          <w:szCs w:val="27"/>
        </w:rPr>
        <w:t>, от 23.05.2012 №</w:t>
      </w:r>
      <w:hyperlink r:id="rId58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122-п</w:t>
        </w:r>
      </w:hyperlink>
      <w:r w:rsidRPr="007A4B58">
        <w:rPr>
          <w:rFonts w:ascii="Arial" w:hAnsi="Arial" w:cs="Arial"/>
          <w:bCs/>
          <w:sz w:val="24"/>
          <w:szCs w:val="27"/>
        </w:rPr>
        <w:t>, от 20.03.2013 №</w:t>
      </w:r>
      <w:hyperlink r:id="rId59" w:tgtFrame="_self" w:history="1">
        <w:r w:rsidRPr="007A4B58">
          <w:rPr>
            <w:rStyle w:val="a7"/>
            <w:rFonts w:ascii="Arial" w:hAnsi="Arial" w:cs="Arial"/>
            <w:bCs/>
            <w:sz w:val="24"/>
            <w:szCs w:val="27"/>
          </w:rPr>
          <w:t>103-п</w:t>
        </w:r>
      </w:hyperlink>
      <w:r w:rsidRPr="007A4B58">
        <w:rPr>
          <w:rFonts w:ascii="Arial" w:hAnsi="Arial" w:cs="Arial"/>
          <w:sz w:val="24"/>
          <w:szCs w:val="27"/>
        </w:rPr>
        <w:t>, от 03.07.2014 №</w:t>
      </w:r>
      <w:hyperlink r:id="rId60" w:tgtFrame="_self" w:history="1">
        <w:r w:rsidRPr="007A4B58">
          <w:rPr>
            <w:rStyle w:val="a7"/>
            <w:rFonts w:ascii="Arial" w:hAnsi="Arial" w:cs="Arial"/>
            <w:sz w:val="24"/>
            <w:szCs w:val="27"/>
          </w:rPr>
          <w:t>242-п</w:t>
        </w:r>
      </w:hyperlink>
      <w:r w:rsidRPr="007A4B58">
        <w:rPr>
          <w:rFonts w:ascii="Arial" w:hAnsi="Arial" w:cs="Arial"/>
          <w:sz w:val="24"/>
          <w:szCs w:val="27"/>
        </w:rPr>
        <w:t>)</w:t>
      </w:r>
      <w:r w:rsidRPr="007A4B58">
        <w:rPr>
          <w:rFonts w:ascii="Arial" w:eastAsia="Times New Roman" w:hAnsi="Arial" w:cs="Arial"/>
          <w:bCs/>
          <w:kern w:val="28"/>
          <w:sz w:val="24"/>
          <w:szCs w:val="27"/>
          <w:lang w:eastAsia="ru-RU"/>
        </w:rPr>
        <w:t xml:space="preserve"> </w:t>
      </w:r>
      <w:r w:rsidRPr="007A4B58">
        <w:rPr>
          <w:rFonts w:ascii="Arial" w:hAnsi="Arial" w:cs="Arial"/>
          <w:sz w:val="24"/>
          <w:szCs w:val="27"/>
        </w:rPr>
        <w:t xml:space="preserve">в соответствие с </w:t>
      </w:r>
      <w:hyperlink r:id="rId61" w:history="1">
        <w:r w:rsidRPr="007A4B58">
          <w:rPr>
            <w:rStyle w:val="a7"/>
            <w:rFonts w:ascii="Arial" w:hAnsi="Arial" w:cs="Arial"/>
            <w:sz w:val="24"/>
            <w:szCs w:val="27"/>
          </w:rPr>
          <w:t>Конституцией</w:t>
        </w:r>
      </w:hyperlink>
      <w:r w:rsidRPr="007A4B58">
        <w:rPr>
          <w:rFonts w:ascii="Arial" w:hAnsi="Arial" w:cs="Arial"/>
          <w:color w:val="000000"/>
          <w:sz w:val="24"/>
          <w:szCs w:val="27"/>
        </w:rPr>
        <w:t xml:space="preserve"> </w:t>
      </w:r>
      <w:r w:rsidRPr="007A4B58">
        <w:rPr>
          <w:rFonts w:ascii="Arial" w:hAnsi="Arial" w:cs="Arial"/>
          <w:sz w:val="24"/>
          <w:szCs w:val="27"/>
        </w:rPr>
        <w:t>Российской Федерации и федеральным законодательством.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bCs/>
          <w:sz w:val="24"/>
          <w:szCs w:val="27"/>
        </w:rPr>
      </w:pPr>
      <w:r w:rsidRPr="007A4B58">
        <w:rPr>
          <w:rFonts w:ascii="Arial" w:eastAsia="Arial Unicode MS" w:hAnsi="Arial" w:cs="Arial"/>
          <w:sz w:val="24"/>
          <w:szCs w:val="27"/>
        </w:rPr>
        <w:t xml:space="preserve">В целях устранения выявленного коррупциогенного фактора Управление Министерства юстиции Российской Федерации по Архангельской области и Ненецкому автономному округу предлагает в </w:t>
      </w:r>
      <w:r w:rsidRPr="007A4B58">
        <w:rPr>
          <w:rFonts w:ascii="Arial" w:hAnsi="Arial" w:cs="Arial"/>
          <w:bCs/>
          <w:sz w:val="24"/>
          <w:szCs w:val="27"/>
        </w:rPr>
        <w:t>абзаце 3 пункта 7 Положения слова</w:t>
      </w:r>
      <w:r w:rsidRPr="007A4B58">
        <w:rPr>
          <w:rFonts w:ascii="Arial" w:hAnsi="Arial" w:cs="Arial"/>
          <w:bCs/>
          <w:sz w:val="24"/>
          <w:szCs w:val="27"/>
        </w:rPr>
        <w:t xml:space="preserve"> </w:t>
      </w:r>
      <w:r w:rsidRPr="007A4B58">
        <w:rPr>
          <w:rFonts w:ascii="Arial" w:hAnsi="Arial" w:cs="Arial"/>
          <w:bCs/>
          <w:sz w:val="24"/>
          <w:szCs w:val="27"/>
        </w:rPr>
        <w:t>«, имеющей существенное значение для принятия решения о предоставлении жилого помещения государственного жилищного фонда Ненецкого автономного округа, предоставляемого по договорам социального найма» исключить</w:t>
      </w:r>
      <w:r w:rsidRPr="007A4B58">
        <w:rPr>
          <w:rFonts w:ascii="Arial" w:hAnsi="Arial" w:cs="Arial"/>
          <w:sz w:val="24"/>
          <w:szCs w:val="27"/>
        </w:rPr>
        <w:t>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sz w:val="24"/>
          <w:szCs w:val="28"/>
        </w:rPr>
      </w:pPr>
      <w:r w:rsidRPr="007A4B58">
        <w:rPr>
          <w:rFonts w:ascii="Arial" w:hAnsi="Arial" w:cs="Arial"/>
          <w:sz w:val="24"/>
          <w:szCs w:val="28"/>
        </w:rPr>
        <w:t>Прошу сообщить о результатах рассмотрения настоящего экспертного заключения.</w:t>
      </w: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sz w:val="24"/>
          <w:szCs w:val="27"/>
        </w:rPr>
      </w:pPr>
    </w:p>
    <w:p w:rsidR="007A4B58" w:rsidRPr="007A4B58" w:rsidRDefault="007A4B58" w:rsidP="007A4B58">
      <w:pPr>
        <w:widowControl w:val="0"/>
        <w:spacing w:after="0" w:line="360" w:lineRule="exact"/>
        <w:ind w:firstLine="709"/>
        <w:jc w:val="both"/>
        <w:rPr>
          <w:rFonts w:ascii="Arial" w:hAnsi="Arial" w:cs="Arial"/>
          <w:sz w:val="24"/>
          <w:szCs w:val="27"/>
        </w:rPr>
      </w:pPr>
    </w:p>
    <w:p w:rsidR="007A4B58" w:rsidRPr="007A4B58" w:rsidRDefault="007A4B58" w:rsidP="007A4B58">
      <w:pPr>
        <w:widowControl w:val="0"/>
        <w:spacing w:after="0" w:line="360" w:lineRule="exact"/>
        <w:jc w:val="right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>Начальник</w:t>
      </w:r>
    </w:p>
    <w:p w:rsidR="007A4B58" w:rsidRPr="007A4B58" w:rsidRDefault="007A4B58" w:rsidP="007A4B58">
      <w:pPr>
        <w:widowControl w:val="0"/>
        <w:spacing w:after="0" w:line="360" w:lineRule="exact"/>
        <w:jc w:val="right"/>
        <w:rPr>
          <w:rFonts w:ascii="Arial" w:hAnsi="Arial" w:cs="Arial"/>
          <w:sz w:val="24"/>
          <w:szCs w:val="27"/>
        </w:rPr>
      </w:pPr>
      <w:r w:rsidRPr="007A4B58">
        <w:rPr>
          <w:rFonts w:ascii="Arial" w:hAnsi="Arial" w:cs="Arial"/>
          <w:sz w:val="24"/>
          <w:szCs w:val="27"/>
        </w:rPr>
        <w:t>И.А. Андреечева</w:t>
      </w:r>
    </w:p>
    <w:p w:rsidR="007A4B58" w:rsidRDefault="007A4B58" w:rsidP="007A4B58">
      <w:pPr>
        <w:widowControl w:val="0"/>
        <w:tabs>
          <w:tab w:val="left" w:pos="540"/>
          <w:tab w:val="left" w:pos="9900"/>
        </w:tabs>
        <w:spacing w:after="0" w:line="360" w:lineRule="exact"/>
        <w:jc w:val="both"/>
        <w:rPr>
          <w:rFonts w:ascii="Times New Roman" w:hAnsi="Times New Roman"/>
          <w:sz w:val="20"/>
          <w:szCs w:val="20"/>
        </w:rPr>
      </w:pPr>
    </w:p>
    <w:p w:rsidR="007A4B58" w:rsidRPr="007A4B58" w:rsidRDefault="007A4B58" w:rsidP="007A4B58"/>
    <w:sectPr w:rsidR="007A4B58" w:rsidRPr="007A4B58" w:rsidSect="00B862F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17"/>
    <w:rsid w:val="003C2117"/>
    <w:rsid w:val="007A4B58"/>
    <w:rsid w:val="00B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A4B58"/>
    <w:rPr>
      <w:rFonts w:ascii="Calibri" w:eastAsia="Calibri" w:hAnsi="Calibri" w:cs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7A4B58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7A4B58"/>
    <w:pPr>
      <w:spacing w:after="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7A4B58"/>
    <w:pPr>
      <w:spacing w:after="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7A4B58"/>
    <w:pPr>
      <w:spacing w:after="0" w:line="240" w:lineRule="auto"/>
      <w:ind w:firstLine="567"/>
      <w:jc w:val="both"/>
      <w:outlineLvl w:val="3"/>
    </w:pPr>
    <w:rPr>
      <w:rFonts w:ascii="Arial" w:eastAsia="Times New Roman" w:hAnsi="Arial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7A4B5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7A4B58"/>
  </w:style>
  <w:style w:type="paragraph" w:styleId="a3">
    <w:name w:val="Plain Text"/>
    <w:basedOn w:val="a"/>
    <w:link w:val="a4"/>
    <w:uiPriority w:val="99"/>
    <w:unhideWhenUsed/>
    <w:rsid w:val="00B862F6"/>
    <w:pPr>
      <w:spacing w:after="0" w:line="240" w:lineRule="auto"/>
      <w:ind w:firstLine="567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rsid w:val="00B862F6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7A4B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A4B58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A4B58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A4B58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7A4B58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7A4B58"/>
    <w:pPr>
      <w:spacing w:after="0" w:line="240" w:lineRule="auto"/>
      <w:ind w:firstLine="567"/>
      <w:jc w:val="both"/>
    </w:pPr>
    <w:rPr>
      <w:rFonts w:ascii="Courier" w:eastAsia="Times New Roman" w:hAnsi="Courier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7A4B58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7A4B58"/>
    <w:pPr>
      <w:spacing w:before="240" w:after="6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7">
    <w:name w:val="Hyperlink"/>
    <w:basedOn w:val="a0"/>
    <w:rsid w:val="007A4B58"/>
    <w:rPr>
      <w:color w:val="0000FF"/>
      <w:u w:val="none"/>
    </w:rPr>
  </w:style>
  <w:style w:type="paragraph" w:customStyle="1" w:styleId="Application">
    <w:name w:val="Application!Приложение"/>
    <w:rsid w:val="007A4B5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7A4B5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7A4B5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7A4B5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styleId="a8">
    <w:name w:val="List Paragraph"/>
    <w:basedOn w:val="a"/>
    <w:uiPriority w:val="34"/>
    <w:qFormat/>
    <w:rsid w:val="007A4B58"/>
    <w:pPr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A4B58"/>
    <w:rPr>
      <w:rFonts w:ascii="Calibri" w:eastAsia="Calibri" w:hAnsi="Calibri" w:cs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7A4B58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7A4B58"/>
    <w:pPr>
      <w:spacing w:after="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7A4B58"/>
    <w:pPr>
      <w:spacing w:after="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7A4B58"/>
    <w:pPr>
      <w:spacing w:after="0" w:line="240" w:lineRule="auto"/>
      <w:ind w:firstLine="567"/>
      <w:jc w:val="both"/>
      <w:outlineLvl w:val="3"/>
    </w:pPr>
    <w:rPr>
      <w:rFonts w:ascii="Arial" w:eastAsia="Times New Roman" w:hAnsi="Arial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7A4B5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7A4B58"/>
  </w:style>
  <w:style w:type="paragraph" w:styleId="a3">
    <w:name w:val="Plain Text"/>
    <w:basedOn w:val="a"/>
    <w:link w:val="a4"/>
    <w:uiPriority w:val="99"/>
    <w:unhideWhenUsed/>
    <w:rsid w:val="00B862F6"/>
    <w:pPr>
      <w:spacing w:after="0" w:line="240" w:lineRule="auto"/>
      <w:ind w:firstLine="567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rsid w:val="00B862F6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7A4B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A4B58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A4B58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A4B58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7A4B58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7A4B58"/>
    <w:pPr>
      <w:spacing w:after="0" w:line="240" w:lineRule="auto"/>
      <w:ind w:firstLine="567"/>
      <w:jc w:val="both"/>
    </w:pPr>
    <w:rPr>
      <w:rFonts w:ascii="Courier" w:eastAsia="Times New Roman" w:hAnsi="Courier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7A4B58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7A4B58"/>
    <w:pPr>
      <w:spacing w:before="240" w:after="6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7">
    <w:name w:val="Hyperlink"/>
    <w:basedOn w:val="a0"/>
    <w:rsid w:val="007A4B58"/>
    <w:rPr>
      <w:color w:val="0000FF"/>
      <w:u w:val="none"/>
    </w:rPr>
  </w:style>
  <w:style w:type="paragraph" w:customStyle="1" w:styleId="Application">
    <w:name w:val="Application!Приложение"/>
    <w:rsid w:val="007A4B5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7A4B5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7A4B5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7A4B5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styleId="a8">
    <w:name w:val="List Paragraph"/>
    <w:basedOn w:val="a"/>
    <w:uiPriority w:val="34"/>
    <w:qFormat/>
    <w:rsid w:val="007A4B58"/>
    <w:pPr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../../../content/ngr/RU83DMJ200900246.doc" TargetMode="External"/><Relationship Id="rId18" Type="http://schemas.openxmlformats.org/officeDocument/2006/relationships/hyperlink" Target="../../../../../content/ngr/RU0000R199305853.html" TargetMode="External"/><Relationship Id="rId26" Type="http://schemas.openxmlformats.org/officeDocument/2006/relationships/hyperlink" Target="../../../../../content/ngr/RU0000R199904799.html" TargetMode="External"/><Relationship Id="rId39" Type="http://schemas.openxmlformats.org/officeDocument/2006/relationships/hyperlink" Target="../../../../../../content/act/ce6d128a-1a6e-46ba-852f-0ce9835cc50f.html" TargetMode="External"/><Relationship Id="rId21" Type="http://schemas.openxmlformats.org/officeDocument/2006/relationships/hyperlink" Target="../../../../../content/ngr/RU0000R200405586.html" TargetMode="External"/><Relationship Id="rId34" Type="http://schemas.openxmlformats.org/officeDocument/2006/relationships/hyperlink" Target="../../../../../content/act/9aa48369-618a-4bb4-b4b8-ae15f2b7ebf6.html" TargetMode="External"/><Relationship Id="rId42" Type="http://schemas.openxmlformats.org/officeDocument/2006/relationships/hyperlink" Target="../../../../../../content/act/ce6d128a-1a6e-46ba-852f-0ce9835cc50f.html" TargetMode="External"/><Relationship Id="rId47" Type="http://schemas.openxmlformats.org/officeDocument/2006/relationships/hyperlink" Target="../../../../../../content/act/ce6d128a-1a6e-46ba-852f-0ce9835cc50f.html" TargetMode="External"/><Relationship Id="rId50" Type="http://schemas.openxmlformats.org/officeDocument/2006/relationships/hyperlink" Target="../../../../../content/ngr/RU83DMJ200900246.doc" TargetMode="External"/><Relationship Id="rId55" Type="http://schemas.openxmlformats.org/officeDocument/2006/relationships/hyperlink" Target="../../../../../content/act/95a6c15b-89f3-4c67-bd58-dab56da90204.doc" TargetMode="External"/><Relationship Id="rId63" Type="http://schemas.openxmlformats.org/officeDocument/2006/relationships/theme" Target="theme/theme1.xml"/><Relationship Id="rId7" Type="http://schemas.openxmlformats.org/officeDocument/2006/relationships/hyperlink" Target="../../../../../content/act/317b26e6-c731-4e35-9ed6-0abe8e8a4a91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../../../../../content/act/4bd73fff-411e-42b5-a340-85978dc36296.doc" TargetMode="External"/><Relationship Id="rId20" Type="http://schemas.openxmlformats.org/officeDocument/2006/relationships/hyperlink" Target="../../../../../content/act/15d4560c-d530-4955-bf7e-f734337ae80b.html" TargetMode="External"/><Relationship Id="rId29" Type="http://schemas.openxmlformats.org/officeDocument/2006/relationships/hyperlink" Target="../../../../../content/ngr/RU83DMJ200600087.doc" TargetMode="External"/><Relationship Id="rId41" Type="http://schemas.openxmlformats.org/officeDocument/2006/relationships/hyperlink" Target="../../../../../../content/act/ce6d128a-1a6e-46ba-852f-0ce9835cc50f.html" TargetMode="External"/><Relationship Id="rId54" Type="http://schemas.openxmlformats.org/officeDocument/2006/relationships/hyperlink" Target="../../../../../content/act/15d4560c-d530-4955-bf7e-f734337ae80b.html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../../../../../content/ngr/RU83DMJ200900246.doc" TargetMode="External"/><Relationship Id="rId11" Type="http://schemas.openxmlformats.org/officeDocument/2006/relationships/hyperlink" Target="../../../../../content/act/95a6c15b-89f3-4c67-bd58-dab56da90204.doc" TargetMode="External"/><Relationship Id="rId24" Type="http://schemas.openxmlformats.org/officeDocument/2006/relationships/hyperlink" Target="../../../../../content/act/61034b17-8c8c-4153-8cf0-d9721427c096.html" TargetMode="External"/><Relationship Id="rId32" Type="http://schemas.openxmlformats.org/officeDocument/2006/relationships/hyperlink" Target="../../../../../content/act/4bd73fff-411e-42b5-a340-85978dc36296.doc" TargetMode="External"/><Relationship Id="rId37" Type="http://schemas.openxmlformats.org/officeDocument/2006/relationships/hyperlink" Target="../../../../../content/act/15d4560c-d530-4955-bf7e-f734337ae80b.html" TargetMode="External"/><Relationship Id="rId40" Type="http://schemas.openxmlformats.org/officeDocument/2006/relationships/hyperlink" Target="../../../../../../content/act/ce6d128a-1a6e-46ba-852f-0ce9835cc50f.html" TargetMode="External"/><Relationship Id="rId45" Type="http://schemas.openxmlformats.org/officeDocument/2006/relationships/hyperlink" Target="../../../../../../content/act/ce6d128a-1a6e-46ba-852f-0ce9835cc50f.html" TargetMode="External"/><Relationship Id="rId53" Type="http://schemas.openxmlformats.org/officeDocument/2006/relationships/hyperlink" Target="../../../../../content/act/4bd73fff-411e-42b5-a340-85978dc36296.doc" TargetMode="External"/><Relationship Id="rId58" Type="http://schemas.openxmlformats.org/officeDocument/2006/relationships/hyperlink" Target="../../../../../content/act/317b26e6-c731-4e35-9ed6-0abe8e8a4a91.doc" TargetMode="External"/><Relationship Id="rId5" Type="http://schemas.openxmlformats.org/officeDocument/2006/relationships/hyperlink" Target="../../../../../content/ngr/RU83DMJ200800103.doc" TargetMode="External"/><Relationship Id="rId15" Type="http://schemas.openxmlformats.org/officeDocument/2006/relationships/hyperlink" Target="../../../../../content/act/2cd5fc1a-c737-4c2e-8297-c1624499e041.doc" TargetMode="External"/><Relationship Id="rId23" Type="http://schemas.openxmlformats.org/officeDocument/2006/relationships/hyperlink" Target="../../../../../../content/act/bba0bfb1-06c7-4e50-a8d3-fe1045784bf1.html" TargetMode="External"/><Relationship Id="rId28" Type="http://schemas.openxmlformats.org/officeDocument/2006/relationships/hyperlink" Target="../../../../../content/ngr/RU83DMJ199500001.doc" TargetMode="External"/><Relationship Id="rId36" Type="http://schemas.openxmlformats.org/officeDocument/2006/relationships/hyperlink" Target="/content/act/07120b89-d89e-494f-8db9-61ba2013cc22.html" TargetMode="External"/><Relationship Id="rId49" Type="http://schemas.openxmlformats.org/officeDocument/2006/relationships/hyperlink" Target="../../../../../content/ngr/RU83DMJ200800103.doc" TargetMode="External"/><Relationship Id="rId57" Type="http://schemas.openxmlformats.org/officeDocument/2006/relationships/hyperlink" Target="../../../../../content/ngr/RU83DMJ200900246.doc" TargetMode="External"/><Relationship Id="rId61" Type="http://schemas.openxmlformats.org/officeDocument/2006/relationships/hyperlink" Target="/content/act/15d4560c-d530-4955-bf7e-f734337ae80b.html" TargetMode="External"/><Relationship Id="rId10" Type="http://schemas.openxmlformats.org/officeDocument/2006/relationships/hyperlink" Target="../../../../../content/act/a8ca6f19-944a-442f-afbb-7b6cab4e1e09.html" TargetMode="External"/><Relationship Id="rId19" Type="http://schemas.openxmlformats.org/officeDocument/2006/relationships/hyperlink" Target="../../../../../content/act/15d4560c-d530-4955-bf7e-f734337ae80b.html" TargetMode="External"/><Relationship Id="rId31" Type="http://schemas.openxmlformats.org/officeDocument/2006/relationships/hyperlink" Target="../../../../../content/act/95a6c15b-89f3-4c67-bd58-dab56da90204.doc" TargetMode="External"/><Relationship Id="rId44" Type="http://schemas.openxmlformats.org/officeDocument/2006/relationships/hyperlink" Target="../../../../../../content/act/ce6d128a-1a6e-46ba-852f-0ce9835cc50f.html" TargetMode="External"/><Relationship Id="rId52" Type="http://schemas.openxmlformats.org/officeDocument/2006/relationships/hyperlink" Target="../../../../../content/act/2cd5fc1a-c737-4c2e-8297-c1624499e041.doc" TargetMode="External"/><Relationship Id="rId60" Type="http://schemas.openxmlformats.org/officeDocument/2006/relationships/hyperlink" Target="../../../../../content/act/4bd73fff-411e-42b5-a340-85978dc36296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../../../content/act/4bd73fff-411e-42b5-a340-85978dc36296.doc" TargetMode="External"/><Relationship Id="rId14" Type="http://schemas.openxmlformats.org/officeDocument/2006/relationships/hyperlink" Target="../../../../../content/act/317b26e6-c731-4e35-9ed6-0abe8e8a4a91.doc" TargetMode="External"/><Relationship Id="rId22" Type="http://schemas.openxmlformats.org/officeDocument/2006/relationships/hyperlink" Target="../../../../../content/ngr/RU0000R199904799.html" TargetMode="External"/><Relationship Id="rId27" Type="http://schemas.openxmlformats.org/officeDocument/2006/relationships/hyperlink" Target="../../../../../../content/act/bba0bfb1-06c7-4e50-a8d3-fe1045784bf1.html" TargetMode="External"/><Relationship Id="rId30" Type="http://schemas.openxmlformats.org/officeDocument/2006/relationships/hyperlink" Target="../../../../../content/ngr/RU83DMJ200500020.doc" TargetMode="External"/><Relationship Id="rId35" Type="http://schemas.openxmlformats.org/officeDocument/2006/relationships/hyperlink" Target="../../../../../content/act/07120b89-d89e-494f-8db9-61ba2013cc22.html" TargetMode="External"/><Relationship Id="rId43" Type="http://schemas.openxmlformats.org/officeDocument/2006/relationships/hyperlink" Target="../../../../../../content/act/ce6d128a-1a6e-46ba-852f-0ce9835cc50f.html" TargetMode="External"/><Relationship Id="rId48" Type="http://schemas.openxmlformats.org/officeDocument/2006/relationships/hyperlink" Target="../../../../../content/act/95a6c15b-89f3-4c67-bd58-dab56da90204.doc" TargetMode="External"/><Relationship Id="rId56" Type="http://schemas.openxmlformats.org/officeDocument/2006/relationships/hyperlink" Target="../../../../../content/ngr/RU83DMJ200800103.doc" TargetMode="External"/><Relationship Id="rId8" Type="http://schemas.openxmlformats.org/officeDocument/2006/relationships/hyperlink" Target="../../../../../content/act/2cd5fc1a-c737-4c2e-8297-c1624499e041.doc" TargetMode="External"/><Relationship Id="rId51" Type="http://schemas.openxmlformats.org/officeDocument/2006/relationships/hyperlink" Target="../../../../../content/act/317b26e6-c731-4e35-9ed6-0abe8e8a4a91.doc" TargetMode="External"/><Relationship Id="rId3" Type="http://schemas.openxmlformats.org/officeDocument/2006/relationships/settings" Target="settings.xml"/><Relationship Id="rId12" Type="http://schemas.openxmlformats.org/officeDocument/2006/relationships/hyperlink" Target="../../../../../content/ngr/RU83DMJ200800103.doc" TargetMode="External"/><Relationship Id="rId17" Type="http://schemas.openxmlformats.org/officeDocument/2006/relationships/hyperlink" Target="../../../../../content/act/4bd73fff-411e-42b5-a340-85978dc36296.doc" TargetMode="External"/><Relationship Id="rId25" Type="http://schemas.openxmlformats.org/officeDocument/2006/relationships/hyperlink" Target="../../../../../content/ngr/RU0000R200405586.html" TargetMode="External"/><Relationship Id="rId33" Type="http://schemas.openxmlformats.org/officeDocument/2006/relationships/hyperlink" Target="../../../../../content/act/91e7be06-9a84-4cff-931d-1df8bc2444aa.html" TargetMode="External"/><Relationship Id="rId38" Type="http://schemas.openxmlformats.org/officeDocument/2006/relationships/hyperlink" Target="../../../../../../content/act/ce6d128a-1a6e-46ba-852f-0ce9835cc50f.html" TargetMode="External"/><Relationship Id="rId46" Type="http://schemas.openxmlformats.org/officeDocument/2006/relationships/hyperlink" Target="../../../../../../content/act/ce6d128a-1a6e-46ba-852f-0ce9835cc50f.html" TargetMode="External"/><Relationship Id="rId59" Type="http://schemas.openxmlformats.org/officeDocument/2006/relationships/hyperlink" Target="../../../../../content/act/2cd5fc1a-c737-4c2e-8297-c1624499e041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3</Pages>
  <Words>3025</Words>
  <Characters>17244</Characters>
  <Application>Microsoft Office Word</Application>
  <DocSecurity>0</DocSecurity>
  <Lines>143</Lines>
  <Paragraphs>40</Paragraphs>
  <ScaleCrop>false</ScaleCrop>
  <Company>29minjust</Company>
  <LinksUpToDate>false</LinksUpToDate>
  <CharactersWithSpaces>20229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Вольхина Елена Ивановна</dc:creator>
  <cp:keywords/>
  <dc:description/>
  <cp:lastModifiedBy>Вольхина Елена Ивановна</cp:lastModifiedBy>
  <cp:revision>1</cp:revision>
  <dcterms:created xsi:type="dcterms:W3CDTF">2014-08-25T12:42:00Z</dcterms:created>
  <dcterms:modified xsi:type="dcterms:W3CDTF">2014-08-25T12:44:00Z</dcterms:modified>
</cp:coreProperties>
</file>