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27" w:rsidRPr="008C6B27" w:rsidRDefault="008C6B27" w:rsidP="008C6B27">
      <w:pPr>
        <w:spacing w:line="240" w:lineRule="auto"/>
        <w:ind w:firstLine="0"/>
        <w:jc w:val="right"/>
        <w:rPr>
          <w:rFonts w:ascii="Arial" w:hAnsi="Arial" w:cs="Arial"/>
          <w:sz w:val="24"/>
          <w:szCs w:val="24"/>
        </w:rPr>
      </w:pPr>
      <w:r w:rsidRPr="008C6B27">
        <w:rPr>
          <w:rFonts w:ascii="Arial" w:hAnsi="Arial" w:cs="Arial"/>
          <w:sz w:val="24"/>
          <w:szCs w:val="24"/>
        </w:rPr>
        <w:t>Начальнику</w:t>
      </w:r>
    </w:p>
    <w:p w:rsidR="008C6B27" w:rsidRPr="008C6B27" w:rsidRDefault="008C6B27" w:rsidP="008C6B27">
      <w:pPr>
        <w:spacing w:line="240" w:lineRule="auto"/>
        <w:ind w:firstLine="0"/>
        <w:jc w:val="right"/>
        <w:rPr>
          <w:rFonts w:ascii="Arial" w:hAnsi="Arial" w:cs="Arial"/>
          <w:sz w:val="24"/>
          <w:szCs w:val="24"/>
        </w:rPr>
      </w:pPr>
      <w:r w:rsidRPr="008C6B27">
        <w:rPr>
          <w:rFonts w:ascii="Arial" w:hAnsi="Arial" w:cs="Arial"/>
          <w:sz w:val="24"/>
          <w:szCs w:val="24"/>
        </w:rPr>
        <w:t xml:space="preserve">управления государственной архивной </w:t>
      </w:r>
    </w:p>
    <w:p w:rsidR="008C6B27" w:rsidRPr="008C6B27" w:rsidRDefault="008C6B27" w:rsidP="008C6B27">
      <w:pPr>
        <w:spacing w:line="240" w:lineRule="auto"/>
        <w:ind w:firstLine="0"/>
        <w:jc w:val="right"/>
        <w:rPr>
          <w:rFonts w:ascii="Arial" w:hAnsi="Arial" w:cs="Arial"/>
          <w:sz w:val="24"/>
          <w:szCs w:val="24"/>
        </w:rPr>
      </w:pPr>
      <w:r w:rsidRPr="008C6B27">
        <w:rPr>
          <w:rFonts w:ascii="Arial" w:hAnsi="Arial" w:cs="Arial"/>
          <w:sz w:val="24"/>
          <w:szCs w:val="24"/>
        </w:rPr>
        <w:t>службы Новосибирской области</w:t>
      </w:r>
    </w:p>
    <w:p w:rsidR="008C6B27" w:rsidRPr="008C6B27" w:rsidRDefault="008C6B27" w:rsidP="008C6B27">
      <w:pPr>
        <w:spacing w:line="240" w:lineRule="auto"/>
        <w:ind w:firstLine="0"/>
        <w:jc w:val="right"/>
        <w:rPr>
          <w:rFonts w:ascii="Arial" w:hAnsi="Arial" w:cs="Arial"/>
          <w:sz w:val="24"/>
          <w:szCs w:val="24"/>
        </w:rPr>
      </w:pPr>
    </w:p>
    <w:p w:rsidR="005017E6" w:rsidRPr="008C6B27" w:rsidRDefault="008C6B27" w:rsidP="008C6B27">
      <w:pPr>
        <w:spacing w:line="240" w:lineRule="auto"/>
        <w:jc w:val="right"/>
        <w:rPr>
          <w:rFonts w:ascii="Arial" w:hAnsi="Arial" w:cs="Arial"/>
          <w:sz w:val="24"/>
          <w:szCs w:val="24"/>
        </w:rPr>
      </w:pPr>
      <w:r w:rsidRPr="008C6B27">
        <w:rPr>
          <w:rFonts w:ascii="Arial" w:hAnsi="Arial" w:cs="Arial"/>
          <w:sz w:val="24"/>
          <w:szCs w:val="24"/>
        </w:rPr>
        <w:t>К.В. Захарову</w:t>
      </w:r>
    </w:p>
    <w:p w:rsidR="008C6B27" w:rsidRDefault="008C6B27" w:rsidP="008C6B27">
      <w:pPr>
        <w:spacing w:line="240" w:lineRule="auto"/>
        <w:ind w:firstLine="0"/>
        <w:jc w:val="left"/>
        <w:rPr>
          <w:rFonts w:ascii="Arial" w:hAnsi="Arial" w:cs="Arial"/>
          <w:sz w:val="24"/>
          <w:szCs w:val="24"/>
        </w:rPr>
      </w:pPr>
      <w:r>
        <w:rPr>
          <w:rFonts w:ascii="Arial" w:hAnsi="Arial" w:cs="Arial"/>
          <w:sz w:val="24"/>
          <w:szCs w:val="24"/>
        </w:rPr>
        <w:t>№ 54/04-17609 от 27.10.2015</w:t>
      </w:r>
    </w:p>
    <w:p w:rsidR="008C6B27" w:rsidRPr="008C6B27" w:rsidRDefault="008C6B27" w:rsidP="008C6B27">
      <w:pPr>
        <w:spacing w:line="240" w:lineRule="auto"/>
        <w:ind w:firstLine="0"/>
        <w:jc w:val="center"/>
        <w:rPr>
          <w:rFonts w:ascii="Arial" w:hAnsi="Arial" w:cs="Arial"/>
          <w:sz w:val="24"/>
          <w:szCs w:val="24"/>
        </w:rPr>
      </w:pPr>
      <w:r w:rsidRPr="008C6B27">
        <w:rPr>
          <w:rFonts w:ascii="Arial" w:eastAsia="Times New Roman" w:hAnsi="Arial" w:cs="Arial"/>
          <w:b/>
          <w:bCs/>
          <w:kern w:val="32"/>
          <w:sz w:val="32"/>
          <w:szCs w:val="32"/>
          <w:lang w:eastAsia="ru-RU"/>
        </w:rPr>
        <w:t>ЭКСПЕРТНОЕ ЗАКЛЮЧЕНИЕ</w:t>
      </w:r>
    </w:p>
    <w:p w:rsidR="008C6B27" w:rsidRPr="008C6B27" w:rsidRDefault="008C6B27" w:rsidP="008C6B27">
      <w:pPr>
        <w:spacing w:line="240" w:lineRule="auto"/>
        <w:ind w:firstLine="0"/>
        <w:jc w:val="center"/>
        <w:rPr>
          <w:rFonts w:ascii="Arial" w:hAnsi="Arial" w:cs="Arial"/>
          <w:sz w:val="24"/>
          <w:szCs w:val="24"/>
        </w:rPr>
      </w:pPr>
      <w:r w:rsidRPr="008C6B27">
        <w:rPr>
          <w:rFonts w:ascii="Arial" w:hAnsi="Arial" w:cs="Arial"/>
          <w:sz w:val="24"/>
          <w:szCs w:val="24"/>
        </w:rPr>
        <w:t xml:space="preserve">по результатам проведения правовой экспертизы на приказ управления государственной архивной службы Новосибирской области </w:t>
      </w:r>
      <w:hyperlink r:id="rId5" w:tgtFrame="_self" w:history="1">
        <w:r w:rsidRPr="008C6B27">
          <w:rPr>
            <w:rStyle w:val="a5"/>
            <w:rFonts w:ascii="Arial" w:hAnsi="Arial" w:cs="Arial"/>
            <w:sz w:val="24"/>
            <w:szCs w:val="24"/>
          </w:rPr>
          <w:t>от 27.06.2013 № 117-од</w:t>
        </w:r>
      </w:hyperlink>
      <w:r w:rsidRPr="008C6B27">
        <w:rPr>
          <w:rFonts w:ascii="Arial" w:hAnsi="Arial" w:cs="Arial"/>
          <w:sz w:val="24"/>
          <w:szCs w:val="24"/>
        </w:rPr>
        <w:t xml:space="preserve"> «Об утверждении инструкции о порядке организации работы с обращениями граждан в управлении государственной архивной службы Новосибирской области» (в редакции </w:t>
      </w:r>
      <w:hyperlink r:id="rId6" w:tgtFrame="_self" w:history="1">
        <w:r w:rsidRPr="008C6B27">
          <w:rPr>
            <w:rStyle w:val="a5"/>
            <w:rFonts w:ascii="Arial" w:hAnsi="Arial" w:cs="Arial"/>
            <w:sz w:val="24"/>
            <w:szCs w:val="24"/>
          </w:rPr>
          <w:t>от 06.02.2015 № 9-од</w:t>
        </w:r>
      </w:hyperlink>
      <w:r w:rsidRPr="008C6B27">
        <w:rPr>
          <w:rFonts w:ascii="Arial" w:hAnsi="Arial" w:cs="Arial"/>
          <w:sz w:val="24"/>
          <w:szCs w:val="24"/>
        </w:rPr>
        <w:t>)</w:t>
      </w:r>
    </w:p>
    <w:p w:rsidR="008C6B27" w:rsidRPr="008C6B27" w:rsidRDefault="008C6B27" w:rsidP="008C6B27">
      <w:pPr>
        <w:spacing w:line="240" w:lineRule="auto"/>
        <w:rPr>
          <w:rFonts w:ascii="Arial" w:hAnsi="Arial" w:cs="Arial"/>
          <w:sz w:val="24"/>
          <w:szCs w:val="24"/>
        </w:rPr>
      </w:pP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 утверждённого Указом Президента Российской Федерации от 13 октября </w:t>
      </w:r>
      <w:smartTag w:uri="urn:schemas-microsoft-com:office:smarttags" w:element="metricconverter">
        <w:smartTagPr>
          <w:attr w:name="ProductID" w:val="2004 г"/>
          <w:attr w:name="tabIndex" w:val="0"/>
          <w:attr w:name="style" w:val="BACKGROUND-IMAGE: url(res://ietag.dll/#34/#1001); BACKGROUND-REPEAT: repeat-x; BACKGROUND-POSITION: left bottom"/>
        </w:smartTagPr>
        <w:r w:rsidRPr="008C6B27">
          <w:rPr>
            <w:rFonts w:ascii="Arial" w:hAnsi="Arial" w:cs="Arial"/>
            <w:sz w:val="24"/>
            <w:szCs w:val="24"/>
          </w:rPr>
          <w:t>2004 г</w:t>
        </w:r>
      </w:smartTag>
      <w:r w:rsidRPr="008C6B27">
        <w:rPr>
          <w:rFonts w:ascii="Arial" w:hAnsi="Arial" w:cs="Arial"/>
          <w:sz w:val="24"/>
          <w:szCs w:val="24"/>
        </w:rPr>
        <w:t xml:space="preserve">. №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утверждённого приказом Министерства юстиции Российской Федерации от 03 марта </w:t>
      </w:r>
      <w:smartTag w:uri="urn:schemas-microsoft-com:office:smarttags" w:element="metricconverter">
        <w:smartTagPr>
          <w:attr w:name="ProductID" w:val="2014 г"/>
          <w:attr w:name="tabIndex" w:val="0"/>
          <w:attr w:name="style" w:val="BACKGROUND-IMAGE: url(res://ietag.dll/#34/#1001); BACKGROUND-REPEAT: repeat-x; BACKGROUND-POSITION: left bottom"/>
        </w:smartTagPr>
        <w:r w:rsidRPr="008C6B27">
          <w:rPr>
            <w:rFonts w:ascii="Arial" w:hAnsi="Arial" w:cs="Arial"/>
            <w:sz w:val="24"/>
            <w:szCs w:val="24"/>
          </w:rPr>
          <w:t>2014 г</w:t>
        </w:r>
      </w:smartTag>
      <w:r w:rsidRPr="008C6B27">
        <w:rPr>
          <w:rFonts w:ascii="Arial" w:hAnsi="Arial" w:cs="Arial"/>
          <w:sz w:val="24"/>
          <w:szCs w:val="24"/>
        </w:rPr>
        <w:t xml:space="preserve">.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повторную правовую экспертизу приказа управления государственной архивной службы Новосибирской области </w:t>
      </w:r>
      <w:hyperlink r:id="rId7" w:tgtFrame="_self" w:history="1">
        <w:r w:rsidRPr="008C6B27">
          <w:rPr>
            <w:rStyle w:val="a5"/>
            <w:rFonts w:ascii="Arial" w:hAnsi="Arial" w:cs="Arial"/>
            <w:sz w:val="24"/>
            <w:szCs w:val="24"/>
          </w:rPr>
          <w:t>от 27.06.2013 № 117-од</w:t>
        </w:r>
      </w:hyperlink>
      <w:r w:rsidRPr="008C6B27">
        <w:rPr>
          <w:rFonts w:ascii="Arial" w:hAnsi="Arial" w:cs="Arial"/>
          <w:sz w:val="24"/>
          <w:szCs w:val="24"/>
        </w:rPr>
        <w:t xml:space="preserve"> «Об утверждении инструкции о порядке организации работы с обращениями граждан в управлении государственной архивной службы Новосибирской области» (в редакции от 06.02.2015 № 9-од), далее – Приказ.</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Поводом для проведения повторной правовой экспертизы Приказа послужило изменение федерального законодательства.</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Приказ является нормативным правовым актом: содержит общеобязательные предписания, рассчитан на неоднократное применение в отношении неопределённого круга лиц. </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Предметом правового регулирования Приказа являются общественные отношения в сфере защиты прав и свобод человека и гражданина, установления общих принципов организации системы органов государственной власти.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Основными нормативными правовыми актами, регулирующими указанные отношения на федеральном уровне, являются:</w:t>
      </w:r>
    </w:p>
    <w:p w:rsidR="008C6B27" w:rsidRPr="008C6B27" w:rsidRDefault="008C6B27" w:rsidP="008C6B27">
      <w:pPr>
        <w:spacing w:line="240" w:lineRule="auto"/>
        <w:rPr>
          <w:rFonts w:ascii="Arial" w:hAnsi="Arial" w:cs="Arial"/>
          <w:sz w:val="24"/>
          <w:szCs w:val="24"/>
        </w:rPr>
      </w:pPr>
      <w:hyperlink r:id="rId8" w:tgtFrame="_self" w:history="1">
        <w:r w:rsidRPr="008C6B27">
          <w:rPr>
            <w:rStyle w:val="a5"/>
            <w:rFonts w:ascii="Arial" w:hAnsi="Arial" w:cs="Arial"/>
            <w:sz w:val="24"/>
            <w:szCs w:val="24"/>
          </w:rPr>
          <w:t>Конституция Российской Федерации</w:t>
        </w:r>
      </w:hyperlink>
      <w:r w:rsidRPr="008C6B27">
        <w:rPr>
          <w:rFonts w:ascii="Arial" w:hAnsi="Arial" w:cs="Arial"/>
          <w:sz w:val="24"/>
          <w:szCs w:val="24"/>
        </w:rPr>
        <w:t>,</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Федеральный закон </w:t>
      </w:r>
      <w:hyperlink r:id="rId9" w:tgtFrame="_self" w:history="1">
        <w:r w:rsidRPr="008C6B27">
          <w:rPr>
            <w:rStyle w:val="a5"/>
            <w:rFonts w:ascii="Arial" w:hAnsi="Arial" w:cs="Arial"/>
            <w:sz w:val="24"/>
            <w:szCs w:val="24"/>
          </w:rPr>
          <w:t>от 06.10.1999 № 184-ФЗ</w:t>
        </w:r>
      </w:hyperlink>
      <w:r w:rsidRPr="008C6B27">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05.10.2015 № 285-ФЗ);</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Федеральный закон </w:t>
      </w:r>
      <w:hyperlink r:id="rId10" w:tgtFrame="_self" w:history="1">
        <w:r w:rsidRPr="008C6B27">
          <w:rPr>
            <w:rStyle w:val="a5"/>
            <w:rFonts w:ascii="Arial" w:hAnsi="Arial" w:cs="Arial"/>
            <w:sz w:val="24"/>
            <w:szCs w:val="24"/>
          </w:rPr>
          <w:t>от 02.05.2006 № 59-ФЗ</w:t>
        </w:r>
      </w:hyperlink>
      <w:r w:rsidRPr="008C6B27">
        <w:rPr>
          <w:rFonts w:ascii="Arial" w:hAnsi="Arial" w:cs="Arial"/>
          <w:sz w:val="24"/>
          <w:szCs w:val="24"/>
        </w:rPr>
        <w:t xml:space="preserve"> «О порядке рассмотрения обращений граждан Российской Федерации» (в редакции от 24.11.2014 № 357-ФЗ).</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В соответствии с пунктами «б», «н» части 1 статьи 72 </w:t>
      </w:r>
      <w:hyperlink r:id="rId11" w:tgtFrame="_self" w:history="1">
        <w:r w:rsidRPr="008C6B27">
          <w:rPr>
            <w:rStyle w:val="a5"/>
            <w:rFonts w:ascii="Arial" w:hAnsi="Arial" w:cs="Arial"/>
            <w:sz w:val="24"/>
            <w:szCs w:val="24"/>
          </w:rPr>
          <w:t>Конституции Российской Федерации</w:t>
        </w:r>
      </w:hyperlink>
      <w:r w:rsidRPr="008C6B27">
        <w:rPr>
          <w:rFonts w:ascii="Arial" w:hAnsi="Arial" w:cs="Arial"/>
          <w:sz w:val="24"/>
          <w:szCs w:val="24"/>
        </w:rPr>
        <w:t xml:space="preserve"> защита прав и свобод человека и гражданина,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Частью 2 статьи 76 </w:t>
      </w:r>
      <w:hyperlink r:id="rId12" w:tgtFrame="_self" w:history="1">
        <w:r w:rsidRPr="008C6B27">
          <w:rPr>
            <w:rStyle w:val="a5"/>
            <w:rFonts w:ascii="Arial" w:hAnsi="Arial" w:cs="Arial"/>
            <w:sz w:val="24"/>
            <w:szCs w:val="24"/>
          </w:rPr>
          <w:t>Конституции Российской Федерации</w:t>
        </w:r>
      </w:hyperlink>
      <w:r w:rsidRPr="008C6B27">
        <w:rPr>
          <w:rFonts w:ascii="Arial" w:hAnsi="Arial" w:cs="Arial"/>
          <w:sz w:val="24"/>
          <w:szCs w:val="24"/>
        </w:rPr>
        <w:t xml:space="preserve"> установлено,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lastRenderedPageBreak/>
        <w:t xml:space="preserve">В соответствии с частью 2 статьи 3 Федерального закона </w:t>
      </w:r>
      <w:hyperlink r:id="rId13" w:tgtFrame="_self" w:history="1">
        <w:r w:rsidRPr="008C6B27">
          <w:rPr>
            <w:rStyle w:val="a5"/>
            <w:rFonts w:ascii="Arial" w:hAnsi="Arial" w:cs="Arial"/>
            <w:sz w:val="24"/>
            <w:szCs w:val="24"/>
          </w:rPr>
          <w:t>от 02.05.2006 № 59-ФЗ</w:t>
        </w:r>
      </w:hyperlink>
      <w:r w:rsidRPr="008C6B27">
        <w:rPr>
          <w:rFonts w:ascii="Arial" w:hAnsi="Arial" w:cs="Arial"/>
          <w:sz w:val="24"/>
          <w:szCs w:val="24"/>
        </w:rPr>
        <w:t xml:space="preserve"> «</w:t>
      </w:r>
      <w:hyperlink r:id="rId14" w:tgtFrame="_self" w:history="1">
        <w:r w:rsidRPr="008C6B27">
          <w:rPr>
            <w:rStyle w:val="a5"/>
            <w:rFonts w:ascii="Arial" w:hAnsi="Arial" w:cs="Arial"/>
            <w:sz w:val="24"/>
            <w:szCs w:val="24"/>
          </w:rPr>
          <w:t>О порядке рассмотрения обращений граждан Российской Федерации</w:t>
        </w:r>
      </w:hyperlink>
      <w:r w:rsidRPr="008C6B27">
        <w:rPr>
          <w:rFonts w:ascii="Arial" w:hAnsi="Arial" w:cs="Arial"/>
          <w:sz w:val="24"/>
          <w:szCs w:val="24"/>
        </w:rPr>
        <w:t>» законы и иные нормативные правовые акты субъектов Российской Федерации могут устанавливать положения, направленные на защиту права граждан на обращение, в том числе устанавливать гарантии права граждан на обращение, дополняющие гарантии, установленные указанным Федеральным законом.</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На основании части 4 статьи 17 Федерального закона </w:t>
      </w:r>
      <w:hyperlink r:id="rId15" w:tgtFrame="_self" w:history="1">
        <w:r w:rsidRPr="008C6B27">
          <w:rPr>
            <w:rStyle w:val="a5"/>
            <w:rFonts w:ascii="Arial" w:hAnsi="Arial" w:cs="Arial"/>
            <w:sz w:val="24"/>
            <w:szCs w:val="24"/>
          </w:rPr>
          <w:t>от 06.10.1999 № 184-ФЗ</w:t>
        </w:r>
      </w:hyperlink>
      <w:r w:rsidRPr="008C6B27">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конституцией (уставом) субъекта Российской Федерации.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Частью 2 статьи 46 Устава Новосибирской области от 18.04.2005 № 282-ОЗ (в редакции от 26.02.2015 № 529-ОЗ) установлено, что порядок создания, реорганизации, ликвидации,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 Устава и законов Новосибирской области.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В соответствии с частью 1 статьи 48 Устава Новосибирской области исполнительные органы государственной власти Новосибирской области на основании и во исполнение </w:t>
      </w:r>
      <w:hyperlink r:id="rId16" w:tgtFrame="_self" w:history="1">
        <w:r w:rsidRPr="008C6B27">
          <w:rPr>
            <w:rStyle w:val="a5"/>
            <w:rFonts w:ascii="Arial" w:hAnsi="Arial" w:cs="Arial"/>
            <w:sz w:val="24"/>
            <w:szCs w:val="24"/>
          </w:rPr>
          <w:t>Конституции Российской Федерации</w:t>
        </w:r>
      </w:hyperlink>
      <w:r w:rsidRPr="008C6B27">
        <w:rPr>
          <w:rFonts w:ascii="Arial" w:hAnsi="Arial" w:cs="Arial"/>
          <w:sz w:val="24"/>
          <w:szCs w:val="24"/>
        </w:rPr>
        <w:t>, федеральных законов, актов Президента Российской Федерации, постановлений Правительства Российской Федерации, указанного Устава и законов Новосибирской области, постановлений Губернатора Новосибирской области, постановлений Правительства Новосибирской области издают правовые акты и обеспечивают их исполнение.</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Согласно части 4 статьи 6 Закона Новосибирской области от 03.03.2004 № 168-ОЗ «О системе исполнительных органов государственной власти Новосибирской области» областные органы действуют в соответствии с утверждёнными положениями о них.</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Пунктом 1 Положения об управлении государственной архивной службы Новосибирской области (далее – Положение), утверждённого постановлением Губернатора Новосибирской области от 18.04.2005 № 222, установлено, что управление государственной архивной службы Новосибирской области (далее - управление) является областным исполнительным органом государственной власти Новосибирской области, осуществляющим исполнительно-распорядительную деятельность в сфере архивного дела на территории Новосибирской области и нормативное правовое регулирование в случаях, установленных федеральным законодательством и законодательством Новосибирской области.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В соответствии с подпунктом 2.10.1 пункта 2.10 Положения на основании и во исполнение федерального законодательства, Устава Новосибирской области, законов Новосибирской области, нормативных правовых актов Губернатора Новосибирской области и Правительства Новосибирской области утверждает приказами административные регламенты исполнения государственных функций (предоставления государственных услуг) и ведомственные целевые программы в подведомственной сфере, перечень должностных лиц, имеющих право составлять протоколы об административных правонарушениях, и иные документы в установленной сфере деятельности, предусмотренные федеральными законами, иными нормативными правовыми актами Российской Федерации, законами Новосибирской области, правовыми актами Губернатора Новосибирской области и Правительства Новосибирской области. </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Согласно пункту 2.5 Положения управление организует приём граждан, обеспечивает своевременное и полное рассмотрение устных и письменных обращений </w:t>
      </w:r>
      <w:r w:rsidRPr="008C6B27">
        <w:rPr>
          <w:rFonts w:ascii="Arial" w:hAnsi="Arial" w:cs="Arial"/>
          <w:sz w:val="24"/>
          <w:szCs w:val="24"/>
        </w:rPr>
        <w:lastRenderedPageBreak/>
        <w:t>граждан, в том числе поступивших по информационно-телекоммуникационным сетям общего пользования и сети Интернет, принятие по ним решений и направление ответов в установленный законодательством срок.</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На основании пункта 4.3 Положения начальник управления издаёт приказы по вопросам деятельности управления.</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Следовательно, издание Приказа входит в компетенцию управления государственной архивной службы Новосибирской области.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Приказ является необходимым и достаточным для урегулирования указанных отношений.</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Первоначальный текст Приказа размещён (опубликован) на официальном сайте Правительства Новосибирской области в информационно-телекоммуникационной сети «Интернет» 01.07.2013. Изменения, внесённые приказом управления государственной архивной службы Новосибирской области от 06.02.2015 № 9-од «О внесении изменений в приказ от 27.06.2013 № 117-од «Об утверждении инструкции о порядке организации работы с обращениями граждан в управлении государственной архивной службы Новосибирской области», размещены (опубликованы) на официальном сайте Правительства Новосибирской области в информационно-телекоммуникационной сети «Интернет» 09.02.2015.</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По результатам проведённой антикоррупционной экспертизы в соответствии с частью 3 статьи 3 Федерального закона </w:t>
      </w:r>
      <w:hyperlink r:id="rId17" w:tgtFrame="_self" w:history="1">
        <w:r w:rsidRPr="008C6B27">
          <w:rPr>
            <w:rStyle w:val="a5"/>
            <w:rFonts w:ascii="Arial" w:hAnsi="Arial" w:cs="Arial"/>
            <w:sz w:val="24"/>
            <w:szCs w:val="24"/>
          </w:rPr>
          <w:t>от 17.07.2009 № 172-ФЗ</w:t>
        </w:r>
      </w:hyperlink>
      <w:r w:rsidRPr="008C6B27">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статьёй 6 Федерального закона </w:t>
      </w:r>
      <w:hyperlink r:id="rId18" w:tgtFrame="_self" w:history="1">
        <w:r w:rsidRPr="008C6B27">
          <w:rPr>
            <w:rStyle w:val="a5"/>
            <w:rFonts w:ascii="Arial" w:hAnsi="Arial" w:cs="Arial"/>
            <w:sz w:val="24"/>
            <w:szCs w:val="24"/>
          </w:rPr>
          <w:t>от 25.12.2008 № 273-ФЗ</w:t>
        </w:r>
      </w:hyperlink>
      <w:r w:rsidRPr="008C6B27">
        <w:rPr>
          <w:rFonts w:ascii="Arial" w:hAnsi="Arial" w:cs="Arial"/>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постановлением Правительства Российской Федерации </w:t>
      </w:r>
      <w:bookmarkStart w:id="0" w:name="OLE_LINK3"/>
      <w:bookmarkStart w:id="1" w:name="OLE_LINK2"/>
      <w:r w:rsidRPr="008C6B27">
        <w:rPr>
          <w:rFonts w:ascii="Arial" w:hAnsi="Arial" w:cs="Arial"/>
          <w:sz w:val="24"/>
          <w:szCs w:val="24"/>
        </w:rPr>
        <w:fldChar w:fldCharType="begin"/>
      </w:r>
      <w:r w:rsidR="00880FF4">
        <w:rPr>
          <w:rFonts w:ascii="Arial" w:hAnsi="Arial" w:cs="Arial"/>
          <w:sz w:val="24"/>
          <w:szCs w:val="24"/>
        </w:rPr>
        <w:instrText>HYPERLINK "C:\\content\\act\\07120b89-d89e-494f-8db9-61ba2013cc22.html" \t "_self"</w:instrText>
      </w:r>
      <w:r w:rsidR="00880FF4" w:rsidRPr="008C6B27">
        <w:rPr>
          <w:rFonts w:ascii="Arial" w:hAnsi="Arial" w:cs="Arial"/>
          <w:sz w:val="24"/>
          <w:szCs w:val="24"/>
        </w:rPr>
      </w:r>
      <w:r w:rsidRPr="008C6B27">
        <w:rPr>
          <w:rFonts w:ascii="Arial" w:hAnsi="Arial" w:cs="Arial"/>
          <w:sz w:val="24"/>
          <w:szCs w:val="24"/>
        </w:rPr>
        <w:fldChar w:fldCharType="separate"/>
      </w:r>
      <w:r w:rsidRPr="008C6B27">
        <w:rPr>
          <w:rStyle w:val="a5"/>
          <w:rFonts w:ascii="Arial" w:hAnsi="Arial" w:cs="Arial"/>
          <w:sz w:val="24"/>
          <w:szCs w:val="24"/>
        </w:rPr>
        <w:t>от 26.02.2010</w:t>
      </w:r>
      <w:r w:rsidRPr="008C6B27">
        <w:rPr>
          <w:rFonts w:ascii="Arial" w:hAnsi="Arial" w:cs="Arial"/>
          <w:sz w:val="24"/>
          <w:szCs w:val="24"/>
        </w:rPr>
        <w:fldChar w:fldCharType="end"/>
      </w:r>
      <w:r w:rsidRPr="008C6B27">
        <w:rPr>
          <w:rFonts w:ascii="Arial" w:hAnsi="Arial" w:cs="Arial"/>
          <w:sz w:val="24"/>
          <w:szCs w:val="24"/>
        </w:rPr>
        <w:t xml:space="preserve"> № 96</w:t>
      </w:r>
      <w:bookmarkEnd w:id="0"/>
      <w:bookmarkEnd w:id="1"/>
      <w:r w:rsidRPr="008C6B27">
        <w:rPr>
          <w:rFonts w:ascii="Arial" w:hAnsi="Arial" w:cs="Arial"/>
          <w:sz w:val="24"/>
          <w:szCs w:val="24"/>
        </w:rPr>
        <w:t xml:space="preserve">, выявлены коррупциогенные факторы. </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1. В соответствии с пунктом 5.3 Инструкции о порядке организации работы с обращениями граждан в управлении государственной архивной службы Новосибирской области (далее – Инструкция), утверждённой Приказом, </w:t>
      </w:r>
      <w:r w:rsidRPr="008C6B27">
        <w:rPr>
          <w:rFonts w:ascii="Arial" w:hAnsi="Arial" w:cs="Arial"/>
          <w:i/>
          <w:sz w:val="24"/>
          <w:szCs w:val="24"/>
        </w:rPr>
        <w:t>запись граждан на личный приём</w:t>
      </w:r>
      <w:r w:rsidRPr="008C6B27">
        <w:rPr>
          <w:rFonts w:ascii="Arial" w:hAnsi="Arial" w:cs="Arial"/>
          <w:sz w:val="24"/>
          <w:szCs w:val="24"/>
        </w:rPr>
        <w:t xml:space="preserve"> к начальнику управления осуществляет ведущий эксперт отдела автоматизированных технологий и информационного обеспечения управления </w:t>
      </w:r>
      <w:r w:rsidRPr="008C6B27">
        <w:rPr>
          <w:rFonts w:ascii="Arial" w:hAnsi="Arial" w:cs="Arial"/>
          <w:i/>
          <w:sz w:val="24"/>
          <w:szCs w:val="24"/>
        </w:rPr>
        <w:t>на основании устного или письменного обращения гражданина</w:t>
      </w:r>
      <w:r w:rsidRPr="008C6B27">
        <w:rPr>
          <w:rFonts w:ascii="Arial" w:hAnsi="Arial" w:cs="Arial"/>
          <w:sz w:val="24"/>
          <w:szCs w:val="24"/>
        </w:rPr>
        <w:t xml:space="preserve"> о личном приёме начальником управления, которое подлежит регистрации в порядке, установленном Федеральным законом </w:t>
      </w:r>
      <w:hyperlink r:id="rId19" w:tooltip="от 02.05.2006 № 59-ФЗ «О порядке рассмотрения обращений граждан Российской Федерации»" w:history="1">
        <w:r w:rsidRPr="008C6B27">
          <w:rPr>
            <w:rStyle w:val="a5"/>
            <w:rFonts w:ascii="Arial" w:hAnsi="Arial" w:cs="Arial"/>
            <w:sz w:val="24"/>
            <w:szCs w:val="24"/>
          </w:rPr>
          <w:t>от 02.05.2006 № 59-ФЗ</w:t>
        </w:r>
      </w:hyperlink>
      <w:r w:rsidRPr="008C6B27">
        <w:rPr>
          <w:rFonts w:ascii="Arial" w:hAnsi="Arial" w:cs="Arial"/>
          <w:sz w:val="24"/>
          <w:szCs w:val="24"/>
        </w:rPr>
        <w:t xml:space="preserve"> «О порядке рассмотрения обращений граждан Российской Федерации» и настоящей Инструкцией, а также в журнале регистрации личного приёма граждан руководителями управления. При устном обращении гражданину разъясняется порядок записи и проведения личного приёма, предлагается изложить суть вопроса или просьбы, в том числе в письменной форме или в форме электронного документа.</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На основании пункта 5.6 Инструкции гражданину, находящемуся в состоянии </w:t>
      </w:r>
      <w:r w:rsidRPr="008C6B27">
        <w:rPr>
          <w:rFonts w:ascii="Arial" w:hAnsi="Arial" w:cs="Arial"/>
          <w:i/>
          <w:sz w:val="24"/>
          <w:szCs w:val="24"/>
        </w:rPr>
        <w:t>алкогольного или наркотического опьянения</w:t>
      </w:r>
      <w:r w:rsidRPr="008C6B27">
        <w:rPr>
          <w:rFonts w:ascii="Arial" w:hAnsi="Arial" w:cs="Arial"/>
          <w:sz w:val="24"/>
          <w:szCs w:val="24"/>
        </w:rPr>
        <w:t xml:space="preserve">, при проявлениях им </w:t>
      </w:r>
      <w:r w:rsidRPr="008C6B27">
        <w:rPr>
          <w:rFonts w:ascii="Arial" w:hAnsi="Arial" w:cs="Arial"/>
          <w:i/>
          <w:sz w:val="24"/>
          <w:szCs w:val="24"/>
        </w:rPr>
        <w:t>агрессии</w:t>
      </w:r>
      <w:r w:rsidRPr="008C6B27">
        <w:rPr>
          <w:rFonts w:ascii="Arial" w:hAnsi="Arial" w:cs="Arial"/>
          <w:sz w:val="24"/>
          <w:szCs w:val="24"/>
        </w:rPr>
        <w:t xml:space="preserve"> либо </w:t>
      </w:r>
      <w:r w:rsidRPr="008C6B27">
        <w:rPr>
          <w:rFonts w:ascii="Arial" w:hAnsi="Arial" w:cs="Arial"/>
          <w:i/>
          <w:sz w:val="24"/>
          <w:szCs w:val="24"/>
        </w:rPr>
        <w:t>неадекватного поведения</w:t>
      </w:r>
      <w:r w:rsidRPr="008C6B27">
        <w:rPr>
          <w:rFonts w:ascii="Arial" w:hAnsi="Arial" w:cs="Arial"/>
          <w:sz w:val="24"/>
          <w:szCs w:val="24"/>
        </w:rPr>
        <w:t xml:space="preserve"> в записи на личный приём отказывается.</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Вместе с тем, Инструкцией не определено, каким образом ведущий эксперт отдела автоматизированных технологий и информационного обеспечения управления государственной архивной службы Новосибирской области, отвечающий за организацию проведения личного приёма, имеет возможность определить на основании письменного или устного (например, по телефону) обращения, что гражданин находится в состоянии алкогольного или наркотического опьянения и проявляет агрессию либо неадекватное поведение.</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(далее – Методика), утверждённой постановлением Правительства Российской Федерации </w:t>
      </w:r>
      <w:hyperlink r:id="rId20" w:tooltip="от 26.02.2010 № 96" w:history="1">
        <w:r w:rsidRPr="008C6B27">
          <w:rPr>
            <w:rStyle w:val="a5"/>
            <w:rFonts w:ascii="Arial" w:hAnsi="Arial" w:cs="Arial"/>
            <w:sz w:val="24"/>
            <w:szCs w:val="24"/>
          </w:rPr>
          <w:t>от 26.02.2010 № 96</w:t>
        </w:r>
      </w:hyperlink>
      <w:r w:rsidRPr="008C6B27">
        <w:rPr>
          <w:rFonts w:ascii="Arial" w:hAnsi="Arial" w:cs="Arial"/>
          <w:sz w:val="24"/>
          <w:szCs w:val="24"/>
        </w:rPr>
        <w:t xml:space="preserve"> «Об антикоррупционной экспертизе </w:t>
      </w:r>
      <w:r w:rsidRPr="008C6B27">
        <w:rPr>
          <w:rFonts w:ascii="Arial" w:hAnsi="Arial" w:cs="Arial"/>
          <w:sz w:val="24"/>
          <w:szCs w:val="24"/>
        </w:rPr>
        <w:lastRenderedPageBreak/>
        <w:t>нормативных правовых актов и проектов нормативных правовых актов»,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широта дискреционных полномочий - отсутствие или неопределённость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2. На основании пункта 5.6 Инструкции гражданину, находящемуся в состоянии </w:t>
      </w:r>
      <w:r w:rsidRPr="008C6B27">
        <w:rPr>
          <w:rFonts w:ascii="Arial" w:hAnsi="Arial" w:cs="Arial"/>
          <w:i/>
          <w:sz w:val="24"/>
          <w:szCs w:val="24"/>
        </w:rPr>
        <w:t>алкогольного или наркотического опьянения</w:t>
      </w:r>
      <w:r w:rsidRPr="008C6B27">
        <w:rPr>
          <w:rFonts w:ascii="Arial" w:hAnsi="Arial" w:cs="Arial"/>
          <w:sz w:val="24"/>
          <w:szCs w:val="24"/>
        </w:rPr>
        <w:t>, при проявлениях им агрессии либо неадекватного поведения в записи на личный приём отказывается.</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Вместе с тем, положениями Инструкции не определено, кем должно быть проведено освидетельствование на предмет алкогольного или наркотического опьянения гражданина.</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 соответствии с подпунктом «а» пункта 3 Методики коррупциогенным фактором,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является широта дискреционных полномочий - отсутствие или неопределённость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3. Согласно пункту 5.6 Инструкции гражданину, находящемуся в состоянии алкогольного или наркотического опьянения, при проявлениях им агрессии либо </w:t>
      </w:r>
      <w:r w:rsidRPr="008C6B27">
        <w:rPr>
          <w:rFonts w:ascii="Arial" w:hAnsi="Arial" w:cs="Arial"/>
          <w:i/>
          <w:sz w:val="24"/>
          <w:szCs w:val="24"/>
        </w:rPr>
        <w:t>неадекватного поведения</w:t>
      </w:r>
      <w:r w:rsidRPr="008C6B27">
        <w:rPr>
          <w:rFonts w:ascii="Arial" w:hAnsi="Arial" w:cs="Arial"/>
          <w:sz w:val="24"/>
          <w:szCs w:val="24"/>
        </w:rPr>
        <w:t xml:space="preserve"> в записи на личный приём отказывается.</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Термин «</w:t>
      </w:r>
      <w:r w:rsidRPr="008C6B27">
        <w:rPr>
          <w:rFonts w:ascii="Arial" w:hAnsi="Arial" w:cs="Arial"/>
          <w:i/>
          <w:sz w:val="24"/>
          <w:szCs w:val="24"/>
        </w:rPr>
        <w:t>неадекватное поведение</w:t>
      </w:r>
      <w:r w:rsidRPr="008C6B27">
        <w:rPr>
          <w:rFonts w:ascii="Arial" w:hAnsi="Arial" w:cs="Arial"/>
          <w:sz w:val="24"/>
          <w:szCs w:val="24"/>
        </w:rPr>
        <w:t>» относится к категории оценочного характера и может быть применён к гражданину выборочно на усмотрение ведущего эксперта отдела автоматизированных технологий и информационного обеспечения управления государственной архивной службы Новосибирской области, отвечающего за организацию проведения личного приёма.</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 соответствии с подпунктом «в» пункта 3 Методики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выборочное изменение объёма прав - возможность необоснованного установления исключений из общего порядка для граждан и организаций по усмотрению государственных органов, органов местного самоуправления или организаций (их должностных лиц).</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Подпунктом «в» пункта 4 Методики установлено, что коррупциогенным фактором, содержащими неопределённые, трудновыполнимые и (или) обременительные требования к гражданам и организациям, является юридико-лингвистическая неопределённость - употребление неустоявшихся, двусмысленных терминов и категорий оценочного характера.</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 результате проведения повторной  правовой экспертизы Приказа норм, не соответствующих Конституции Российской Федерации и федеральному законодательству, не выявлено.</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Форма Приказа соответствует правилам юридической техники. В тексте Приказа выявлено нарушение правил юридической техники.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В соответствии с пунктом 2.14 Инструкции если в письменном обращении гражданина содержится вопрос, на который ему </w:t>
      </w:r>
      <w:r w:rsidRPr="008C6B27">
        <w:rPr>
          <w:rFonts w:ascii="Arial" w:hAnsi="Arial" w:cs="Arial"/>
          <w:i/>
          <w:sz w:val="24"/>
          <w:szCs w:val="24"/>
        </w:rPr>
        <w:t>многократно</w:t>
      </w:r>
      <w:r w:rsidRPr="008C6B27">
        <w:rPr>
          <w:rFonts w:ascii="Arial" w:hAnsi="Arial" w:cs="Arial"/>
          <w:sz w:val="24"/>
          <w:szCs w:val="24"/>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начальник управления, должностное лицо либо уполномоченное им на то лицо имеет право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один и тот же государственный орган или одному и тому же </w:t>
      </w:r>
      <w:r w:rsidRPr="008C6B27">
        <w:rPr>
          <w:rFonts w:ascii="Arial" w:hAnsi="Arial" w:cs="Arial"/>
          <w:sz w:val="24"/>
          <w:szCs w:val="24"/>
        </w:rPr>
        <w:lastRenderedPageBreak/>
        <w:t>должностному лицу. О данном решении уведомляется гражданин, направивший обращение.</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Частью 5 статьи 11 Федерального закона </w:t>
      </w:r>
      <w:hyperlink r:id="rId21" w:tooltip="от 02.05.2006 № 59-ФЗ «О порядке рассмотрения обращений граждан Российской Федерации»" w:history="1">
        <w:r w:rsidRPr="008C6B27">
          <w:rPr>
            <w:rStyle w:val="a5"/>
            <w:rFonts w:ascii="Arial" w:hAnsi="Arial" w:cs="Arial"/>
            <w:sz w:val="24"/>
            <w:szCs w:val="24"/>
          </w:rPr>
          <w:t>от 02.05.2006 № 59-ФЗ</w:t>
        </w:r>
      </w:hyperlink>
      <w:r w:rsidRPr="008C6B27">
        <w:rPr>
          <w:rFonts w:ascii="Arial" w:hAnsi="Arial" w:cs="Arial"/>
          <w:sz w:val="24"/>
          <w:szCs w:val="24"/>
        </w:rPr>
        <w:t xml:space="preserve"> «</w:t>
      </w:r>
      <w:hyperlink r:id="rId22" w:tgtFrame="_self" w:history="1">
        <w:r w:rsidRPr="008C6B27">
          <w:rPr>
            <w:rStyle w:val="a5"/>
            <w:rFonts w:ascii="Arial" w:hAnsi="Arial" w:cs="Arial"/>
            <w:sz w:val="24"/>
            <w:szCs w:val="24"/>
          </w:rPr>
          <w:t>О порядке рассмотрения обращений граждан Российской Федерации</w:t>
        </w:r>
      </w:hyperlink>
      <w:r w:rsidRPr="008C6B27">
        <w:rPr>
          <w:rFonts w:ascii="Arial" w:hAnsi="Arial" w:cs="Arial"/>
          <w:sz w:val="24"/>
          <w:szCs w:val="24"/>
        </w:rPr>
        <w:t xml:space="preserve">» установлено, что в случае, если в письменном обращении гражданина содержится вопрос, на который ему </w:t>
      </w:r>
      <w:r w:rsidRPr="008C6B27">
        <w:rPr>
          <w:rFonts w:ascii="Arial" w:hAnsi="Arial" w:cs="Arial"/>
          <w:i/>
          <w:sz w:val="24"/>
          <w:szCs w:val="24"/>
        </w:rPr>
        <w:t>неоднократно</w:t>
      </w:r>
      <w:r w:rsidRPr="008C6B27">
        <w:rPr>
          <w:rFonts w:ascii="Arial" w:hAnsi="Arial" w:cs="Arial"/>
          <w:sz w:val="24"/>
          <w:szCs w:val="24"/>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государственного органа или органа местного самоуправления,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один и тот же государственный орган, орган местного самоуправления или одному и тому же должностному лицу. О данном решении уведомляется гражданин, направивший обращение.</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 Согласно части 4 статьи 22 Закона Новосибирской области от 25.12.2006 № 80-ОЗ «О нормативных правовых актах Новосибирской области» в нормативных правовых актах используются понятия и термины, которые применены в Конституции Российской Федерации, соответствующих отраслевых федеральных законах, Уставе Новосибирской области, законах Новосибирской области, иных нормативных правовых актах. Термины и понятия должны употребляться только в одном значении в соответствии с общепринятой терминологией.</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Таким образом, в Инструкции необходимо использовать терминологию, применяемую в федеральном законодательстве.</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В целях устранения выявленных коррупциогенных факторов, предлагается исключить пункт 56 Инструкции.</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 xml:space="preserve">Предлагаем устранить в приказе управления государственной архивной службы Новосибирской области </w:t>
      </w:r>
      <w:hyperlink r:id="rId23" w:tgtFrame="_self" w:history="1">
        <w:r w:rsidRPr="008C6B27">
          <w:rPr>
            <w:rStyle w:val="a5"/>
            <w:rFonts w:ascii="Arial" w:hAnsi="Arial" w:cs="Arial"/>
            <w:sz w:val="24"/>
            <w:szCs w:val="24"/>
          </w:rPr>
          <w:t>от 27.06.2013 № 117-од</w:t>
        </w:r>
      </w:hyperlink>
      <w:r w:rsidRPr="008C6B27">
        <w:rPr>
          <w:rFonts w:ascii="Arial" w:hAnsi="Arial" w:cs="Arial"/>
          <w:sz w:val="24"/>
          <w:szCs w:val="24"/>
        </w:rPr>
        <w:t xml:space="preserve"> «Об утверждении инструкции о порядке организации работы с обращениями граждан в управлении государственной архивной службы Новосибирской области» (в редакции </w:t>
      </w:r>
      <w:hyperlink r:id="rId24" w:tgtFrame="_self" w:history="1">
        <w:r w:rsidRPr="008C6B27">
          <w:rPr>
            <w:rStyle w:val="a5"/>
            <w:rFonts w:ascii="Arial" w:hAnsi="Arial" w:cs="Arial"/>
            <w:sz w:val="24"/>
            <w:szCs w:val="24"/>
          </w:rPr>
          <w:t>от 06.02.2015 № 9-од</w:t>
        </w:r>
      </w:hyperlink>
      <w:r w:rsidRPr="008C6B27">
        <w:rPr>
          <w:rFonts w:ascii="Arial" w:hAnsi="Arial" w:cs="Arial"/>
          <w:sz w:val="24"/>
          <w:szCs w:val="24"/>
        </w:rPr>
        <w:t xml:space="preserve">) нарушение правил юридической техники. </w:t>
      </w:r>
    </w:p>
    <w:p w:rsidR="008C6B27" w:rsidRPr="008C6B27" w:rsidRDefault="008C6B27" w:rsidP="008C6B27">
      <w:pPr>
        <w:spacing w:line="240" w:lineRule="auto"/>
        <w:rPr>
          <w:rFonts w:ascii="Arial" w:hAnsi="Arial" w:cs="Arial"/>
          <w:sz w:val="24"/>
          <w:szCs w:val="24"/>
        </w:rPr>
      </w:pPr>
      <w:r w:rsidRPr="008C6B27">
        <w:rPr>
          <w:rFonts w:ascii="Arial" w:hAnsi="Arial" w:cs="Arial"/>
          <w:sz w:val="24"/>
          <w:szCs w:val="24"/>
        </w:rPr>
        <w:t>Просим сообщить о результатах рассмотрения настоящего экспертного заключения.</w:t>
      </w:r>
    </w:p>
    <w:p w:rsidR="008C6B27" w:rsidRPr="008C6B27" w:rsidRDefault="008C6B27" w:rsidP="008C6B27">
      <w:pPr>
        <w:spacing w:line="240" w:lineRule="auto"/>
        <w:ind w:firstLine="0"/>
        <w:rPr>
          <w:rFonts w:ascii="Arial" w:hAnsi="Arial" w:cs="Arial"/>
          <w:sz w:val="24"/>
          <w:szCs w:val="24"/>
        </w:rPr>
      </w:pPr>
    </w:p>
    <w:p w:rsidR="008C6B27" w:rsidRPr="008C6B27" w:rsidRDefault="008C6B27" w:rsidP="008C6B27">
      <w:pPr>
        <w:spacing w:line="240" w:lineRule="auto"/>
        <w:ind w:firstLine="0"/>
        <w:rPr>
          <w:rFonts w:ascii="Arial" w:hAnsi="Arial" w:cs="Arial"/>
          <w:sz w:val="24"/>
          <w:szCs w:val="24"/>
        </w:rPr>
      </w:pPr>
      <w:r w:rsidRPr="008C6B27">
        <w:rPr>
          <w:rFonts w:ascii="Arial" w:hAnsi="Arial" w:cs="Arial"/>
          <w:sz w:val="24"/>
          <w:szCs w:val="24"/>
        </w:rPr>
        <w:t>Исполняющий обязанности</w:t>
      </w:r>
    </w:p>
    <w:p w:rsidR="008C6B27" w:rsidRDefault="008C6B27" w:rsidP="008C6B27">
      <w:pPr>
        <w:tabs>
          <w:tab w:val="right" w:pos="10206"/>
        </w:tabs>
        <w:spacing w:line="240" w:lineRule="auto"/>
        <w:ind w:firstLine="0"/>
        <w:rPr>
          <w:rFonts w:ascii="Arial" w:hAnsi="Arial" w:cs="Arial"/>
          <w:sz w:val="24"/>
          <w:szCs w:val="24"/>
        </w:rPr>
      </w:pPr>
      <w:r w:rsidRPr="008C6B27">
        <w:rPr>
          <w:rFonts w:ascii="Arial" w:hAnsi="Arial" w:cs="Arial"/>
          <w:sz w:val="24"/>
          <w:szCs w:val="24"/>
        </w:rPr>
        <w:t>начальника Главного управления</w:t>
      </w:r>
    </w:p>
    <w:p w:rsidR="008C6B27" w:rsidRPr="008C6B27" w:rsidRDefault="008C6B27" w:rsidP="008C6B27">
      <w:pPr>
        <w:tabs>
          <w:tab w:val="right" w:pos="10206"/>
        </w:tabs>
        <w:spacing w:line="240" w:lineRule="auto"/>
        <w:ind w:firstLine="0"/>
        <w:jc w:val="right"/>
        <w:rPr>
          <w:rFonts w:ascii="Arial" w:hAnsi="Arial" w:cs="Arial"/>
          <w:sz w:val="24"/>
          <w:szCs w:val="24"/>
        </w:rPr>
      </w:pPr>
      <w:r w:rsidRPr="008C6B27">
        <w:rPr>
          <w:rFonts w:ascii="Arial" w:hAnsi="Arial" w:cs="Arial"/>
          <w:sz w:val="24"/>
          <w:szCs w:val="24"/>
        </w:rPr>
        <w:t>В.И. Ковалевский</w:t>
      </w:r>
    </w:p>
    <w:p w:rsidR="008C6B27" w:rsidRPr="008C6B27" w:rsidRDefault="008C6B27" w:rsidP="008C6B27">
      <w:pPr>
        <w:spacing w:line="240" w:lineRule="auto"/>
        <w:rPr>
          <w:rFonts w:ascii="Arial" w:hAnsi="Arial" w:cs="Arial"/>
          <w:sz w:val="24"/>
          <w:szCs w:val="24"/>
        </w:rPr>
      </w:pPr>
    </w:p>
    <w:sectPr w:rsidR="008C6B27" w:rsidRPr="008C6B27" w:rsidSect="008C6B27">
      <w:pgSz w:w="11906" w:h="16838"/>
      <w:pgMar w:top="1134" w:right="567" w:bottom="1134" w:left="1134"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704D15"/>
    <w:rsid w:val="00880FF4"/>
    <w:rsid w:val="008C6B27"/>
    <w:rsid w:val="0090615B"/>
    <w:rsid w:val="00927111"/>
    <w:rsid w:val="009673EF"/>
    <w:rsid w:val="00977B5E"/>
    <w:rsid w:val="009E1D22"/>
    <w:rsid w:val="00A53073"/>
    <w:rsid w:val="00A6141B"/>
    <w:rsid w:val="00A82506"/>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C6B27"/>
    <w:pPr>
      <w:spacing w:line="360" w:lineRule="exact"/>
      <w:ind w:firstLine="709"/>
      <w:jc w:val="both"/>
    </w:pPr>
    <w:rPr>
      <w:rFonts w:ascii="Times New Roman" w:hAnsi="Times New Roman"/>
      <w:sz w:val="28"/>
      <w:szCs w:val="22"/>
      <w:lang w:eastAsia="en-US"/>
    </w:rPr>
  </w:style>
  <w:style w:type="paragraph" w:styleId="1">
    <w:name w:val="heading 1"/>
    <w:aliases w:val="!Части документа"/>
    <w:basedOn w:val="a"/>
    <w:next w:val="a"/>
    <w:link w:val="10"/>
    <w:qFormat/>
    <w:rsid w:val="008C6B27"/>
    <w:pPr>
      <w:spacing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8C6B27"/>
    <w:pPr>
      <w:spacing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8C6B27"/>
    <w:pPr>
      <w:spacing w:line="240" w:lineRule="auto"/>
      <w:ind w:firstLine="567"/>
      <w:outlineLvl w:val="2"/>
    </w:pPr>
    <w:rPr>
      <w:rFonts w:ascii="Arial" w:eastAsia="Times New Roman" w:hAnsi="Arial" w:cs="Arial"/>
      <w:b/>
      <w:bCs/>
      <w:szCs w:val="26"/>
      <w:lang w:eastAsia="ru-RU"/>
    </w:rPr>
  </w:style>
  <w:style w:type="paragraph" w:styleId="4">
    <w:name w:val="heading 4"/>
    <w:aliases w:val="!Параграфы/Статьи документа"/>
    <w:basedOn w:val="a"/>
    <w:link w:val="40"/>
    <w:qFormat/>
    <w:rsid w:val="008C6B27"/>
    <w:pPr>
      <w:spacing w:line="240" w:lineRule="auto"/>
      <w:ind w:firstLine="567"/>
      <w:outlineLvl w:val="3"/>
    </w:pPr>
    <w:rPr>
      <w:rFonts w:ascii="Arial" w:eastAsia="Times New Roman" w:hAnsi="Arial"/>
      <w:b/>
      <w:bCs/>
      <w:sz w:val="26"/>
      <w:szCs w:val="28"/>
      <w:lang w:eastAsia="ru-RU"/>
    </w:rPr>
  </w:style>
  <w:style w:type="character" w:default="1" w:styleId="a0">
    <w:name w:val="Default Paragraph Font"/>
    <w:semiHidden/>
    <w:rsid w:val="008C6B2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8C6B2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8C6B27"/>
    <w:rPr>
      <w:rFonts w:ascii="Arial" w:eastAsia="Times New Roman" w:hAnsi="Arial" w:cs="Arial"/>
      <w:b/>
      <w:bCs/>
      <w:kern w:val="32"/>
      <w:sz w:val="32"/>
      <w:szCs w:val="32"/>
    </w:rPr>
  </w:style>
  <w:style w:type="character" w:customStyle="1" w:styleId="20">
    <w:name w:val="Заголовок 2 Знак"/>
    <w:basedOn w:val="a0"/>
    <w:link w:val="2"/>
    <w:rsid w:val="008C6B27"/>
    <w:rPr>
      <w:rFonts w:ascii="Arial" w:eastAsia="Times New Roman" w:hAnsi="Arial" w:cs="Arial"/>
      <w:b/>
      <w:bCs/>
      <w:iCs/>
      <w:sz w:val="30"/>
      <w:szCs w:val="28"/>
    </w:rPr>
  </w:style>
  <w:style w:type="character" w:customStyle="1" w:styleId="30">
    <w:name w:val="Заголовок 3 Знак"/>
    <w:basedOn w:val="a0"/>
    <w:link w:val="3"/>
    <w:rsid w:val="008C6B27"/>
    <w:rPr>
      <w:rFonts w:ascii="Arial" w:eastAsia="Times New Roman" w:hAnsi="Arial" w:cs="Arial"/>
      <w:b/>
      <w:bCs/>
      <w:sz w:val="28"/>
      <w:szCs w:val="26"/>
    </w:rPr>
  </w:style>
  <w:style w:type="character" w:customStyle="1" w:styleId="40">
    <w:name w:val="Заголовок 4 Знак"/>
    <w:basedOn w:val="a0"/>
    <w:link w:val="4"/>
    <w:rsid w:val="008C6B27"/>
    <w:rPr>
      <w:rFonts w:ascii="Arial" w:eastAsia="Times New Roman" w:hAnsi="Arial"/>
      <w:b/>
      <w:bCs/>
      <w:sz w:val="26"/>
      <w:szCs w:val="28"/>
    </w:rPr>
  </w:style>
  <w:style w:type="character" w:styleId="HTML">
    <w:name w:val="HTML Variable"/>
    <w:aliases w:val="!Ссылки в документе"/>
    <w:basedOn w:val="a0"/>
    <w:rsid w:val="008C6B2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8C6B27"/>
    <w:pPr>
      <w:spacing w:line="240" w:lineRule="auto"/>
      <w:ind w:firstLine="567"/>
    </w:pPr>
    <w:rPr>
      <w:rFonts w:ascii="Courier" w:eastAsia="Times New Roman" w:hAnsi="Courier"/>
      <w:sz w:val="22"/>
      <w:szCs w:val="20"/>
      <w:lang w:eastAsia="ru-RU"/>
    </w:rPr>
  </w:style>
  <w:style w:type="character" w:customStyle="1" w:styleId="a4">
    <w:name w:val="Текст примечания Знак"/>
    <w:basedOn w:val="a0"/>
    <w:link w:val="a3"/>
    <w:semiHidden/>
    <w:rsid w:val="008C6B27"/>
    <w:rPr>
      <w:rFonts w:ascii="Courier" w:eastAsia="Times New Roman" w:hAnsi="Courier"/>
      <w:sz w:val="22"/>
    </w:rPr>
  </w:style>
  <w:style w:type="paragraph" w:customStyle="1" w:styleId="Title">
    <w:name w:val="Title!Название НПА"/>
    <w:basedOn w:val="a"/>
    <w:rsid w:val="008C6B27"/>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8C6B27"/>
    <w:rPr>
      <w:color w:val="0000FF"/>
      <w:u w:val="none"/>
    </w:rPr>
  </w:style>
  <w:style w:type="paragraph" w:customStyle="1" w:styleId="Application">
    <w:name w:val="Application!Приложение"/>
    <w:rsid w:val="008C6B27"/>
    <w:pPr>
      <w:spacing w:before="120" w:after="120"/>
      <w:jc w:val="right"/>
    </w:pPr>
    <w:rPr>
      <w:rFonts w:ascii="Arial" w:eastAsia="Times New Roman" w:hAnsi="Arial" w:cs="Arial"/>
      <w:b/>
      <w:bCs/>
      <w:kern w:val="28"/>
      <w:sz w:val="32"/>
      <w:szCs w:val="32"/>
    </w:rPr>
  </w:style>
  <w:style w:type="paragraph" w:customStyle="1" w:styleId="Table">
    <w:name w:val="Table!Таблица"/>
    <w:rsid w:val="008C6B27"/>
    <w:rPr>
      <w:rFonts w:ascii="Arial" w:eastAsia="Times New Roman" w:hAnsi="Arial" w:cs="Arial"/>
      <w:bCs/>
      <w:kern w:val="28"/>
      <w:sz w:val="24"/>
      <w:szCs w:val="32"/>
    </w:rPr>
  </w:style>
  <w:style w:type="paragraph" w:customStyle="1" w:styleId="Table0">
    <w:name w:val="Table!"/>
    <w:next w:val="Table"/>
    <w:rsid w:val="008C6B2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8C6B27"/>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8C6B27"/>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5d4560c-d530-4955-bf7e-f734337ae80b.html" TargetMode="External"/><Relationship Id="rId13" Type="http://schemas.openxmlformats.org/officeDocument/2006/relationships/hyperlink" Target="file:///C:\content\act\4f48675c-2dc2-4b7b-8f43-c7d17ab9072f.html" TargetMode="External"/><Relationship Id="rId18" Type="http://schemas.openxmlformats.org/officeDocument/2006/relationships/hyperlink" Target="file:///C:\content\act\9aa48369-618a-4bb4-b4b8-ae15f2b7ebf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content\act\4f48675c-2dc2-4b7b-8f43-c7d17ab9072f.html" TargetMode="External"/><Relationship Id="rId7" Type="http://schemas.openxmlformats.org/officeDocument/2006/relationships/hyperlink" Target="file:///C:\content\act\98051d05-574e-4408-9221-381ef1141483.doc" TargetMode="External"/><Relationship Id="rId12" Type="http://schemas.openxmlformats.org/officeDocument/2006/relationships/hyperlink" Target="file:///C:\content\act\15d4560c-d530-4955-bf7e-f734337ae80b.html" TargetMode="External"/><Relationship Id="rId17" Type="http://schemas.openxmlformats.org/officeDocument/2006/relationships/hyperlink" Target="file:///C:\content\act\91e7be06-9a84-4cff-931d-1df8bc2444aa.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content\act\15d4560c-d530-4955-bf7e-f734337ae80b.html" TargetMode="External"/><Relationship Id="rId20" Type="http://schemas.openxmlformats.org/officeDocument/2006/relationships/hyperlink" Target="file:///C:\content\act\07120b89-d89e-494f-8db9-61ba2013cc22.html" TargetMode="External"/><Relationship Id="rId1" Type="http://schemas.openxmlformats.org/officeDocument/2006/relationships/customXml" Target="../customXml/item1.xml"/><Relationship Id="rId6" Type="http://schemas.openxmlformats.org/officeDocument/2006/relationships/hyperlink" Target="file:///C:\content\act\33706c05-c00d-4f73-b908-4f63dd87d5ee.doc" TargetMode="External"/><Relationship Id="rId11" Type="http://schemas.openxmlformats.org/officeDocument/2006/relationships/hyperlink" Target="file:///C:\content\act\15d4560c-d530-4955-bf7e-f734337ae80b.html" TargetMode="External"/><Relationship Id="rId24" Type="http://schemas.openxmlformats.org/officeDocument/2006/relationships/hyperlink" Target="file:///C:\content\act\33706c05-c00d-4f73-b908-4f63dd87d5ee.doc" TargetMode="External"/><Relationship Id="rId5" Type="http://schemas.openxmlformats.org/officeDocument/2006/relationships/hyperlink" Target="file:///C:\content\act\98051d05-574e-4408-9221-381ef1141483.doc" TargetMode="External"/><Relationship Id="rId15" Type="http://schemas.openxmlformats.org/officeDocument/2006/relationships/hyperlink" Target="file:///C:\content\act\5724afaa-4194-470c-8df3-8737d9c801c7.html" TargetMode="External"/><Relationship Id="rId23" Type="http://schemas.openxmlformats.org/officeDocument/2006/relationships/hyperlink" Target="file:///C:\content\act\98051d05-574e-4408-9221-381ef1141483.doc" TargetMode="External"/><Relationship Id="rId10" Type="http://schemas.openxmlformats.org/officeDocument/2006/relationships/hyperlink" Target="file:///C:\content\act\4f48675c-2dc2-4b7b-8f43-c7d17ab9072f.html" TargetMode="External"/><Relationship Id="rId19" Type="http://schemas.openxmlformats.org/officeDocument/2006/relationships/hyperlink" Target="file:///C:\content\act\4f48675c-2dc2-4b7b-8f43-c7d17ab9072f.html" TargetMode="External"/><Relationship Id="rId4" Type="http://schemas.openxmlformats.org/officeDocument/2006/relationships/webSettings" Target="web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4f48675c-2dc2-4b7b-8f43-c7d17ab9072f.html" TargetMode="External"/><Relationship Id="rId22" Type="http://schemas.openxmlformats.org/officeDocument/2006/relationships/hyperlink" Target="file:///C:\content\act\4f48675c-2dc2-4b7b-8f43-c7d17ab9072f.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92029-4407-455A-BA31-C8B7E0BF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5</Pages>
  <Words>2700</Words>
  <Characters>15395</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18059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Скосырская М.С.</dc:creator>
  <cp:keywords/>
  <cp:lastModifiedBy>Скосырская М.С.</cp:lastModifiedBy>
  <cp:revision>2</cp:revision>
  <dcterms:created xsi:type="dcterms:W3CDTF">2015-10-28T05:05:00Z</dcterms:created>
  <dcterms:modified xsi:type="dcterms:W3CDTF">2015-10-28T05:05:00Z</dcterms:modified>
</cp:coreProperties>
</file>