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785"/>
        <w:gridCol w:w="4786"/>
      </w:tblGrid>
      <w:tr w:rsidR="009F2814" w:rsidRPr="009F2814" w:rsidTr="009F2814">
        <w:trPr>
          <w:trHeight w:hRule="exact" w:val="4492"/>
          <w:jc w:val="center"/>
        </w:trPr>
        <w:tc>
          <w:tcPr>
            <w:tcW w:w="2500" w:type="pct"/>
          </w:tcPr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  <w:lang w:val="en-US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2500" w:type="pct"/>
          </w:tcPr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sz w:val="24"/>
                <w:szCs w:val="24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pStyle w:val="1"/>
              <w:spacing w:line="360" w:lineRule="exact"/>
              <w:jc w:val="left"/>
              <w:rPr>
                <w:rFonts w:ascii="Arial" w:hAnsi="Arial"/>
                <w:b w:val="0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b w:val="0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b w:val="0"/>
                <w:sz w:val="24"/>
                <w:szCs w:val="24"/>
              </w:rPr>
            </w:pPr>
            <w:r w:rsidRPr="009F2814">
              <w:rPr>
                <w:rFonts w:ascii="Arial" w:hAnsi="Arial"/>
                <w:b w:val="0"/>
                <w:sz w:val="24"/>
                <w:szCs w:val="24"/>
              </w:rPr>
              <w:t>Министру</w:t>
            </w: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b w:val="0"/>
                <w:sz w:val="24"/>
                <w:szCs w:val="24"/>
              </w:rPr>
            </w:pPr>
            <w:r w:rsidRPr="009F2814">
              <w:rPr>
                <w:rFonts w:ascii="Arial" w:hAnsi="Arial"/>
                <w:b w:val="0"/>
                <w:sz w:val="24"/>
                <w:szCs w:val="24"/>
              </w:rPr>
              <w:t>здравоохранения Пермского края</w:t>
            </w: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b w:val="0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b w:val="0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b w:val="0"/>
                <w:sz w:val="24"/>
                <w:szCs w:val="24"/>
              </w:rPr>
            </w:pPr>
            <w:r w:rsidRPr="009F2814">
              <w:rPr>
                <w:rFonts w:ascii="Arial" w:hAnsi="Arial"/>
                <w:b w:val="0"/>
                <w:sz w:val="24"/>
                <w:szCs w:val="24"/>
              </w:rPr>
              <w:t>О.Б. Мелеховой</w:t>
            </w: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b w:val="0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b w:val="0"/>
                <w:sz w:val="24"/>
                <w:szCs w:val="24"/>
              </w:rPr>
            </w:pPr>
          </w:p>
          <w:p w:rsidR="009F2814" w:rsidRPr="009F2814" w:rsidRDefault="009F2814">
            <w:pPr>
              <w:pStyle w:val="1"/>
              <w:spacing w:line="360" w:lineRule="exact"/>
              <w:rPr>
                <w:rFonts w:ascii="Arial" w:hAnsi="Arial"/>
                <w:b w:val="0"/>
                <w:sz w:val="24"/>
                <w:szCs w:val="24"/>
              </w:rPr>
            </w:pPr>
            <w:r w:rsidRPr="009F2814">
              <w:rPr>
                <w:rFonts w:ascii="Arial" w:hAnsi="Arial"/>
                <w:b w:val="0"/>
                <w:sz w:val="24"/>
                <w:szCs w:val="24"/>
              </w:rPr>
              <w:t>ул. Ленина, 51, г. Пермь, 614006</w:t>
            </w: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  <w:p w:rsidR="009F2814" w:rsidRPr="009F2814" w:rsidRDefault="009F2814">
            <w:pPr>
              <w:spacing w:line="360" w:lineRule="exact"/>
              <w:rPr>
                <w:rFonts w:ascii="Arial" w:hAnsi="Arial" w:cs="Arial"/>
              </w:rPr>
            </w:pPr>
          </w:p>
        </w:tc>
      </w:tr>
    </w:tbl>
    <w:p w:rsidR="009F2814" w:rsidRPr="009F2814" w:rsidRDefault="009F2814" w:rsidP="009F2814">
      <w:pPr>
        <w:pStyle w:val="1"/>
        <w:spacing w:line="360" w:lineRule="exact"/>
        <w:rPr>
          <w:rFonts w:ascii="Arial" w:hAnsi="Arial"/>
          <w:b w:val="0"/>
          <w:sz w:val="24"/>
          <w:szCs w:val="24"/>
        </w:rPr>
      </w:pPr>
    </w:p>
    <w:p w:rsidR="009F2814" w:rsidRPr="009F2814" w:rsidRDefault="009F2814" w:rsidP="009F2814">
      <w:pPr>
        <w:spacing w:line="360" w:lineRule="exact"/>
        <w:rPr>
          <w:rFonts w:ascii="Arial" w:hAnsi="Arial" w:cs="Arial"/>
        </w:rPr>
      </w:pPr>
    </w:p>
    <w:p w:rsidR="009F2814" w:rsidRPr="009F2814" w:rsidRDefault="009F2814" w:rsidP="009F2814">
      <w:pPr>
        <w:spacing w:line="360" w:lineRule="exact"/>
        <w:rPr>
          <w:rFonts w:ascii="Arial" w:hAnsi="Arial" w:cs="Arial"/>
        </w:rPr>
      </w:pPr>
    </w:p>
    <w:p w:rsidR="009F2814" w:rsidRPr="009F2814" w:rsidRDefault="009F2814" w:rsidP="009F2814">
      <w:pPr>
        <w:pStyle w:val="1"/>
        <w:spacing w:line="360" w:lineRule="exact"/>
        <w:rPr>
          <w:rFonts w:ascii="Arial" w:hAnsi="Arial"/>
          <w:b w:val="0"/>
          <w:sz w:val="24"/>
          <w:szCs w:val="24"/>
        </w:rPr>
      </w:pPr>
      <w:r w:rsidRPr="009F2814">
        <w:rPr>
          <w:rFonts w:ascii="Arial" w:hAnsi="Arial"/>
          <w:b w:val="0"/>
          <w:sz w:val="24"/>
          <w:szCs w:val="24"/>
        </w:rPr>
        <w:t xml:space="preserve">27.12.2019 </w:t>
      </w:r>
      <w:r w:rsidRPr="009F2814">
        <w:rPr>
          <w:rFonts w:ascii="Arial" w:hAnsi="Arial"/>
          <w:b w:val="0"/>
          <w:sz w:val="24"/>
          <w:szCs w:val="24"/>
        </w:rPr>
        <w:tab/>
        <w:t xml:space="preserve">                                                                                              № 90-15-2024                                         </w:t>
      </w:r>
    </w:p>
    <w:p w:rsidR="009F2814" w:rsidRPr="009F2814" w:rsidRDefault="009F2814" w:rsidP="009F2814">
      <w:pPr>
        <w:pStyle w:val="1"/>
        <w:spacing w:line="360" w:lineRule="exact"/>
        <w:jc w:val="left"/>
        <w:rPr>
          <w:rFonts w:ascii="Arial" w:hAnsi="Arial"/>
          <w:b w:val="0"/>
          <w:sz w:val="24"/>
          <w:szCs w:val="24"/>
        </w:rPr>
      </w:pPr>
    </w:p>
    <w:p w:rsidR="009F2814" w:rsidRPr="009F2814" w:rsidRDefault="009F2814" w:rsidP="009F2814">
      <w:pPr>
        <w:pStyle w:val="1"/>
        <w:spacing w:line="360" w:lineRule="exact"/>
        <w:rPr>
          <w:rFonts w:ascii="Arial" w:hAnsi="Arial"/>
          <w:sz w:val="24"/>
          <w:szCs w:val="24"/>
        </w:rPr>
      </w:pPr>
      <w:r w:rsidRPr="009F2814">
        <w:rPr>
          <w:rFonts w:ascii="Arial" w:hAnsi="Arial"/>
          <w:sz w:val="24"/>
          <w:szCs w:val="24"/>
        </w:rPr>
        <w:t>ЭКСПЕРТНОЕ ЗАКЛЮЧЕНИЕ</w:t>
      </w:r>
    </w:p>
    <w:p w:rsidR="009F2814" w:rsidRPr="009F2814" w:rsidRDefault="009F2814" w:rsidP="009F2814">
      <w:pPr>
        <w:autoSpaceDE w:val="0"/>
        <w:autoSpaceDN w:val="0"/>
        <w:adjustRightInd w:val="0"/>
        <w:spacing w:line="360" w:lineRule="exact"/>
        <w:jc w:val="center"/>
        <w:rPr>
          <w:rFonts w:ascii="Arial" w:hAnsi="Arial" w:cs="Arial"/>
          <w:b/>
        </w:rPr>
      </w:pPr>
      <w:r w:rsidRPr="009F2814">
        <w:rPr>
          <w:rFonts w:ascii="Arial" w:hAnsi="Arial" w:cs="Arial"/>
          <w:b/>
        </w:rPr>
        <w:t>по результатам проведения правовой экспертизы</w:t>
      </w:r>
    </w:p>
    <w:p w:rsidR="009F2814" w:rsidRPr="009F2814" w:rsidRDefault="009F2814" w:rsidP="009F2814">
      <w:pPr>
        <w:autoSpaceDE w:val="0"/>
        <w:autoSpaceDN w:val="0"/>
        <w:adjustRightInd w:val="0"/>
        <w:spacing w:line="360" w:lineRule="exact"/>
        <w:jc w:val="center"/>
        <w:rPr>
          <w:rFonts w:ascii="Arial" w:hAnsi="Arial" w:cs="Arial"/>
          <w:b/>
          <w:bCs/>
        </w:rPr>
      </w:pPr>
      <w:r w:rsidRPr="009F2814">
        <w:rPr>
          <w:rFonts w:ascii="Arial" w:hAnsi="Arial" w:cs="Arial"/>
          <w:b/>
        </w:rPr>
        <w:t xml:space="preserve">на </w:t>
      </w:r>
      <w:r w:rsidRPr="009F2814">
        <w:rPr>
          <w:rFonts w:ascii="Arial" w:hAnsi="Arial" w:cs="Arial"/>
          <w:b/>
          <w:kern w:val="32"/>
        </w:rPr>
        <w:t xml:space="preserve">приказ </w:t>
      </w:r>
      <w:r w:rsidRPr="009F2814">
        <w:rPr>
          <w:rFonts w:ascii="Arial" w:hAnsi="Arial" w:cs="Arial"/>
          <w:b/>
          <w:bCs/>
        </w:rPr>
        <w:t>Министерства здравоохранения Пермского края от 27.11.2014</w:t>
      </w:r>
    </w:p>
    <w:p w:rsidR="009F2814" w:rsidRPr="009F2814" w:rsidRDefault="009F2814" w:rsidP="009F2814">
      <w:pPr>
        <w:autoSpaceDE w:val="0"/>
        <w:autoSpaceDN w:val="0"/>
        <w:adjustRightInd w:val="0"/>
        <w:spacing w:line="360" w:lineRule="exact"/>
        <w:jc w:val="center"/>
        <w:rPr>
          <w:rFonts w:ascii="Arial" w:hAnsi="Arial" w:cs="Arial"/>
          <w:b/>
          <w:bCs/>
        </w:rPr>
      </w:pPr>
      <w:r w:rsidRPr="009F2814">
        <w:rPr>
          <w:rFonts w:ascii="Arial" w:hAnsi="Arial" w:cs="Arial"/>
          <w:b/>
          <w:bCs/>
        </w:rPr>
        <w:t>№ СЭД-34-01-06-857 «Об утверждении Административного регламента по предоставлению Министерством здравоохранения Пермского края государственной услуги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для лечения, обследования, в туберкулезные санатории по направлению Министерства здравоохранения Пермского края» (в редакции приказов Министерства здравоохранения Пермского края от 05.05.2015 № СЭД-34-01-06-280, от 18.01.2016 № СЭД-34-01-06-3,</w:t>
      </w:r>
    </w:p>
    <w:p w:rsidR="009F2814" w:rsidRPr="009F2814" w:rsidRDefault="009F2814" w:rsidP="009F2814">
      <w:pPr>
        <w:autoSpaceDE w:val="0"/>
        <w:autoSpaceDN w:val="0"/>
        <w:adjustRightInd w:val="0"/>
        <w:spacing w:line="360" w:lineRule="exact"/>
        <w:jc w:val="center"/>
        <w:rPr>
          <w:rFonts w:ascii="Arial" w:hAnsi="Arial" w:cs="Arial"/>
          <w:b/>
          <w:bCs/>
        </w:rPr>
      </w:pPr>
      <w:r w:rsidRPr="009F2814">
        <w:rPr>
          <w:rFonts w:ascii="Arial" w:hAnsi="Arial" w:cs="Arial"/>
          <w:b/>
          <w:bCs/>
        </w:rPr>
        <w:t>от 20.05.2016 № СЭД-34-01-06-353, от 11.01.2017 № СЭД-34-01-06-1072,</w:t>
      </w:r>
    </w:p>
    <w:p w:rsidR="009F2814" w:rsidRPr="009F2814" w:rsidRDefault="009F2814" w:rsidP="009F2814">
      <w:pPr>
        <w:autoSpaceDE w:val="0"/>
        <w:autoSpaceDN w:val="0"/>
        <w:adjustRightInd w:val="0"/>
        <w:spacing w:line="360" w:lineRule="exact"/>
        <w:jc w:val="center"/>
        <w:rPr>
          <w:rFonts w:ascii="Arial" w:hAnsi="Arial" w:cs="Arial"/>
          <w:b/>
          <w:bCs/>
        </w:rPr>
      </w:pPr>
      <w:r w:rsidRPr="009F2814">
        <w:rPr>
          <w:rFonts w:ascii="Arial" w:hAnsi="Arial" w:cs="Arial"/>
          <w:b/>
          <w:bCs/>
        </w:rPr>
        <w:t xml:space="preserve">от </w:t>
      </w:r>
      <w:hyperlink r:id="rId6" w:tgtFrame="ChangingDocument" w:history="1">
        <w:r w:rsidRPr="009F2814">
          <w:rPr>
            <w:rStyle w:val="a5"/>
            <w:rFonts w:ascii="Arial" w:hAnsi="Arial" w:cs="Arial"/>
            <w:b/>
            <w:bCs/>
          </w:rPr>
          <w:t>27.11.2019 № СЭД-34-01-06-957</w:t>
        </w:r>
      </w:hyperlink>
      <w:bookmarkStart w:id="0" w:name="_GoBack"/>
      <w:bookmarkEnd w:id="0"/>
      <w:r w:rsidRPr="009F2814">
        <w:rPr>
          <w:rFonts w:ascii="Arial" w:hAnsi="Arial" w:cs="Arial"/>
          <w:b/>
          <w:bCs/>
        </w:rPr>
        <w:t xml:space="preserve">) </w:t>
      </w:r>
    </w:p>
    <w:p w:rsidR="009F2814" w:rsidRPr="009F2814" w:rsidRDefault="009F2814" w:rsidP="009F2814">
      <w:pPr>
        <w:pStyle w:val="ConsPlusNormal"/>
        <w:spacing w:line="360" w:lineRule="exact"/>
        <w:ind w:firstLine="0"/>
        <w:jc w:val="center"/>
        <w:rPr>
          <w:sz w:val="24"/>
          <w:szCs w:val="24"/>
        </w:rPr>
      </w:pPr>
    </w:p>
    <w:p w:rsidR="009F2814" w:rsidRPr="009F2814" w:rsidRDefault="009F2814" w:rsidP="009F2814">
      <w:pPr>
        <w:autoSpaceDE w:val="0"/>
        <w:autoSpaceDN w:val="0"/>
        <w:adjustRightInd w:val="0"/>
        <w:spacing w:line="360" w:lineRule="exact"/>
        <w:ind w:firstLine="720"/>
        <w:jc w:val="both"/>
        <w:rPr>
          <w:rFonts w:ascii="Arial" w:hAnsi="Arial" w:cs="Arial"/>
          <w:bCs/>
        </w:rPr>
      </w:pPr>
      <w:r w:rsidRPr="009F2814">
        <w:rPr>
          <w:rFonts w:ascii="Arial" w:hAnsi="Arial" w:cs="Arial"/>
        </w:rPr>
        <w:t xml:space="preserve">Управление Министерства юстиции Российской Федерации по Пермскому краю на основании Положения о Министерстве юстиции Российской Федерации, утвержденного </w:t>
      </w:r>
      <w:hyperlink r:id="rId7" w:history="1">
        <w:r w:rsidRPr="009F2814">
          <w:rPr>
            <w:rStyle w:val="a5"/>
            <w:rFonts w:ascii="Arial" w:hAnsi="Arial" w:cs="Arial"/>
          </w:rPr>
          <w:t>Указом Президента Российской Федерации от 13.10.2004 № 1313</w:t>
        </w:r>
      </w:hyperlink>
      <w:r w:rsidRPr="009F2814">
        <w:rPr>
          <w:rFonts w:ascii="Arial" w:hAnsi="Arial" w:cs="Arial"/>
        </w:rPr>
        <w:t xml:space="preserve">   «Вопросы Министерства юстиции Российской Федерации», Положения об Управлении Министерства юстиции Российской Федерации по субъекту (субъектам) Российской Федерации, утвержденного </w:t>
      </w:r>
      <w:hyperlink r:id="rId8" w:history="1">
        <w:r w:rsidRPr="009F2814">
          <w:rPr>
            <w:rStyle w:val="a5"/>
            <w:rFonts w:ascii="Arial" w:hAnsi="Arial" w:cs="Arial"/>
          </w:rPr>
          <w:t xml:space="preserve">приказом Министерства </w:t>
        </w:r>
        <w:r w:rsidRPr="009F2814">
          <w:rPr>
            <w:rStyle w:val="a5"/>
            <w:rFonts w:ascii="Arial" w:hAnsi="Arial" w:cs="Arial"/>
          </w:rPr>
          <w:lastRenderedPageBreak/>
          <w:t>юстиции Российской Федерации от 03.03.2014 № 26</w:t>
        </w:r>
      </w:hyperlink>
      <w:r w:rsidRPr="009F2814">
        <w:rPr>
          <w:rFonts w:ascii="Arial" w:hAnsi="Arial" w:cs="Arial"/>
        </w:rPr>
        <w:t xml:space="preserve"> «Об утверждении Положения об Управлении Министерства юстиции Российской Федерации по субъекту (субъектам) Российской Федерации и Перечня управлений Министерства юстиции Российской Федерации по субъектам Российской Федерации», провело правовую экспертизу </w:t>
      </w:r>
      <w:r w:rsidRPr="009F2814">
        <w:rPr>
          <w:rFonts w:ascii="Arial" w:hAnsi="Arial" w:cs="Arial"/>
          <w:kern w:val="32"/>
        </w:rPr>
        <w:t xml:space="preserve">приказа </w:t>
      </w:r>
      <w:r w:rsidRPr="009F2814">
        <w:rPr>
          <w:rFonts w:ascii="Arial" w:hAnsi="Arial" w:cs="Arial"/>
          <w:bCs/>
        </w:rPr>
        <w:t xml:space="preserve">Министерства здравоохранения Пермского края от 27.11.2014 </w:t>
      </w:r>
      <w:r w:rsidRPr="009F2814">
        <w:rPr>
          <w:rFonts w:ascii="Arial" w:hAnsi="Arial" w:cs="Arial"/>
          <w:bCs/>
        </w:rPr>
        <w:br/>
        <w:t xml:space="preserve">№ СЭД-34-01-06-857 «Об утверждении Административного регламента по предоставлению Министерством здравоохранения Пермского края государственной услуги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для лечения, обследования, в туберкулезные санатории по направлению Министерства здравоохранения Пермского края» (в редакции приказов Министерства здравоохранения Пермского края от 05.05.2015 № СЭД-34-01-06-280, от 18.01.2016 № СЭД-34-01-06-3, </w:t>
      </w:r>
      <w:r w:rsidRPr="009F2814">
        <w:rPr>
          <w:rFonts w:ascii="Arial" w:hAnsi="Arial" w:cs="Arial"/>
          <w:bCs/>
        </w:rPr>
        <w:br/>
        <w:t xml:space="preserve">от 20.05.2016 № СЭД-34-01-06-353, от 11.01.2017 № СЭД-34-01-06-1072, </w:t>
      </w:r>
      <w:r w:rsidRPr="009F2814">
        <w:rPr>
          <w:rFonts w:ascii="Arial" w:hAnsi="Arial" w:cs="Arial"/>
          <w:bCs/>
        </w:rPr>
        <w:br/>
        <w:t xml:space="preserve">от 27.11.2019 № СЭД-34-01-06-957) </w:t>
      </w:r>
      <w:r w:rsidRPr="009F2814">
        <w:rPr>
          <w:rFonts w:ascii="Arial" w:hAnsi="Arial" w:cs="Arial"/>
        </w:rPr>
        <w:t xml:space="preserve">(далее – Приказ). </w:t>
      </w:r>
    </w:p>
    <w:p w:rsidR="009F2814" w:rsidRPr="009F2814" w:rsidRDefault="009F2814" w:rsidP="009F2814">
      <w:pPr>
        <w:pStyle w:val="ConsPlusNormal"/>
        <w:spacing w:line="360" w:lineRule="exact"/>
        <w:jc w:val="both"/>
        <w:rPr>
          <w:sz w:val="24"/>
          <w:szCs w:val="24"/>
        </w:rPr>
      </w:pPr>
      <w:r w:rsidRPr="009F2814">
        <w:rPr>
          <w:sz w:val="24"/>
          <w:szCs w:val="24"/>
        </w:rPr>
        <w:t xml:space="preserve">Поводом для проведения правовой экспертизы Приказа является внесение в него изменений приказом Министерства здравоохранения Пермского края </w:t>
      </w:r>
      <w:r w:rsidRPr="009F2814">
        <w:rPr>
          <w:sz w:val="24"/>
          <w:szCs w:val="24"/>
        </w:rPr>
        <w:br/>
        <w:t>от 27.11.2019 № СЭД-34-01-06-957.</w:t>
      </w:r>
    </w:p>
    <w:p w:rsidR="009F2814" w:rsidRPr="009F2814" w:rsidRDefault="009F2814" w:rsidP="009F2814">
      <w:pPr>
        <w:pStyle w:val="ConsPlusNormal"/>
        <w:spacing w:line="360" w:lineRule="exact"/>
        <w:jc w:val="both"/>
        <w:rPr>
          <w:sz w:val="24"/>
          <w:szCs w:val="24"/>
        </w:rPr>
      </w:pPr>
      <w:r w:rsidRPr="009F2814">
        <w:rPr>
          <w:sz w:val="24"/>
          <w:szCs w:val="24"/>
        </w:rPr>
        <w:t xml:space="preserve">Предметом правового регулирования Приказа являются правоотношения в сфере координации вопросов здравоохранения и административного законодательства, нормативное регулирование которых, в соответствии с пунктами «ж» и «к» части 1 статьи 72 </w:t>
      </w:r>
      <w:hyperlink r:id="rId9" w:history="1">
        <w:r w:rsidRPr="009F2814">
          <w:rPr>
            <w:rStyle w:val="a5"/>
            <w:sz w:val="24"/>
            <w:szCs w:val="24"/>
          </w:rPr>
          <w:t>Конституции</w:t>
        </w:r>
      </w:hyperlink>
      <w:r w:rsidRPr="009F2814">
        <w:rPr>
          <w:sz w:val="24"/>
          <w:szCs w:val="24"/>
        </w:rPr>
        <w:t xml:space="preserve"> Российской Федерации, находится в совместном ведении Российской Федерации и субъектов Российской Федерации.</w:t>
      </w:r>
    </w:p>
    <w:p w:rsidR="009F2814" w:rsidRPr="009F2814" w:rsidRDefault="009F2814" w:rsidP="009F2814">
      <w:pPr>
        <w:pStyle w:val="ConsPlusNormal"/>
        <w:spacing w:line="360" w:lineRule="exact"/>
        <w:jc w:val="both"/>
        <w:rPr>
          <w:bCs/>
          <w:sz w:val="24"/>
          <w:szCs w:val="24"/>
        </w:rPr>
      </w:pPr>
      <w:r w:rsidRPr="009F2814">
        <w:rPr>
          <w:sz w:val="24"/>
          <w:szCs w:val="24"/>
        </w:rPr>
        <w:t>Непосредственным предметом регулирования являются правоотношения, связанные с предоставлением государственной услуги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для лечения, обследования, в туберкулезные санатории по направлению Министерства здравоохранения Пермского края.</w:t>
      </w:r>
    </w:p>
    <w:p w:rsidR="009F2814" w:rsidRPr="009F2814" w:rsidRDefault="009F2814" w:rsidP="009F2814">
      <w:pPr>
        <w:pStyle w:val="ConsPlusNormal"/>
        <w:spacing w:line="360" w:lineRule="exact"/>
        <w:jc w:val="both"/>
        <w:rPr>
          <w:bCs/>
          <w:sz w:val="24"/>
          <w:szCs w:val="24"/>
        </w:rPr>
      </w:pPr>
      <w:r w:rsidRPr="009F2814">
        <w:rPr>
          <w:bCs/>
          <w:sz w:val="24"/>
          <w:szCs w:val="24"/>
        </w:rPr>
        <w:t xml:space="preserve">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Федерации, которые не могут противоречить федеральным законам (части 2 и 5 статьи 76 </w:t>
      </w:r>
      <w:hyperlink r:id="rId10" w:history="1">
        <w:r w:rsidRPr="009F2814">
          <w:rPr>
            <w:rStyle w:val="a5"/>
            <w:bCs/>
            <w:sz w:val="24"/>
            <w:szCs w:val="24"/>
          </w:rPr>
          <w:t>Конституции</w:t>
        </w:r>
      </w:hyperlink>
      <w:r w:rsidRPr="009F2814">
        <w:rPr>
          <w:bCs/>
          <w:sz w:val="24"/>
          <w:szCs w:val="24"/>
        </w:rPr>
        <w:t xml:space="preserve"> Российской Федерации).</w:t>
      </w:r>
    </w:p>
    <w:p w:rsidR="009F2814" w:rsidRPr="009F2814" w:rsidRDefault="009F2814" w:rsidP="009F2814">
      <w:pPr>
        <w:pStyle w:val="ConsPlusNormal"/>
        <w:spacing w:line="360" w:lineRule="exact"/>
        <w:jc w:val="both"/>
        <w:rPr>
          <w:bCs/>
          <w:sz w:val="24"/>
          <w:szCs w:val="24"/>
        </w:rPr>
      </w:pPr>
      <w:r w:rsidRPr="009F2814">
        <w:rPr>
          <w:bCs/>
          <w:sz w:val="24"/>
          <w:szCs w:val="24"/>
        </w:rPr>
        <w:t>Правовую основу  Приказа составляют:</w:t>
      </w:r>
    </w:p>
    <w:p w:rsidR="009F2814" w:rsidRPr="009F2814" w:rsidRDefault="009F2814" w:rsidP="009F2814">
      <w:pPr>
        <w:pStyle w:val="ConsPlusNormal"/>
        <w:spacing w:line="360" w:lineRule="exact"/>
        <w:jc w:val="both"/>
        <w:rPr>
          <w:sz w:val="24"/>
          <w:szCs w:val="24"/>
        </w:rPr>
      </w:pPr>
      <w:hyperlink r:id="rId11" w:history="1">
        <w:r w:rsidRPr="009F2814">
          <w:rPr>
            <w:rStyle w:val="a5"/>
            <w:sz w:val="24"/>
            <w:szCs w:val="24"/>
          </w:rPr>
          <w:t>Конституция</w:t>
        </w:r>
      </w:hyperlink>
      <w:r w:rsidRPr="009F2814">
        <w:rPr>
          <w:sz w:val="24"/>
          <w:szCs w:val="24"/>
        </w:rPr>
        <w:t xml:space="preserve"> Российской Федерации;</w:t>
      </w:r>
    </w:p>
    <w:p w:rsidR="009F2814" w:rsidRPr="009F2814" w:rsidRDefault="009F2814" w:rsidP="009F2814">
      <w:pPr>
        <w:pStyle w:val="ConsPlusNormal"/>
        <w:spacing w:line="360" w:lineRule="exact"/>
        <w:jc w:val="both"/>
        <w:rPr>
          <w:sz w:val="24"/>
          <w:szCs w:val="24"/>
        </w:rPr>
      </w:pPr>
      <w:hyperlink r:id="rId12" w:history="1">
        <w:r w:rsidRPr="009F2814">
          <w:rPr>
            <w:rStyle w:val="a5"/>
            <w:sz w:val="24"/>
            <w:szCs w:val="24"/>
          </w:rPr>
          <w:t>Федеральный закон от 06.10.1999 № 184-ФЗ</w:t>
        </w:r>
      </w:hyperlink>
      <w:r w:rsidRPr="009F2814">
        <w:rPr>
          <w:sz w:val="24"/>
          <w:szCs w:val="24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(далее – Федеральный закон № 184-ФЗ);</w:t>
      </w:r>
    </w:p>
    <w:p w:rsidR="009F2814" w:rsidRPr="009F2814" w:rsidRDefault="009F2814" w:rsidP="009F2814">
      <w:pPr>
        <w:pStyle w:val="ConsPlusNormal"/>
        <w:spacing w:line="360" w:lineRule="exact"/>
        <w:jc w:val="both"/>
        <w:rPr>
          <w:sz w:val="24"/>
          <w:szCs w:val="24"/>
        </w:rPr>
      </w:pPr>
      <w:hyperlink r:id="rId13" w:history="1">
        <w:r w:rsidRPr="009F2814">
          <w:rPr>
            <w:rStyle w:val="a5"/>
            <w:sz w:val="24"/>
            <w:szCs w:val="24"/>
          </w:rPr>
          <w:t>Федеральный закон от 27.07.2010 № 210-ФЗ</w:t>
        </w:r>
      </w:hyperlink>
      <w:r w:rsidRPr="009F2814">
        <w:rPr>
          <w:sz w:val="24"/>
          <w:szCs w:val="24"/>
        </w:rPr>
        <w:t xml:space="preserve"> «Об организации предоставления государственных и муниципальных услуг» (далее - </w:t>
      </w:r>
      <w:hyperlink r:id="rId14" w:history="1">
        <w:r w:rsidRPr="009F2814">
          <w:rPr>
            <w:rStyle w:val="a5"/>
            <w:sz w:val="24"/>
            <w:szCs w:val="24"/>
          </w:rPr>
          <w:t>Федеральный закон № 210-ФЗ</w:t>
        </w:r>
      </w:hyperlink>
      <w:r w:rsidRPr="009F2814">
        <w:rPr>
          <w:sz w:val="24"/>
          <w:szCs w:val="24"/>
        </w:rPr>
        <w:t>);</w:t>
      </w:r>
    </w:p>
    <w:p w:rsidR="009F2814" w:rsidRPr="009F2814" w:rsidRDefault="009F2814" w:rsidP="009F2814">
      <w:pPr>
        <w:pStyle w:val="ConsPlusNormal"/>
        <w:spacing w:line="360" w:lineRule="exact"/>
        <w:jc w:val="both"/>
        <w:rPr>
          <w:sz w:val="24"/>
          <w:szCs w:val="24"/>
        </w:rPr>
      </w:pPr>
      <w:hyperlink r:id="rId15" w:tgtFrame="Logical" w:history="1">
        <w:r w:rsidRPr="009F2814">
          <w:rPr>
            <w:rStyle w:val="a5"/>
            <w:sz w:val="24"/>
            <w:szCs w:val="24"/>
          </w:rPr>
          <w:t>Федеральный закон от 21.11.2011 № 323-ФЗ</w:t>
        </w:r>
      </w:hyperlink>
      <w:r w:rsidRPr="009F2814">
        <w:rPr>
          <w:sz w:val="24"/>
          <w:szCs w:val="24"/>
        </w:rPr>
        <w:t xml:space="preserve"> «Об основах охраны здоровья граждан в Российской Федерации».</w:t>
      </w:r>
    </w:p>
    <w:p w:rsidR="009F2814" w:rsidRPr="009F2814" w:rsidRDefault="009F2814" w:rsidP="009F2814">
      <w:pPr>
        <w:pStyle w:val="ConsPlusNormal"/>
        <w:spacing w:line="360" w:lineRule="exact"/>
        <w:jc w:val="both"/>
        <w:rPr>
          <w:sz w:val="24"/>
          <w:szCs w:val="24"/>
        </w:rPr>
      </w:pPr>
      <w:r w:rsidRPr="009F2814">
        <w:rPr>
          <w:sz w:val="24"/>
          <w:szCs w:val="24"/>
        </w:rPr>
        <w:t>Приказ необходим и достаточен для урегулирования вопросов данной сферы общественных отношений.</w:t>
      </w:r>
    </w:p>
    <w:p w:rsidR="009F2814" w:rsidRPr="009F2814" w:rsidRDefault="009F2814" w:rsidP="009F2814">
      <w:pPr>
        <w:pStyle w:val="ConsPlusNormal"/>
        <w:spacing w:line="360" w:lineRule="exact"/>
        <w:jc w:val="both"/>
        <w:rPr>
          <w:sz w:val="24"/>
          <w:szCs w:val="24"/>
        </w:rPr>
      </w:pPr>
      <w:r w:rsidRPr="009F2814">
        <w:rPr>
          <w:sz w:val="24"/>
          <w:szCs w:val="24"/>
        </w:rPr>
        <w:t>Рассматриваемым Приказом утвержден Административный регламент Министерства здравоохранения Пермского края по предоставлению государственной услуги по оплате проезда пациентов для лечения и (или) обследования за пределы Пермского края в федеральные специализированные медицинские организации и иные медицинские организации, находящиеся в ведении субъектов Российской Федерации и муниципальных образований, для лечения, обследования, в туберкулезные санатории по направлению Министерства здравоохранения Пермского края (далее - Регламент).</w:t>
      </w:r>
    </w:p>
    <w:p w:rsidR="009F2814" w:rsidRPr="009F2814" w:rsidRDefault="009F2814" w:rsidP="009F2814">
      <w:pPr>
        <w:pStyle w:val="ConsPlusNormal"/>
        <w:spacing w:line="360" w:lineRule="exact"/>
        <w:jc w:val="both"/>
        <w:rPr>
          <w:sz w:val="24"/>
          <w:szCs w:val="24"/>
        </w:rPr>
      </w:pPr>
      <w:r w:rsidRPr="009F2814">
        <w:rPr>
          <w:sz w:val="24"/>
          <w:szCs w:val="24"/>
        </w:rPr>
        <w:t>В целях приведения нормативных правовых актов в соответствие с действующим законодательством приказом Министерства здравоохранения Пермского края от 27.11.2019 № СЭД-34-01-06-957 утверждены изменения в Регламент.</w:t>
      </w:r>
    </w:p>
    <w:p w:rsidR="009F2814" w:rsidRPr="009F2814" w:rsidRDefault="009F2814" w:rsidP="009F2814">
      <w:pPr>
        <w:spacing w:line="360" w:lineRule="exact"/>
        <w:ind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 xml:space="preserve">В соответствии с частью 1 статьи 12 </w:t>
      </w:r>
      <w:hyperlink r:id="rId16" w:history="1">
        <w:r w:rsidRPr="009F2814">
          <w:rPr>
            <w:rStyle w:val="a5"/>
            <w:rFonts w:ascii="Arial" w:hAnsi="Arial" w:cs="Arial"/>
          </w:rPr>
          <w:t>Федерального закона № 210-ФЗ</w:t>
        </w:r>
      </w:hyperlink>
      <w:r w:rsidRPr="009F2814">
        <w:rPr>
          <w:rFonts w:ascii="Arial" w:hAnsi="Arial" w:cs="Arial"/>
        </w:rPr>
        <w:t xml:space="preserve"> предоставление государственных услуг осуществляется в соответствии с административными регламентами.</w:t>
      </w:r>
    </w:p>
    <w:p w:rsidR="009F2814" w:rsidRPr="009F2814" w:rsidRDefault="009F2814" w:rsidP="009F2814">
      <w:pPr>
        <w:spacing w:line="360" w:lineRule="exact"/>
        <w:ind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 xml:space="preserve">Согласно положению части 14 статьи 13 </w:t>
      </w:r>
      <w:hyperlink r:id="rId17" w:history="1">
        <w:r w:rsidRPr="009F2814">
          <w:rPr>
            <w:rStyle w:val="a5"/>
            <w:rFonts w:ascii="Arial" w:hAnsi="Arial" w:cs="Arial"/>
          </w:rPr>
          <w:t>Федерального закона № 210-ФЗ</w:t>
        </w:r>
      </w:hyperlink>
      <w:r w:rsidRPr="009F2814">
        <w:rPr>
          <w:rFonts w:ascii="Arial" w:hAnsi="Arial" w:cs="Arial"/>
        </w:rPr>
        <w:t xml:space="preserve"> порядок разработки и утверждения административных регламентов исполнительными органами государственной власти субъекта Российской Федерации устанавливается высшим исполнительным органом государственной власти субъекта Российской Федерации. Во исполнение статьи 13 </w:t>
      </w:r>
      <w:hyperlink r:id="rId18" w:history="1">
        <w:r w:rsidRPr="009F2814">
          <w:rPr>
            <w:rStyle w:val="a5"/>
            <w:rFonts w:ascii="Arial" w:hAnsi="Arial" w:cs="Arial"/>
          </w:rPr>
          <w:t>Федерального закона № 210-ФЗ</w:t>
        </w:r>
      </w:hyperlink>
      <w:r w:rsidRPr="009F2814">
        <w:rPr>
          <w:rFonts w:ascii="Arial" w:hAnsi="Arial" w:cs="Arial"/>
        </w:rPr>
        <w:t xml:space="preserve"> постановлением Правительства Пермского края от 08.05.2013      № 417-п «О разработке административных регламентов предоставления государственных услуг и административных регламентов исполнения государственных функций, а также об экспертизе проектов административных регламентов предоставления государственных услуг» утвержден Порядок разработки и утверждения административных регламентов предоставления государственных услуг (далее – Порядок).</w:t>
      </w:r>
    </w:p>
    <w:p w:rsidR="009F2814" w:rsidRPr="009F2814" w:rsidRDefault="009F2814" w:rsidP="009F2814">
      <w:pPr>
        <w:spacing w:line="360" w:lineRule="exact"/>
        <w:ind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lastRenderedPageBreak/>
        <w:t>В соответствии с пунктом 1.3 Порядка регламенты разрабатываются и утверждаются исполнительными органами государственной власти в соответствии с федеральными законами, нормативными правовыми актами Президента Российской Федерации и Правительства Российской Федерации, нормативными правовыми актами федеральных органов исполнительной власти, законами и иными нормативными правовыми актами Пермского края, положениями об исполнительных органах государственной власти Пермского края и Порядком.</w:t>
      </w:r>
    </w:p>
    <w:p w:rsidR="009F2814" w:rsidRPr="009F2814" w:rsidRDefault="009F2814" w:rsidP="009F2814">
      <w:pPr>
        <w:spacing w:line="360" w:lineRule="exact"/>
        <w:ind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>В силу статьи 26 Закона Пермского края от 07.09.2007 № 107-ПК «О системе исполнительных органов государственной власти Пермского края» исполнительные органы государственной власти Пермского края по вопросам своей компетенции издают правовые акты на основании и во исполнение законодательства Российской Федерации и Пермского края.</w:t>
      </w:r>
    </w:p>
    <w:p w:rsidR="009F2814" w:rsidRPr="009F2814" w:rsidRDefault="009F2814" w:rsidP="009F2814">
      <w:pPr>
        <w:tabs>
          <w:tab w:val="left" w:pos="-426"/>
          <w:tab w:val="left" w:pos="-284"/>
        </w:tabs>
        <w:spacing w:line="360" w:lineRule="exact"/>
        <w:ind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>Приказ издан Министерством здравоохранения Пермского края в пределах его компетенции, установленной статьями 21, 22 Федерального закона № 184-ФЗ и Положением о Министерстве здравоохранения Пермского края, утвержденным постановлением Правительства Пермского края от 18.09.2012 № 880-п.</w:t>
      </w:r>
    </w:p>
    <w:p w:rsidR="009F2814" w:rsidRPr="009F2814" w:rsidRDefault="009F2814" w:rsidP="009F2814">
      <w:pPr>
        <w:tabs>
          <w:tab w:val="left" w:pos="-426"/>
          <w:tab w:val="left" w:pos="-284"/>
        </w:tabs>
        <w:spacing w:line="360" w:lineRule="exact"/>
        <w:ind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>При проведении правовой экспертизы Приказа выявлены положения, не соответствующие федеральному законодательству.</w:t>
      </w:r>
    </w:p>
    <w:p w:rsidR="009F2814" w:rsidRPr="009F2814" w:rsidRDefault="009F2814" w:rsidP="009F2814">
      <w:pPr>
        <w:pStyle w:val="a6"/>
        <w:numPr>
          <w:ilvl w:val="0"/>
          <w:numId w:val="2"/>
        </w:numPr>
        <w:tabs>
          <w:tab w:val="left" w:pos="-426"/>
          <w:tab w:val="left" w:pos="-284"/>
        </w:tabs>
        <w:spacing w:line="360" w:lineRule="exact"/>
        <w:ind w:left="0"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>В соответствии с пунктом 1.3.1 Регламента государственная услуга предоставляется государственными гражданскими служащими Министерства (далее - специалисты) при обращении заявителей в краевое государственное бюджетное учреждение «Пермский краевой многофункциональный центр предоставления государственных и муниципальных услуг» (далее - МФЦ) или через федеральную государственную информационную систему «Единый портал государственных и муниципальных услуг (функций)» www.gosuslugi.ru в информационно-телекоммуникационной сети «Интернет», с момента вступления в силу соглашения о взаимодействии.</w:t>
      </w:r>
    </w:p>
    <w:p w:rsidR="009F2814" w:rsidRPr="009F2814" w:rsidRDefault="009F2814" w:rsidP="009F2814">
      <w:pPr>
        <w:pStyle w:val="a6"/>
        <w:tabs>
          <w:tab w:val="left" w:pos="-426"/>
          <w:tab w:val="left" w:pos="-284"/>
        </w:tabs>
        <w:spacing w:line="360" w:lineRule="exact"/>
        <w:ind w:left="0"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 xml:space="preserve">Указанные положения Регламента не соответствуют положениям </w:t>
      </w:r>
      <w:hyperlink r:id="rId19" w:history="1">
        <w:r w:rsidRPr="009F2814">
          <w:rPr>
            <w:rStyle w:val="a5"/>
            <w:rFonts w:ascii="Arial" w:hAnsi="Arial" w:cs="Arial"/>
          </w:rPr>
          <w:t>Федерального закона № 210-ФЗ</w:t>
        </w:r>
      </w:hyperlink>
      <w:r w:rsidRPr="009F2814">
        <w:rPr>
          <w:rFonts w:ascii="Arial" w:hAnsi="Arial" w:cs="Arial"/>
        </w:rPr>
        <w:t>.</w:t>
      </w:r>
    </w:p>
    <w:p w:rsidR="009F2814" w:rsidRPr="009F2814" w:rsidRDefault="009F2814" w:rsidP="009F2814">
      <w:pPr>
        <w:pStyle w:val="a6"/>
        <w:tabs>
          <w:tab w:val="left" w:pos="-426"/>
          <w:tab w:val="left" w:pos="-284"/>
        </w:tabs>
        <w:spacing w:line="360" w:lineRule="exact"/>
        <w:ind w:left="0"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 xml:space="preserve">Согласно пункту 3 статьи 2 </w:t>
      </w:r>
      <w:hyperlink r:id="rId20" w:history="1">
        <w:r w:rsidRPr="009F2814">
          <w:rPr>
            <w:rStyle w:val="a5"/>
            <w:rFonts w:ascii="Arial" w:hAnsi="Arial" w:cs="Arial"/>
          </w:rPr>
          <w:t>Федерального закона № 210-ФЗ</w:t>
        </w:r>
      </w:hyperlink>
      <w:r w:rsidRPr="009F2814">
        <w:rPr>
          <w:rFonts w:ascii="Arial" w:hAnsi="Arial" w:cs="Arial"/>
        </w:rPr>
        <w:t xml:space="preserve"> заявителем является физическое или юридическое лицо (за исключением государственных органов и их территориальных органов, органов государственных внебюджетных фондов и их территориальных органов, органов местного самоуправления) либо их уполномоченные представители, </w:t>
      </w:r>
      <w:r w:rsidRPr="009F2814">
        <w:rPr>
          <w:rFonts w:ascii="Arial" w:hAnsi="Arial" w:cs="Arial"/>
          <w:u w:val="single"/>
        </w:rPr>
        <w:t>обратившиеся в орган, предоставляющий государственные услуги,</w:t>
      </w:r>
      <w:r w:rsidRPr="009F2814">
        <w:rPr>
          <w:rFonts w:ascii="Arial" w:hAnsi="Arial" w:cs="Arial"/>
        </w:rPr>
        <w:t xml:space="preserve"> или в орган, предоставляющий муниципальные услуги, либо в организации, указанные в частях 2 и 3 статьи 1 Федерального закона </w:t>
      </w:r>
      <w:r w:rsidRPr="009F2814">
        <w:rPr>
          <w:rFonts w:ascii="Arial" w:hAnsi="Arial" w:cs="Arial"/>
        </w:rPr>
        <w:br/>
        <w:t xml:space="preserve">№ 210-ФЗ, или в организации, указанные в пункте 5 статьи 2 </w:t>
      </w:r>
      <w:hyperlink r:id="rId21" w:history="1">
        <w:r w:rsidRPr="009F2814">
          <w:rPr>
            <w:rStyle w:val="a5"/>
            <w:rFonts w:ascii="Arial" w:hAnsi="Arial" w:cs="Arial"/>
          </w:rPr>
          <w:t>Федерального закона № 210-ФЗ</w:t>
        </w:r>
      </w:hyperlink>
      <w:r w:rsidRPr="009F2814">
        <w:rPr>
          <w:rFonts w:ascii="Arial" w:hAnsi="Arial" w:cs="Arial"/>
        </w:rPr>
        <w:t xml:space="preserve">, с запросом о предоставлении государственной или муниципальной </w:t>
      </w:r>
      <w:r w:rsidRPr="009F2814">
        <w:rPr>
          <w:rFonts w:ascii="Arial" w:hAnsi="Arial" w:cs="Arial"/>
        </w:rPr>
        <w:lastRenderedPageBreak/>
        <w:t xml:space="preserve">услуги, в том числе в порядке, установленном статьей 15.1 Федерального закона </w:t>
      </w:r>
      <w:r w:rsidRPr="009F2814">
        <w:rPr>
          <w:rFonts w:ascii="Arial" w:hAnsi="Arial" w:cs="Arial"/>
        </w:rPr>
        <w:br/>
        <w:t>№ 210-ФЗ, выраженным в устной, письменной или электронной форме.</w:t>
      </w:r>
    </w:p>
    <w:p w:rsidR="009F2814" w:rsidRPr="009F2814" w:rsidRDefault="009F2814" w:rsidP="009F2814">
      <w:pPr>
        <w:pStyle w:val="a6"/>
        <w:tabs>
          <w:tab w:val="left" w:pos="-426"/>
          <w:tab w:val="left" w:pos="-284"/>
        </w:tabs>
        <w:spacing w:line="360" w:lineRule="exact"/>
        <w:ind w:left="0"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>Согласно пункту 2.2 Регламента государственная услуга предоставляется Министерством здравоохранения Пермского края.</w:t>
      </w:r>
    </w:p>
    <w:p w:rsidR="009F2814" w:rsidRPr="009F2814" w:rsidRDefault="009F2814" w:rsidP="009F2814">
      <w:pPr>
        <w:pStyle w:val="a6"/>
        <w:tabs>
          <w:tab w:val="left" w:pos="-426"/>
          <w:tab w:val="left" w:pos="-284"/>
        </w:tabs>
        <w:spacing w:line="360" w:lineRule="exact"/>
        <w:ind w:left="0"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>Таким образом, заявитель вправе обратится с запросом о предоставлении государственной услуги в Министерство здравоохранения Пермского края, предоставляющее государственную услугу.</w:t>
      </w:r>
    </w:p>
    <w:p w:rsidR="009F2814" w:rsidRPr="009F2814" w:rsidRDefault="009F2814" w:rsidP="009F2814">
      <w:pPr>
        <w:pStyle w:val="a6"/>
        <w:tabs>
          <w:tab w:val="left" w:pos="-426"/>
          <w:tab w:val="left" w:pos="-284"/>
        </w:tabs>
        <w:spacing w:line="360" w:lineRule="exact"/>
        <w:ind w:left="0"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 xml:space="preserve">Кроме того, предоставление государственных и муниципальных услуг в электронной форме через федеральную государственную информационную систему «Единый портал государственных и муниципальных услуг (функций)» </w:t>
      </w:r>
      <w:r w:rsidRPr="009F2814">
        <w:rPr>
          <w:rFonts w:ascii="Arial" w:hAnsi="Arial" w:cs="Arial"/>
          <w:u w:val="single"/>
        </w:rPr>
        <w:t>с момента вступления в силу соглашения о взаимодействии</w:t>
      </w:r>
      <w:r w:rsidRPr="009F2814">
        <w:rPr>
          <w:rFonts w:ascii="Arial" w:hAnsi="Arial" w:cs="Arial"/>
        </w:rPr>
        <w:t xml:space="preserve"> федеральное законодательство не предусматривает.</w:t>
      </w:r>
    </w:p>
    <w:p w:rsidR="009F2814" w:rsidRPr="009F2814" w:rsidRDefault="009F2814" w:rsidP="009F2814">
      <w:pPr>
        <w:pStyle w:val="a6"/>
        <w:numPr>
          <w:ilvl w:val="0"/>
          <w:numId w:val="2"/>
        </w:numPr>
        <w:tabs>
          <w:tab w:val="left" w:pos="-426"/>
          <w:tab w:val="left" w:pos="-284"/>
        </w:tabs>
        <w:spacing w:line="360" w:lineRule="exact"/>
        <w:ind w:left="0"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>Регламент содержит раздел V, устанавливающий досудебный (внесудебный) порядок обжалования решений и действий (бездействия) исполнительного органа государственной власти, предоставляющего государственную услугу, а также его должностных лиц (государственных служащих).</w:t>
      </w:r>
    </w:p>
    <w:p w:rsidR="009F2814" w:rsidRPr="009F2814" w:rsidRDefault="009F2814" w:rsidP="009F2814">
      <w:pPr>
        <w:pStyle w:val="a6"/>
        <w:tabs>
          <w:tab w:val="left" w:pos="-426"/>
          <w:tab w:val="left" w:pos="-284"/>
        </w:tabs>
        <w:spacing w:line="360" w:lineRule="exact"/>
        <w:ind w:left="0"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 xml:space="preserve">Вместе с этим, согласно пункту 5 части 2 статьи 12 Федерального закона </w:t>
      </w:r>
      <w:r w:rsidRPr="009F2814">
        <w:rPr>
          <w:rFonts w:ascii="Arial" w:hAnsi="Arial" w:cs="Arial"/>
        </w:rPr>
        <w:br/>
        <w:t xml:space="preserve">№ 210-ФЗ, структура административного регламента должна содержать раздел, устанавливающий досудебный (внесудебный) порядок обжалования решений и действий (бездействия) органа, предоставляющего государственную услугу, органа, предоставляющего муниципальную услугу, многофункционального центра, организаций, указанных в части 1.1 статьи 16 </w:t>
      </w:r>
      <w:hyperlink r:id="rId22" w:history="1">
        <w:r w:rsidRPr="009F2814">
          <w:rPr>
            <w:rStyle w:val="a5"/>
            <w:rFonts w:ascii="Arial" w:hAnsi="Arial" w:cs="Arial"/>
          </w:rPr>
          <w:t>Федерального закона № 210-ФЗ</w:t>
        </w:r>
      </w:hyperlink>
      <w:r w:rsidRPr="009F2814">
        <w:rPr>
          <w:rFonts w:ascii="Arial" w:hAnsi="Arial" w:cs="Arial"/>
        </w:rPr>
        <w:t>, а также их должностных лиц, государственных или муниципальных служащих, работников.</w:t>
      </w:r>
    </w:p>
    <w:p w:rsidR="009F2814" w:rsidRPr="009F2814" w:rsidRDefault="009F2814" w:rsidP="009F2814">
      <w:pPr>
        <w:pStyle w:val="a6"/>
        <w:tabs>
          <w:tab w:val="left" w:pos="-426"/>
          <w:tab w:val="left" w:pos="-284"/>
        </w:tabs>
        <w:spacing w:line="360" w:lineRule="exact"/>
        <w:ind w:left="0"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>В соответствии с пунктом 1.3.1 Регламента государственная услуга предоставляется, в том числе, при обращении заявителей в МФЦ.</w:t>
      </w:r>
    </w:p>
    <w:p w:rsidR="009F2814" w:rsidRPr="009F2814" w:rsidRDefault="009F2814" w:rsidP="009F2814">
      <w:pPr>
        <w:pStyle w:val="a6"/>
        <w:tabs>
          <w:tab w:val="left" w:pos="-426"/>
          <w:tab w:val="left" w:pos="-284"/>
        </w:tabs>
        <w:spacing w:line="360" w:lineRule="exact"/>
        <w:ind w:left="0"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>Документы, предусмотренные пунктом 2.6.1 Регламента, могут быть поданы заявителем в Министерство лично или через должностных лиц МФЦ с момента вступления в силу соответствующего соглашения о взаимодействии (пункт 2.6.2 Регламента).</w:t>
      </w:r>
    </w:p>
    <w:p w:rsidR="009F2814" w:rsidRPr="009F2814" w:rsidRDefault="009F2814" w:rsidP="009F2814">
      <w:pPr>
        <w:pStyle w:val="a6"/>
        <w:tabs>
          <w:tab w:val="left" w:pos="-426"/>
          <w:tab w:val="left" w:pos="-284"/>
        </w:tabs>
        <w:spacing w:line="360" w:lineRule="exact"/>
        <w:ind w:left="0"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>Таким образом, раздел V Регламента также должен устанавливать досудебный (внесудебный) порядок обжалования решений и действий (бездействия) МФЦ, а также его должностных лиц.</w:t>
      </w:r>
    </w:p>
    <w:p w:rsidR="009F2814" w:rsidRPr="009F2814" w:rsidRDefault="009F2814" w:rsidP="009F2814">
      <w:pPr>
        <w:spacing w:line="360" w:lineRule="exact"/>
        <w:ind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>Источниками официального опубликования первоначальной редакции Приказа являются официальный сайт Министерства здравоохранения Пермского края (http://minzdrav.permkrai.ru), 01.12.2014 и «Бюллетень законов Пермского края, правовых актов губернатора Пермского края, Правительства Пермского края, исполнительных органов государственной власти Пермского края», № 48, 08.12.2014.</w:t>
      </w:r>
    </w:p>
    <w:p w:rsidR="009F2814" w:rsidRPr="009F2814" w:rsidRDefault="009F2814" w:rsidP="009F2814">
      <w:pPr>
        <w:spacing w:line="360" w:lineRule="exact"/>
        <w:ind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lastRenderedPageBreak/>
        <w:t>Источниками официального опубликования приказа Министерства здравоохранения Пермского края от 27.11.2019 № СЭД-34-01-06-957 являются официальный сайт Министерства здравоохранения Пермского края (http://minzdrav.permkrai.ru), 28.11.2019 и издание «Бюллетень законов Пермского края, правовых актов губернатора Пермского края, Правительства Пермского края, исполнительных органов государственной власти Пермского края», № 47, 02.12.2019.</w:t>
      </w:r>
    </w:p>
    <w:p w:rsidR="009F2814" w:rsidRPr="009F2814" w:rsidRDefault="009F2814" w:rsidP="009F2814">
      <w:pPr>
        <w:tabs>
          <w:tab w:val="left" w:pos="-180"/>
        </w:tabs>
        <w:spacing w:line="360" w:lineRule="exact"/>
        <w:ind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 xml:space="preserve">Порядок официального опубликования Приказа соответствует порядку опубликования, установленному пунктом 4 указа губернатора Пермского края </w:t>
      </w:r>
      <w:r w:rsidRPr="009F2814">
        <w:rPr>
          <w:rFonts w:ascii="Arial" w:hAnsi="Arial" w:cs="Arial"/>
        </w:rPr>
        <w:br/>
        <w:t>от 24.07.2008 № 37 «О порядке вступления в силу и опубликования актов губернатора Пермского края, Правительства Пермского края, распоряжений председателя Правительства Пермского края, актов исполнительных органов государственной власти Пермского края, порядке организации опубликования законов Пермского края».</w:t>
      </w:r>
    </w:p>
    <w:p w:rsidR="009F2814" w:rsidRPr="009F2814" w:rsidRDefault="009F2814" w:rsidP="009F2814">
      <w:pPr>
        <w:tabs>
          <w:tab w:val="left" w:pos="-180"/>
        </w:tabs>
        <w:spacing w:line="360" w:lineRule="exact"/>
        <w:ind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>Форма и содержание Приказа соответствуют правилам юридической техники.</w:t>
      </w:r>
    </w:p>
    <w:p w:rsidR="009F2814" w:rsidRPr="009F2814" w:rsidRDefault="009F2814" w:rsidP="009F2814">
      <w:pPr>
        <w:tabs>
          <w:tab w:val="left" w:pos="-180"/>
        </w:tabs>
        <w:spacing w:line="360" w:lineRule="exact"/>
        <w:ind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 xml:space="preserve">По результатам проведения антикоррупционной экспертизы в соответствии с частью 3 статьи 3 </w:t>
      </w:r>
      <w:hyperlink r:id="rId23" w:history="1">
        <w:r w:rsidRPr="009F2814">
          <w:rPr>
            <w:rStyle w:val="a5"/>
            <w:rFonts w:ascii="Arial" w:hAnsi="Arial" w:cs="Arial"/>
          </w:rPr>
          <w:t>Федерального закона от 17.07.2009 № 172-ФЗ</w:t>
        </w:r>
      </w:hyperlink>
      <w:r w:rsidRPr="009F2814">
        <w:rPr>
          <w:rFonts w:ascii="Arial" w:hAnsi="Arial" w:cs="Arial"/>
        </w:rPr>
        <w:t xml:space="preserve"> «Об антикоррупционной экспертизе нормативных правовых актов и проектов нормативных правовых актов», статьей 6 Федерального закона от </w:t>
      </w:r>
      <w:r w:rsidRPr="009F2814">
        <w:rPr>
          <w:rFonts w:ascii="Arial" w:hAnsi="Arial" w:cs="Arial"/>
        </w:rPr>
        <w:t xml:space="preserve">25.12.2008 </w:t>
      </w:r>
      <w:r w:rsidRPr="009F2814">
        <w:rPr>
          <w:rFonts w:ascii="Arial" w:hAnsi="Arial" w:cs="Arial"/>
          <w:color w:val="0000FF"/>
        </w:rPr>
        <w:br/>
      </w:r>
      <w:r w:rsidRPr="009F2814">
        <w:rPr>
          <w:rFonts w:ascii="Arial" w:hAnsi="Arial" w:cs="Arial"/>
        </w:rPr>
        <w:t>№ 273-ФЗ</w:t>
      </w:r>
      <w:r w:rsidRPr="009F2814">
        <w:rPr>
          <w:rFonts w:ascii="Arial" w:hAnsi="Arial" w:cs="Arial"/>
        </w:rPr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4" w:history="1">
        <w:r w:rsidRPr="009F2814">
          <w:rPr>
            <w:rStyle w:val="a5"/>
            <w:rFonts w:ascii="Arial" w:hAnsi="Arial" w:cs="Arial"/>
          </w:rPr>
          <w:t>постановлением Правительства Российской Федерации от 26.02.2010 № 96</w:t>
        </w:r>
      </w:hyperlink>
      <w:r w:rsidRPr="009F2814">
        <w:rPr>
          <w:rFonts w:ascii="Arial" w:hAnsi="Arial" w:cs="Arial"/>
        </w:rPr>
        <w:t>, выявлен коррупциогенный фактор.</w:t>
      </w:r>
    </w:p>
    <w:p w:rsidR="009F2814" w:rsidRPr="009F2814" w:rsidRDefault="009F2814" w:rsidP="009F2814">
      <w:pPr>
        <w:tabs>
          <w:tab w:val="left" w:pos="-180"/>
        </w:tabs>
        <w:spacing w:line="360" w:lineRule="exact"/>
        <w:ind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 xml:space="preserve">Положения пункта 3.1.1 Регламента содержат коррупциогенный фактор, предусмотренный подпунктом «в» пункта 4 Методики проведения антикоррупционной  экспертизы  нормативных правовых актов и проектов нормативных правовых актов, утвержденной </w:t>
      </w:r>
      <w:hyperlink r:id="rId25" w:history="1">
        <w:r w:rsidRPr="009F2814">
          <w:rPr>
            <w:rStyle w:val="a5"/>
            <w:rFonts w:ascii="Arial" w:hAnsi="Arial" w:cs="Arial"/>
          </w:rPr>
          <w:t>постановлением Правительства Российской Федерации от 26.02.2010 № 96</w:t>
        </w:r>
      </w:hyperlink>
      <w:r w:rsidRPr="009F2814">
        <w:rPr>
          <w:rFonts w:ascii="Arial" w:hAnsi="Arial" w:cs="Arial"/>
        </w:rPr>
        <w:t xml:space="preserve"> - юридико-лингвистическая неопределенность - употребление неустоявшихся, двусмысленных терминов и категорий оценочного характера.</w:t>
      </w:r>
    </w:p>
    <w:p w:rsidR="009F2814" w:rsidRPr="009F2814" w:rsidRDefault="009F2814" w:rsidP="009F2814">
      <w:pPr>
        <w:tabs>
          <w:tab w:val="left" w:pos="-180"/>
        </w:tabs>
        <w:spacing w:line="360" w:lineRule="exact"/>
        <w:ind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>Согласно абзацам четырнадцатому и пятнадцатому пункта 3.1.1 Регламента заявитель вправе дополнить представленные документы до комплектности, установленной в пункте 2.6 Регламента, в кратчайшие сроки после получения информации о неполной комплектности документов. В случае если заявителем в кратчайший срок не представлены необходимые документы до комплектности, специалист представляет начальнику отдела Министерства проект ответа заявителю о возврате некомплектного пакета документов.</w:t>
      </w:r>
    </w:p>
    <w:p w:rsidR="009F2814" w:rsidRPr="009F2814" w:rsidRDefault="009F2814" w:rsidP="009F2814">
      <w:pPr>
        <w:tabs>
          <w:tab w:val="left" w:pos="-180"/>
        </w:tabs>
        <w:spacing w:line="360" w:lineRule="exact"/>
        <w:ind w:firstLine="720"/>
        <w:jc w:val="both"/>
        <w:rPr>
          <w:rFonts w:ascii="Arial" w:hAnsi="Arial" w:cs="Arial"/>
        </w:rPr>
      </w:pPr>
      <w:r w:rsidRPr="009F2814">
        <w:rPr>
          <w:rFonts w:ascii="Arial" w:hAnsi="Arial" w:cs="Arial"/>
        </w:rPr>
        <w:t xml:space="preserve">В абзацах четырнадцатом и пятнадцатом пункта 3.1.1 Регламента использован термин «кратчайший срок», который содержит признаки оценочного </w:t>
      </w:r>
      <w:r w:rsidRPr="009F2814">
        <w:rPr>
          <w:rFonts w:ascii="Arial" w:hAnsi="Arial" w:cs="Arial"/>
        </w:rPr>
        <w:lastRenderedPageBreak/>
        <w:t>характера с неопределенным содержанием, что может привести к различного рода злоупотреблениям при решении вопроса о возврате заявителю представленных документов.</w:t>
      </w:r>
    </w:p>
    <w:p w:rsidR="009F2814" w:rsidRPr="009F2814" w:rsidRDefault="009F2814" w:rsidP="009F2814">
      <w:pPr>
        <w:tabs>
          <w:tab w:val="left" w:pos="-180"/>
        </w:tabs>
        <w:spacing w:line="360" w:lineRule="exact"/>
        <w:ind w:firstLine="720"/>
        <w:jc w:val="both"/>
        <w:rPr>
          <w:rFonts w:ascii="Arial" w:hAnsi="Arial" w:cs="Arial"/>
          <w:bCs/>
        </w:rPr>
      </w:pPr>
      <w:r w:rsidRPr="009F2814">
        <w:rPr>
          <w:rFonts w:ascii="Arial" w:hAnsi="Arial" w:cs="Arial"/>
          <w:bCs/>
        </w:rPr>
        <w:t>Предлагаем привести указанные положения Приказа в соответствие с федеральным законодательством, о результатах рассмотрения сообщить в адрес Управления.</w:t>
      </w:r>
    </w:p>
    <w:p w:rsidR="009F2814" w:rsidRPr="009F2814" w:rsidRDefault="009F2814" w:rsidP="009F2814">
      <w:pPr>
        <w:tabs>
          <w:tab w:val="left" w:pos="-180"/>
        </w:tabs>
        <w:spacing w:line="360" w:lineRule="exact"/>
        <w:ind w:firstLine="720"/>
        <w:jc w:val="both"/>
        <w:rPr>
          <w:rFonts w:ascii="Arial" w:hAnsi="Arial" w:cs="Arial"/>
          <w:bCs/>
        </w:rPr>
      </w:pPr>
      <w:r w:rsidRPr="009F2814">
        <w:rPr>
          <w:rFonts w:ascii="Arial" w:hAnsi="Arial" w:cs="Arial"/>
          <w:bCs/>
        </w:rPr>
        <w:t>В целях устранения выявленного коррупциогенного фактора предлагаем в пункте 3.1.1 Регламента вместо использованного термина «кратчайший срок» в соответствующем падеже установить срок в календарных либо рабочих днях.</w:t>
      </w:r>
    </w:p>
    <w:p w:rsidR="009F2814" w:rsidRPr="009F2814" w:rsidRDefault="009F2814" w:rsidP="009F2814">
      <w:pPr>
        <w:spacing w:line="360" w:lineRule="exact"/>
        <w:ind w:firstLine="720"/>
        <w:jc w:val="both"/>
        <w:rPr>
          <w:rFonts w:ascii="Arial" w:hAnsi="Arial" w:cs="Arial"/>
          <w:bCs/>
        </w:rPr>
      </w:pPr>
      <w:r w:rsidRPr="009F2814">
        <w:rPr>
          <w:rFonts w:ascii="Arial" w:hAnsi="Arial" w:cs="Arial"/>
          <w:bCs/>
        </w:rPr>
        <w:t xml:space="preserve">В соответствии с подпунктом 18 пункта 6 Положения об Управлении Министерства юстиции Российской Федерации по субъекту (субъектам) Российской Федерации, утвержденного </w:t>
      </w:r>
      <w:hyperlink r:id="rId26" w:history="1">
        <w:r w:rsidRPr="009F2814">
          <w:rPr>
            <w:rStyle w:val="a5"/>
            <w:rFonts w:ascii="Arial" w:hAnsi="Arial" w:cs="Arial"/>
            <w:bCs/>
          </w:rPr>
          <w:t>приказом Министерства юстиции Российской Федерации от 03.03.2014 № 26</w:t>
        </w:r>
      </w:hyperlink>
      <w:r w:rsidRPr="009F2814">
        <w:rPr>
          <w:rFonts w:ascii="Arial" w:hAnsi="Arial" w:cs="Arial"/>
          <w:bCs/>
        </w:rPr>
        <w:t>, копия настоящего экспертного заключения направлена в прокуратуру Пермского края для принятия мер прокурорского реагирования.</w:t>
      </w:r>
    </w:p>
    <w:p w:rsidR="009F2814" w:rsidRPr="009F2814" w:rsidRDefault="009F2814" w:rsidP="009F2814">
      <w:pPr>
        <w:spacing w:line="360" w:lineRule="exact"/>
        <w:jc w:val="both"/>
        <w:rPr>
          <w:rFonts w:ascii="Arial" w:hAnsi="Arial" w:cs="Arial"/>
        </w:rPr>
      </w:pPr>
    </w:p>
    <w:p w:rsidR="009F2814" w:rsidRPr="009F2814" w:rsidRDefault="009F2814" w:rsidP="009F2814">
      <w:pPr>
        <w:spacing w:line="360" w:lineRule="exact"/>
        <w:jc w:val="both"/>
        <w:rPr>
          <w:rFonts w:ascii="Arial" w:hAnsi="Arial" w:cs="Arial"/>
        </w:rPr>
      </w:pPr>
    </w:p>
    <w:p w:rsidR="009F2814" w:rsidRPr="009F2814" w:rsidRDefault="009F2814" w:rsidP="009F2814">
      <w:pPr>
        <w:spacing w:line="360" w:lineRule="exact"/>
        <w:jc w:val="both"/>
        <w:rPr>
          <w:rFonts w:ascii="Arial" w:hAnsi="Arial" w:cs="Arial"/>
        </w:rPr>
      </w:pPr>
    </w:p>
    <w:p w:rsidR="009F2814" w:rsidRPr="009F2814" w:rsidRDefault="009F2814" w:rsidP="009F2814">
      <w:pPr>
        <w:spacing w:line="360" w:lineRule="exact"/>
        <w:rPr>
          <w:rFonts w:ascii="Arial" w:hAnsi="Arial" w:cs="Arial"/>
        </w:rPr>
      </w:pPr>
      <w:r w:rsidRPr="009F2814">
        <w:rPr>
          <w:rFonts w:ascii="Arial" w:hAnsi="Arial" w:cs="Arial"/>
        </w:rPr>
        <w:t>Начальник</w:t>
      </w:r>
      <w:r w:rsidRPr="009F2814">
        <w:rPr>
          <w:rFonts w:ascii="Arial" w:hAnsi="Arial" w:cs="Arial"/>
        </w:rPr>
        <w:tab/>
      </w:r>
      <w:r w:rsidRPr="009F2814">
        <w:rPr>
          <w:rFonts w:ascii="Arial" w:hAnsi="Arial" w:cs="Arial"/>
        </w:rPr>
        <w:tab/>
      </w:r>
      <w:r w:rsidRPr="009F2814">
        <w:rPr>
          <w:rFonts w:ascii="Arial" w:hAnsi="Arial" w:cs="Arial"/>
        </w:rPr>
        <w:tab/>
      </w:r>
      <w:r w:rsidRPr="009F2814">
        <w:rPr>
          <w:rFonts w:ascii="Arial" w:hAnsi="Arial" w:cs="Arial"/>
        </w:rPr>
        <w:tab/>
        <w:t xml:space="preserve">                                                             И.А. Дядичева</w:t>
      </w: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</w:rPr>
      </w:pPr>
    </w:p>
    <w:p w:rsidR="009F2814" w:rsidRPr="009F2814" w:rsidRDefault="009F2814" w:rsidP="009F2814">
      <w:pPr>
        <w:rPr>
          <w:rFonts w:ascii="Arial" w:hAnsi="Arial" w:cs="Arial"/>
          <w:i/>
          <w:color w:val="FF0000"/>
          <w:sz w:val="20"/>
        </w:rPr>
      </w:pPr>
      <w:r w:rsidRPr="009F2814">
        <w:rPr>
          <w:rFonts w:ascii="Arial" w:hAnsi="Arial" w:cs="Arial"/>
          <w:sz w:val="20"/>
        </w:rPr>
        <w:t xml:space="preserve">Т.А. Шибанова   </w:t>
      </w:r>
    </w:p>
    <w:p w:rsidR="009F2814" w:rsidRPr="009F2814" w:rsidRDefault="009F2814" w:rsidP="009F2814">
      <w:pPr>
        <w:rPr>
          <w:rFonts w:ascii="Arial" w:hAnsi="Arial" w:cs="Arial"/>
          <w:sz w:val="20"/>
        </w:rPr>
      </w:pPr>
      <w:r w:rsidRPr="009F2814">
        <w:rPr>
          <w:rFonts w:ascii="Arial" w:hAnsi="Arial" w:cs="Arial"/>
          <w:sz w:val="20"/>
        </w:rPr>
        <w:t>233-16-61</w:t>
      </w:r>
    </w:p>
    <w:sectPr w:rsidR="009F2814" w:rsidRPr="009F2814" w:rsidSect="00CA7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6DA5"/>
    <w:multiLevelType w:val="hybridMultilevel"/>
    <w:tmpl w:val="62B8B554"/>
    <w:lvl w:ilvl="0" w:tplc="049C0C5C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8655AF3"/>
    <w:multiLevelType w:val="hybridMultilevel"/>
    <w:tmpl w:val="C67C1032"/>
    <w:lvl w:ilvl="0" w:tplc="E5E6251A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5017E6"/>
    <w:rsid w:val="005C04D5"/>
    <w:rsid w:val="005C54DA"/>
    <w:rsid w:val="00704D15"/>
    <w:rsid w:val="0090615B"/>
    <w:rsid w:val="00927111"/>
    <w:rsid w:val="009673EF"/>
    <w:rsid w:val="00977B5E"/>
    <w:rsid w:val="009976B6"/>
    <w:rsid w:val="009E1D22"/>
    <w:rsid w:val="009F2814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9976B6"/>
    <w:rPr>
      <w:rFonts w:ascii="Times New Roman" w:eastAsia="Times New Roman" w:hAnsi="Times New Roman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9976B6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9976B6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9976B6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9976B6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9976B6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9976B6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9976B6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9976B6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9976B6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9976B6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9976B6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9976B6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9976B6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9976B6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9976B6"/>
    <w:rPr>
      <w:color w:val="0000FF"/>
      <w:u w:val="none"/>
    </w:rPr>
  </w:style>
  <w:style w:type="paragraph" w:customStyle="1" w:styleId="Application">
    <w:name w:val="Application!Приложение"/>
    <w:rsid w:val="009976B6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9976B6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9976B6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9976B6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9976B6"/>
    <w:rPr>
      <w:sz w:val="28"/>
    </w:rPr>
  </w:style>
  <w:style w:type="paragraph" w:styleId="a6">
    <w:name w:val="List Paragraph"/>
    <w:basedOn w:val="a"/>
    <w:uiPriority w:val="34"/>
    <w:qFormat/>
    <w:rsid w:val="009976B6"/>
    <w:pPr>
      <w:ind w:left="720"/>
      <w:contextualSpacing/>
    </w:pPr>
  </w:style>
  <w:style w:type="paragraph" w:customStyle="1" w:styleId="ConsPlusNormal">
    <w:name w:val="ConsPlusNormal"/>
    <w:rsid w:val="009976B6"/>
    <w:pPr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9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srv065-app10.ru99-loc.minjust.ru/content/act/cc31c820-4439-4e4b-9a2c-ff495cd5e9e6.html" TargetMode="External"/><Relationship Id="rId13" Type="http://schemas.openxmlformats.org/officeDocument/2006/relationships/hyperlink" Target="http://vsrv065-app10.ru99-loc.minjust.ru/content/act/bba0bfb1-06c7-4e50-a8d3-fe1045784bf1.html" TargetMode="External"/><Relationship Id="rId18" Type="http://schemas.openxmlformats.org/officeDocument/2006/relationships/hyperlink" Target="http://vsrv065-app10.ru99-loc.minjust.ru/content/act/bba0bfb1-06c7-4e50-a8d3-fe1045784bf1.html" TargetMode="External"/><Relationship Id="rId26" Type="http://schemas.openxmlformats.org/officeDocument/2006/relationships/hyperlink" Target="http://vsrv065-app10.ru99-loc.minjust.ru/content/act/cc31c820-4439-4e4b-9a2c-ff495cd5e9e6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vsrv065-app10.ru99-loc.minjust.ru/content/act/bba0bfb1-06c7-4e50-a8d3-fe1045784bf1.html" TargetMode="External"/><Relationship Id="rId7" Type="http://schemas.openxmlformats.org/officeDocument/2006/relationships/hyperlink" Target="http://vsrv065-app10.ru99-loc.minjust.ru/content/act/a8ca6f19-944a-442f-afbb-7b6cab4e1e09.html" TargetMode="External"/><Relationship Id="rId12" Type="http://schemas.openxmlformats.org/officeDocument/2006/relationships/hyperlink" Target="http://vsrv065-app10.ru99-loc.minjust.ru/content/act/5724afaa-4194-470c-8df3-8737d9c801c7.html" TargetMode="External"/><Relationship Id="rId17" Type="http://schemas.openxmlformats.org/officeDocument/2006/relationships/hyperlink" Target="http://vsrv065-app10.ru99-loc.minjust.ru/content/act/bba0bfb1-06c7-4e50-a8d3-fe1045784bf1.html" TargetMode="External"/><Relationship Id="rId25" Type="http://schemas.openxmlformats.org/officeDocument/2006/relationships/hyperlink" Target="http://vsrv065-app10.ru99-loc.minjust.ru/content/act/07120b89-d89e-494f-8db9-61ba2013cc22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vsrv065-app10.ru99-loc.minjust.ru/content/act/bba0bfb1-06c7-4e50-a8d3-fe1045784bf1.html" TargetMode="External"/><Relationship Id="rId20" Type="http://schemas.openxmlformats.org/officeDocument/2006/relationships/hyperlink" Target="http://vsrv065-app10.ru99-loc.minjust.ru/content/act/bba0bfb1-06c7-4e50-a8d3-fe1045784bf1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vsrv065-app10.ru99-loc.minjust.ru/content/act/3e624d40-e379-48e0-874d-4903a4f35180.html" TargetMode="External"/><Relationship Id="rId11" Type="http://schemas.openxmlformats.org/officeDocument/2006/relationships/hyperlink" Target="http://vsrv065-app10.ru99-loc.minjust.ru/content/act/15d4560c-d530-4955-bf7e-f734337ae80b.html" TargetMode="External"/><Relationship Id="rId24" Type="http://schemas.openxmlformats.org/officeDocument/2006/relationships/hyperlink" Target="http://vsrv065-app10.ru99-loc.minjust.ru/content/act/07120b89-d89e-494f-8db9-61ba2013cc2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vsrv065-app10.ru99-loc.minjust.ru/content/act/ca3efe78-219a-4175-8932-a0916d774a3b.html" TargetMode="External"/><Relationship Id="rId23" Type="http://schemas.openxmlformats.org/officeDocument/2006/relationships/hyperlink" Target="http://vsrv065-app10.ru99-loc.minjust.ru/content/act/91e7be06-9a84-4cff-931d-1df8bc2444aa.html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vsrv065-app10.ru99-loc.minjust.ru/content/act/15d4560c-d530-4955-bf7e-f734337ae80b.html" TargetMode="External"/><Relationship Id="rId19" Type="http://schemas.openxmlformats.org/officeDocument/2006/relationships/hyperlink" Target="http://vsrv065-app10.ru99-loc.minjust.ru/content/act/bba0bfb1-06c7-4e50-a8d3-fe1045784bf1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srv065-app10.ru99-loc.minjust.ru/content/act/15d4560c-d530-4955-bf7e-f734337ae80b.html" TargetMode="External"/><Relationship Id="rId14" Type="http://schemas.openxmlformats.org/officeDocument/2006/relationships/hyperlink" Target="http://vsrv065-app10.ru99-loc.minjust.ru/content/act/bba0bfb1-06c7-4e50-a8d3-fe1045784bf1.html" TargetMode="External"/><Relationship Id="rId22" Type="http://schemas.openxmlformats.org/officeDocument/2006/relationships/hyperlink" Target="http://vsrv065-app10.ru99-loc.minjust.ru/content/act/bba0bfb1-06c7-4e50-a8d3-fe1045784bf1.html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9.02.21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83EA2C-3ADB-496A-A630-EB72D1D58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12</TotalTime>
  <Pages>7</Pages>
  <Words>2601</Words>
  <Characters>14831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17398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Арефина Вера Фёдоровна</dc:creator>
  <cp:keywords/>
  <cp:lastModifiedBy>Арефина Вера Фёдоровна</cp:lastModifiedBy>
  <cp:revision>1</cp:revision>
  <dcterms:created xsi:type="dcterms:W3CDTF">2020-01-09T11:00:00Z</dcterms:created>
  <dcterms:modified xsi:type="dcterms:W3CDTF">2020-01-09T11:12:00Z</dcterms:modified>
</cp:coreProperties>
</file>