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FB1" w:rsidRPr="00507FB1" w:rsidRDefault="00507FB1" w:rsidP="00507FB1">
      <w:pPr>
        <w:tabs>
          <w:tab w:val="center" w:pos="5457"/>
        </w:tabs>
        <w:spacing w:line="360" w:lineRule="exact"/>
        <w:ind w:firstLine="0"/>
        <w:jc w:val="center"/>
        <w:rPr>
          <w:rFonts w:cs="Arial"/>
        </w:rPr>
      </w:pPr>
    </w:p>
    <w:p w:rsidR="00507FB1" w:rsidRPr="00507FB1" w:rsidRDefault="00507FB1" w:rsidP="00507FB1">
      <w:pPr>
        <w:tabs>
          <w:tab w:val="center" w:pos="4677"/>
          <w:tab w:val="right" w:pos="9355"/>
        </w:tabs>
        <w:spacing w:after="200" w:line="276" w:lineRule="auto"/>
        <w:ind w:left="5954" w:firstLine="0"/>
        <w:jc w:val="center"/>
        <w:rPr>
          <w:rFonts w:cs="Arial"/>
          <w:bCs/>
          <w:kern w:val="28"/>
        </w:rPr>
      </w:pPr>
      <w:r w:rsidRPr="00507FB1">
        <w:rPr>
          <w:rFonts w:cs="Arial"/>
          <w:bCs/>
          <w:kern w:val="28"/>
        </w:rPr>
        <w:t xml:space="preserve">Министерство образования, науки и молодежной политики </w:t>
      </w:r>
      <w:r w:rsidRPr="00507FB1">
        <w:rPr>
          <w:rFonts w:cs="Arial"/>
          <w:bCs/>
          <w:kern w:val="28"/>
        </w:rPr>
        <w:br/>
        <w:t>Нижегородской области</w:t>
      </w:r>
    </w:p>
    <w:p w:rsidR="00507FB1" w:rsidRPr="00507FB1" w:rsidRDefault="00507FB1" w:rsidP="00507FB1">
      <w:pPr>
        <w:tabs>
          <w:tab w:val="center" w:pos="4677"/>
          <w:tab w:val="right" w:pos="9355"/>
        </w:tabs>
        <w:ind w:firstLine="0"/>
        <w:rPr>
          <w:rFonts w:cs="Arial"/>
          <w:bCs/>
          <w:kern w:val="28"/>
        </w:rPr>
      </w:pPr>
      <w:r>
        <w:rPr>
          <w:rFonts w:cs="Arial"/>
          <w:color w:val="000000"/>
        </w:rPr>
        <w:t>От 13.10.2020 52/02-20105</w:t>
      </w:r>
      <w:r w:rsidRPr="00507FB1">
        <w:rPr>
          <w:rFonts w:cs="Arial"/>
          <w:color w:val="000000"/>
        </w:rPr>
        <w:t xml:space="preserve">                                      </w:t>
      </w:r>
      <w:r>
        <w:rPr>
          <w:rFonts w:cs="Arial"/>
          <w:color w:val="000000"/>
        </w:rPr>
        <w:t xml:space="preserve">                   </w:t>
      </w:r>
      <w:r w:rsidRPr="00507FB1">
        <w:rPr>
          <w:rFonts w:cs="Arial"/>
          <w:color w:val="000000"/>
        </w:rPr>
        <w:t xml:space="preserve">ул. Ильинская, д. 18 </w:t>
      </w:r>
      <w:r w:rsidRPr="00507FB1">
        <w:rPr>
          <w:rFonts w:cs="Arial"/>
          <w:color w:val="000000"/>
        </w:rPr>
        <w:br/>
        <w:t xml:space="preserve">                                                                                г. Нижний Новгород, 603950</w:t>
      </w:r>
    </w:p>
    <w:p w:rsidR="00507FB1" w:rsidRPr="00507FB1" w:rsidRDefault="00507FB1" w:rsidP="00507FB1">
      <w:pPr>
        <w:tabs>
          <w:tab w:val="center" w:pos="5457"/>
        </w:tabs>
        <w:spacing w:line="360" w:lineRule="exact"/>
        <w:ind w:firstLine="0"/>
        <w:jc w:val="center"/>
        <w:rPr>
          <w:rFonts w:cs="Arial"/>
        </w:rPr>
      </w:pPr>
    </w:p>
    <w:p w:rsidR="00507FB1" w:rsidRPr="00507FB1" w:rsidRDefault="00507FB1" w:rsidP="00507FB1">
      <w:pPr>
        <w:tabs>
          <w:tab w:val="center" w:pos="5457"/>
        </w:tabs>
        <w:spacing w:line="360" w:lineRule="exact"/>
        <w:ind w:firstLine="0"/>
        <w:jc w:val="center"/>
        <w:rPr>
          <w:rFonts w:cs="Arial"/>
        </w:rPr>
      </w:pPr>
    </w:p>
    <w:p w:rsidR="00507FB1" w:rsidRPr="00507FB1" w:rsidRDefault="00507FB1" w:rsidP="00507FB1">
      <w:pPr>
        <w:tabs>
          <w:tab w:val="center" w:pos="5457"/>
        </w:tabs>
        <w:spacing w:line="360" w:lineRule="exact"/>
        <w:ind w:firstLine="0"/>
        <w:jc w:val="center"/>
        <w:rPr>
          <w:rFonts w:cs="Arial"/>
        </w:rPr>
      </w:pPr>
    </w:p>
    <w:p w:rsidR="00507FB1" w:rsidRPr="00507FB1" w:rsidRDefault="00507FB1" w:rsidP="00507FB1">
      <w:pPr>
        <w:tabs>
          <w:tab w:val="center" w:pos="5457"/>
        </w:tabs>
        <w:spacing w:line="360" w:lineRule="exact"/>
        <w:ind w:firstLine="0"/>
        <w:jc w:val="center"/>
        <w:rPr>
          <w:rFonts w:cs="Arial"/>
        </w:rPr>
      </w:pPr>
    </w:p>
    <w:p w:rsidR="00507FB1" w:rsidRPr="00507FB1" w:rsidRDefault="00507FB1" w:rsidP="00507FB1">
      <w:pPr>
        <w:tabs>
          <w:tab w:val="center" w:pos="5457"/>
        </w:tabs>
        <w:spacing w:line="360" w:lineRule="exact"/>
        <w:ind w:firstLine="0"/>
        <w:jc w:val="center"/>
        <w:rPr>
          <w:rFonts w:cs="Arial"/>
        </w:rPr>
      </w:pPr>
    </w:p>
    <w:p w:rsidR="00507FB1" w:rsidRPr="00507FB1" w:rsidRDefault="00507FB1" w:rsidP="00507FB1">
      <w:pPr>
        <w:tabs>
          <w:tab w:val="center" w:pos="5457"/>
        </w:tabs>
        <w:spacing w:line="360" w:lineRule="exact"/>
        <w:ind w:firstLine="0"/>
        <w:jc w:val="center"/>
        <w:rPr>
          <w:rFonts w:cs="Arial"/>
        </w:rPr>
      </w:pPr>
    </w:p>
    <w:p w:rsidR="00507FB1" w:rsidRPr="00507FB1" w:rsidRDefault="00507FB1" w:rsidP="00507FB1">
      <w:pPr>
        <w:tabs>
          <w:tab w:val="center" w:pos="5457"/>
        </w:tabs>
        <w:spacing w:line="360" w:lineRule="exact"/>
        <w:ind w:firstLine="0"/>
        <w:jc w:val="center"/>
        <w:rPr>
          <w:rFonts w:cs="Arial"/>
        </w:rPr>
      </w:pPr>
    </w:p>
    <w:p w:rsidR="00507FB1" w:rsidRPr="00507FB1" w:rsidRDefault="00507FB1" w:rsidP="00507FB1">
      <w:pPr>
        <w:tabs>
          <w:tab w:val="center" w:pos="5457"/>
        </w:tabs>
        <w:spacing w:line="360" w:lineRule="exact"/>
        <w:ind w:firstLine="0"/>
        <w:jc w:val="center"/>
        <w:rPr>
          <w:rFonts w:cs="Arial"/>
        </w:rPr>
      </w:pPr>
    </w:p>
    <w:p w:rsidR="00507FB1" w:rsidRPr="00507FB1" w:rsidRDefault="00507FB1" w:rsidP="00507FB1">
      <w:pPr>
        <w:tabs>
          <w:tab w:val="center" w:pos="5457"/>
        </w:tabs>
        <w:spacing w:line="360" w:lineRule="exact"/>
        <w:ind w:firstLine="0"/>
        <w:jc w:val="center"/>
        <w:rPr>
          <w:rFonts w:cs="Arial"/>
        </w:rPr>
      </w:pPr>
    </w:p>
    <w:p w:rsidR="00507FB1" w:rsidRPr="00507FB1" w:rsidRDefault="00507FB1" w:rsidP="00507FB1">
      <w:pPr>
        <w:tabs>
          <w:tab w:val="center" w:pos="5457"/>
        </w:tabs>
        <w:spacing w:line="360" w:lineRule="exact"/>
        <w:ind w:firstLine="0"/>
        <w:jc w:val="center"/>
        <w:rPr>
          <w:rFonts w:cs="Arial"/>
        </w:rPr>
      </w:pPr>
    </w:p>
    <w:p w:rsidR="00507FB1" w:rsidRPr="00507FB1" w:rsidRDefault="00507FB1" w:rsidP="00507FB1">
      <w:pPr>
        <w:tabs>
          <w:tab w:val="center" w:pos="5457"/>
        </w:tabs>
        <w:spacing w:line="360" w:lineRule="exact"/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</w:p>
    <w:p w:rsidR="00507FB1" w:rsidRPr="00507FB1" w:rsidRDefault="00507FB1" w:rsidP="00507FB1">
      <w:pPr>
        <w:tabs>
          <w:tab w:val="center" w:pos="5457"/>
        </w:tabs>
        <w:spacing w:line="360" w:lineRule="exact"/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507FB1">
        <w:rPr>
          <w:rFonts w:cs="Arial"/>
          <w:b/>
          <w:bCs/>
          <w:kern w:val="28"/>
          <w:sz w:val="32"/>
          <w:szCs w:val="32"/>
        </w:rPr>
        <w:t>ЭКСПЕРТНОЕ ЗАКЛЮЧЕНИЕ</w:t>
      </w:r>
    </w:p>
    <w:p w:rsidR="00507FB1" w:rsidRPr="00507FB1" w:rsidRDefault="00507FB1" w:rsidP="00507FB1">
      <w:pPr>
        <w:spacing w:line="360" w:lineRule="exact"/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507FB1">
        <w:rPr>
          <w:rFonts w:cs="Arial"/>
          <w:b/>
          <w:bCs/>
          <w:kern w:val="28"/>
          <w:sz w:val="32"/>
          <w:szCs w:val="32"/>
        </w:rPr>
        <w:t>по результатам проведения правовой экспертизы</w:t>
      </w:r>
    </w:p>
    <w:p w:rsidR="00507FB1" w:rsidRPr="00507FB1" w:rsidRDefault="00507FB1" w:rsidP="00507FB1">
      <w:pPr>
        <w:widowControl w:val="0"/>
        <w:autoSpaceDE w:val="0"/>
        <w:autoSpaceDN w:val="0"/>
        <w:adjustRightInd w:val="0"/>
        <w:spacing w:line="360" w:lineRule="exact"/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507FB1">
        <w:rPr>
          <w:rFonts w:cs="Arial"/>
          <w:b/>
          <w:bCs/>
          <w:color w:val="000000"/>
          <w:kern w:val="28"/>
          <w:sz w:val="32"/>
          <w:szCs w:val="32"/>
        </w:rPr>
        <w:t xml:space="preserve">на приказ министерства образования, науки и молодежной политики Нижегородской области  от 28.07.2020 № 316-01-64-237/20 </w:t>
      </w:r>
      <w:r w:rsidRPr="00507FB1">
        <w:rPr>
          <w:rFonts w:cs="Arial"/>
          <w:b/>
          <w:bCs/>
          <w:color w:val="000000"/>
          <w:kern w:val="28"/>
          <w:sz w:val="32"/>
          <w:szCs w:val="32"/>
        </w:rPr>
        <w:br/>
        <w:t>«</w:t>
      </w:r>
      <w:r w:rsidRPr="00507FB1">
        <w:rPr>
          <w:rFonts w:cs="Arial"/>
          <w:b/>
          <w:bCs/>
          <w:kern w:val="28"/>
          <w:sz w:val="32"/>
          <w:szCs w:val="32"/>
        </w:rPr>
        <w:t>Об организации работы по конкурсному распределению путевок и направлению детей в ФГБОУ «Международный детский центр «Артек»</w:t>
      </w:r>
    </w:p>
    <w:p w:rsidR="00507FB1" w:rsidRPr="00507FB1" w:rsidRDefault="00507FB1" w:rsidP="00507FB1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</w:p>
    <w:p w:rsidR="00507FB1" w:rsidRPr="00507FB1" w:rsidRDefault="00507FB1" w:rsidP="00507FB1">
      <w:pPr>
        <w:widowControl w:val="0"/>
        <w:autoSpaceDE w:val="0"/>
        <w:autoSpaceDN w:val="0"/>
        <w:adjustRightInd w:val="0"/>
        <w:spacing w:line="360" w:lineRule="exact"/>
        <w:ind w:firstLine="708"/>
        <w:rPr>
          <w:rFonts w:cs="Arial"/>
          <w:bCs/>
          <w:color w:val="000000"/>
        </w:rPr>
      </w:pPr>
      <w:r w:rsidRPr="00507FB1">
        <w:rPr>
          <w:rFonts w:cs="Arial"/>
          <w:bCs/>
          <w:color w:val="000000"/>
        </w:rPr>
        <w:t xml:space="preserve">Главное управление Министерства юстиции Российской Федерации </w:t>
      </w:r>
      <w:r w:rsidRPr="00507FB1">
        <w:rPr>
          <w:rFonts w:cs="Arial"/>
          <w:bCs/>
          <w:color w:val="000000"/>
        </w:rPr>
        <w:br/>
        <w:t xml:space="preserve">по Нижегородской области на основании Положения о Министерстве юстиции Российской Федерации, утвержденного </w:t>
      </w:r>
      <w:hyperlink r:id="rId5" w:history="1">
        <w:r w:rsidRPr="00507FB1">
          <w:rPr>
            <w:rStyle w:val="a5"/>
            <w:rFonts w:cs="Arial"/>
            <w:bCs/>
          </w:rPr>
          <w:t>Указом Президента Российской Федерации от 13.10.2004 № 1313</w:t>
        </w:r>
      </w:hyperlink>
      <w:r w:rsidRPr="00507FB1">
        <w:rPr>
          <w:rFonts w:cs="Arial"/>
          <w:bCs/>
          <w:color w:val="000000"/>
        </w:rPr>
        <w:t xml:space="preserve"> «Вопросы Министерства юстиции Российской Федерации», и Положения о Главном управлении Министерства юстиции Российской Федерации по субъекту (субъектам) Российской Федерации, утвержденного </w:t>
      </w:r>
      <w:hyperlink r:id="rId6" w:history="1">
        <w:r w:rsidRPr="00507FB1">
          <w:rPr>
            <w:rStyle w:val="a5"/>
            <w:rFonts w:cs="Arial"/>
            <w:bCs/>
          </w:rPr>
          <w:t>приказом Минюста России от 03.03.2014 № 25</w:t>
        </w:r>
      </w:hyperlink>
      <w:r w:rsidRPr="00507FB1">
        <w:rPr>
          <w:rFonts w:cs="Arial"/>
          <w:bCs/>
          <w:color w:val="000000"/>
        </w:rPr>
        <w:t xml:space="preserve"> «Об утверждении Положения о Главном управлении Министерства юстиции Российской Федерации по субъекту (субъектам) Российской Федерации и Перечня главных управлений Министерства юстиции Российской Федерации по субъектам Российской Федерации», провело правовую экспертизу </w:t>
      </w:r>
      <w:hyperlink r:id="rId7" w:tgtFrame="Logical" w:history="1">
        <w:r w:rsidRPr="00507FB1">
          <w:rPr>
            <w:rStyle w:val="a5"/>
            <w:rFonts w:cs="Arial"/>
            <w:bCs/>
          </w:rPr>
          <w:t xml:space="preserve">приказа министерства образования, науки и молодежной политики Нижегородской области  от 28.07.2020 </w:t>
        </w:r>
        <w:r w:rsidRPr="00507FB1">
          <w:rPr>
            <w:rStyle w:val="a5"/>
            <w:rFonts w:cs="Arial"/>
            <w:bCs/>
          </w:rPr>
          <w:br/>
          <w:t>№ 316-01-64-237/20</w:t>
        </w:r>
      </w:hyperlink>
      <w:bookmarkStart w:id="0" w:name="_GoBack"/>
      <w:bookmarkEnd w:id="0"/>
      <w:r w:rsidRPr="00507FB1">
        <w:rPr>
          <w:rFonts w:cs="Arial"/>
          <w:bCs/>
          <w:color w:val="000000"/>
        </w:rPr>
        <w:t xml:space="preserve"> «Об организации работы по конкурсному распределению путевок и направлению детей в ФГБОУ «Международный детский центр «Артек», </w:t>
      </w:r>
      <w:r w:rsidRPr="00507FB1">
        <w:rPr>
          <w:rFonts w:cs="Arial"/>
          <w:bCs/>
          <w:color w:val="000000"/>
        </w:rPr>
        <w:lastRenderedPageBreak/>
        <w:t>далее – приказ.</w:t>
      </w:r>
    </w:p>
    <w:p w:rsidR="00507FB1" w:rsidRPr="00507FB1" w:rsidRDefault="00507FB1" w:rsidP="00507FB1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507FB1">
        <w:rPr>
          <w:rFonts w:cs="Arial"/>
        </w:rPr>
        <w:t>Проведение правовой экспертизы приказа обусловлено его принятием.</w:t>
      </w:r>
    </w:p>
    <w:p w:rsidR="00507FB1" w:rsidRPr="00507FB1" w:rsidRDefault="00507FB1" w:rsidP="00507FB1">
      <w:pPr>
        <w:widowControl w:val="0"/>
        <w:autoSpaceDE w:val="0"/>
        <w:autoSpaceDN w:val="0"/>
        <w:adjustRightInd w:val="0"/>
        <w:spacing w:line="360" w:lineRule="exact"/>
        <w:ind w:firstLine="708"/>
        <w:rPr>
          <w:rFonts w:cs="Arial"/>
          <w:color w:val="000000"/>
        </w:rPr>
      </w:pPr>
      <w:r w:rsidRPr="00507FB1">
        <w:rPr>
          <w:rFonts w:cs="Arial"/>
          <w:color w:val="000000"/>
        </w:rPr>
        <w:t>Приказом признается утратившим силу приказ министерства образования, науки и молодежной политики Нижегородской области от 07.02.2018 № 277 «Об организации работы по конкурсному отбору и направлению детей в ФГБОУ «Международный детский центр «Артек».</w:t>
      </w:r>
    </w:p>
    <w:p w:rsidR="00507FB1" w:rsidRPr="00507FB1" w:rsidRDefault="00507FB1" w:rsidP="00507FB1">
      <w:pPr>
        <w:spacing w:line="360" w:lineRule="exact"/>
        <w:ind w:firstLine="709"/>
        <w:rPr>
          <w:rFonts w:eastAsia="Calibri" w:cs="Arial"/>
          <w:lang w:eastAsia="en-US"/>
        </w:rPr>
      </w:pPr>
      <w:r w:rsidRPr="00507FB1">
        <w:rPr>
          <w:rFonts w:eastAsia="Calibri" w:cs="Arial"/>
          <w:lang w:eastAsia="en-US"/>
        </w:rPr>
        <w:t xml:space="preserve">В соответствии со статьей 48 </w:t>
      </w:r>
      <w:hyperlink r:id="rId8" w:history="1">
        <w:r w:rsidRPr="00507FB1">
          <w:rPr>
            <w:rStyle w:val="a5"/>
            <w:rFonts w:eastAsia="Calibri" w:cs="Arial"/>
            <w:lang w:eastAsia="en-US"/>
          </w:rPr>
          <w:t>Закона Нижегородской области от 10.02.2005 № 8-З</w:t>
        </w:r>
      </w:hyperlink>
      <w:r w:rsidRPr="00507FB1">
        <w:rPr>
          <w:rFonts w:eastAsia="Calibri" w:cs="Arial"/>
          <w:lang w:eastAsia="en-US"/>
        </w:rPr>
        <w:t xml:space="preserve"> «О нормативных правовых актах Нижегородской области» нормативный правовой акт утрачивает юридическую силу в случае признания его утратившим юридическую силу органом, принявшим данный акт. Пробелы в правовом регулировании не установлены.</w:t>
      </w:r>
    </w:p>
    <w:p w:rsidR="00507FB1" w:rsidRPr="00507FB1" w:rsidRDefault="00507FB1" w:rsidP="00507FB1">
      <w:pPr>
        <w:spacing w:line="360" w:lineRule="exact"/>
        <w:ind w:firstLine="708"/>
        <w:rPr>
          <w:rFonts w:cs="Arial"/>
        </w:rPr>
      </w:pPr>
      <w:r w:rsidRPr="00507FB1">
        <w:rPr>
          <w:rFonts w:cs="Arial"/>
        </w:rPr>
        <w:t xml:space="preserve">По результатам проведения правовой экспертизы установлено, </w:t>
      </w:r>
      <w:r w:rsidRPr="00507FB1">
        <w:rPr>
          <w:rFonts w:cs="Arial"/>
        </w:rPr>
        <w:br/>
        <w:t xml:space="preserve">что приказ соответствует </w:t>
      </w:r>
      <w:hyperlink r:id="rId9" w:history="1">
        <w:r w:rsidRPr="00507FB1">
          <w:rPr>
            <w:rStyle w:val="a5"/>
            <w:rFonts w:cs="Arial"/>
          </w:rPr>
          <w:t>Конституции Российской Федерации</w:t>
        </w:r>
      </w:hyperlink>
      <w:r w:rsidRPr="00507FB1">
        <w:rPr>
          <w:rFonts w:cs="Arial"/>
        </w:rPr>
        <w:t xml:space="preserve"> и федеральному законодательству. Форма и содержание приказа соответствуют правилам юридической техники.</w:t>
      </w:r>
    </w:p>
    <w:p w:rsidR="00507FB1" w:rsidRPr="00507FB1" w:rsidRDefault="00507FB1" w:rsidP="00507FB1">
      <w:pPr>
        <w:spacing w:line="360" w:lineRule="exact"/>
        <w:ind w:firstLine="709"/>
        <w:rPr>
          <w:rFonts w:cs="Arial"/>
        </w:rPr>
      </w:pPr>
      <w:r w:rsidRPr="00507FB1">
        <w:rPr>
          <w:rFonts w:cs="Arial"/>
        </w:rPr>
        <w:t xml:space="preserve">По результатам проведения антикоррупционной экспертизы в соответствии    с частью 3 статьи 3 </w:t>
      </w:r>
      <w:hyperlink r:id="rId10" w:tgtFrame="_self" w:history="1">
        <w:r w:rsidRPr="00507FB1">
          <w:rPr>
            <w:rFonts w:cs="Arial"/>
            <w:color w:val="0000FF"/>
            <w:u w:val="single"/>
          </w:rPr>
          <w:t>Федерального закона</w:t>
        </w:r>
      </w:hyperlink>
      <w:r w:rsidRPr="00507FB1">
        <w:rPr>
          <w:rFonts w:cs="Arial"/>
        </w:rPr>
        <w:t xml:space="preserve"> от 17.07.2009 </w:t>
      </w:r>
      <w:r w:rsidRPr="00507FB1">
        <w:rPr>
          <w:rFonts w:cs="Arial"/>
        </w:rPr>
        <w:br/>
        <w:t xml:space="preserve">№ 172-ФЗ «Об антикоррупционной экспертизе нормативных правовых актов и проектов нормативных правовых актов», статьей 6 </w:t>
      </w:r>
      <w:hyperlink r:id="rId11" w:tgtFrame="_self" w:history="1">
        <w:r w:rsidRPr="00507FB1">
          <w:rPr>
            <w:rFonts w:cs="Arial"/>
            <w:color w:val="0000FF"/>
            <w:u w:val="single"/>
          </w:rPr>
          <w:t>Федерального закона</w:t>
        </w:r>
      </w:hyperlink>
      <w:r w:rsidRPr="00507FB1">
        <w:rPr>
          <w:rFonts w:cs="Arial"/>
        </w:rPr>
        <w:t xml:space="preserve"> от 25.12.2008 № 273 ФЗ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</w:t>
      </w:r>
      <w:hyperlink r:id="rId12" w:history="1">
        <w:r w:rsidRPr="00507FB1">
          <w:rPr>
            <w:rStyle w:val="a5"/>
            <w:rFonts w:cs="Arial"/>
          </w:rPr>
          <w:t>постановлением</w:t>
        </w:r>
      </w:hyperlink>
      <w:r w:rsidRPr="00507FB1">
        <w:rPr>
          <w:rFonts w:cs="Arial"/>
        </w:rPr>
        <w:t xml:space="preserve"> Правительства Российской Федерации от 26.02.2010 № 96, установлено, что в постановлении выявлен коррупциогенный фактор.</w:t>
      </w:r>
    </w:p>
    <w:p w:rsidR="00507FB1" w:rsidRPr="00507FB1" w:rsidRDefault="00507FB1" w:rsidP="00507FB1">
      <w:pPr>
        <w:spacing w:line="360" w:lineRule="exact"/>
        <w:ind w:firstLine="709"/>
        <w:rPr>
          <w:rFonts w:cs="Arial"/>
        </w:rPr>
      </w:pPr>
      <w:r w:rsidRPr="00507FB1">
        <w:rPr>
          <w:rFonts w:cs="Arial"/>
        </w:rPr>
        <w:t xml:space="preserve">Так, пунктом 2.11 Порядка проведения конкурсного распределения путевок на смены в ФГБОУ МДЦ «Артек» (далее – Порядок), утвержденного приказом, установлено, что в случае каких-либо обстоятельств (болезнь или иное обстоятельство), не позволяющих обучающемуся, отобранному в результате конкурсного распределения путевок, принять участие в смене в МДЦ «Артек», руководитель органа, осуществляющего управление в сфере образования муниципального района, муниципального и городского округа, </w:t>
      </w:r>
      <w:r w:rsidRPr="00507FB1">
        <w:rPr>
          <w:rFonts w:cs="Arial"/>
          <w:u w:val="single"/>
        </w:rPr>
        <w:t>в кратчайшие сроки</w:t>
      </w:r>
      <w:r w:rsidRPr="00507FB1">
        <w:rPr>
          <w:rFonts w:cs="Arial"/>
        </w:rPr>
        <w:t xml:space="preserve"> письменно информирует Министерство с указанием причины, что является коррупциогенным фактором, выраженным в юридико-лингвистической неопределенности - употреблении неустоявшихся, двусмысленных терминов и </w:t>
      </w:r>
      <w:r w:rsidRPr="00507FB1">
        <w:rPr>
          <w:rFonts w:cs="Arial"/>
          <w:u w:val="single"/>
        </w:rPr>
        <w:t>категорий оценочного характера</w:t>
      </w:r>
      <w:r w:rsidRPr="00507FB1">
        <w:rPr>
          <w:rFonts w:cs="Arial"/>
        </w:rPr>
        <w:t xml:space="preserve"> (подпункт «в» пункта 4 Методики проведения антикоррупционной экспертизы, утвержденной постановлением Правительства Российской Федерации от 26.02.2010 </w:t>
      </w:r>
      <w:r w:rsidRPr="00507FB1">
        <w:rPr>
          <w:rFonts w:cs="Arial"/>
        </w:rPr>
        <w:br/>
        <w:t>№ 96).</w:t>
      </w:r>
    </w:p>
    <w:p w:rsidR="00507FB1" w:rsidRPr="00507FB1" w:rsidRDefault="00507FB1" w:rsidP="00507FB1">
      <w:pPr>
        <w:spacing w:line="360" w:lineRule="exact"/>
        <w:ind w:firstLine="709"/>
        <w:rPr>
          <w:rFonts w:cs="Arial"/>
        </w:rPr>
      </w:pPr>
      <w:r w:rsidRPr="00507FB1">
        <w:rPr>
          <w:rFonts w:cs="Arial"/>
        </w:rPr>
        <w:t xml:space="preserve">На основании изложенного предлагаем внести в пункт 2.11 Порядка изменения, конкретизирующие сроки представления информации </w:t>
      </w:r>
      <w:r w:rsidRPr="00507FB1">
        <w:rPr>
          <w:rFonts w:cs="Arial"/>
        </w:rPr>
        <w:br/>
      </w:r>
      <w:r w:rsidRPr="00507FB1">
        <w:rPr>
          <w:rFonts w:cs="Arial"/>
        </w:rPr>
        <w:lastRenderedPageBreak/>
        <w:t xml:space="preserve">в Министерство о каких-либо обстоятельствах (болезнь или иное обстоятельство), не позволяющих обучающемуся, отобранному </w:t>
      </w:r>
      <w:r w:rsidRPr="00507FB1">
        <w:rPr>
          <w:rFonts w:cs="Arial"/>
        </w:rPr>
        <w:br/>
        <w:t xml:space="preserve">в результате конкурсного распределения путевок, принять участие в смене в МДЦ «Артек» с целью устранения коррупциогенного фактора в приказе министерства образования, науки и молодежной политики Нижегородской области  от 28.07.2020 № 316-01-64-237/20 «Об организации работы </w:t>
      </w:r>
      <w:r w:rsidRPr="00507FB1">
        <w:rPr>
          <w:rFonts w:cs="Arial"/>
        </w:rPr>
        <w:br/>
        <w:t>по конкурсному распределению путевок и направлению детей в ФГБОУ «Международный детский центр «Артек».</w:t>
      </w:r>
    </w:p>
    <w:p w:rsidR="00507FB1" w:rsidRPr="00507FB1" w:rsidRDefault="00507FB1" w:rsidP="00507FB1">
      <w:pPr>
        <w:spacing w:line="360" w:lineRule="exact"/>
        <w:ind w:firstLine="709"/>
        <w:rPr>
          <w:rFonts w:cs="Arial"/>
        </w:rPr>
      </w:pPr>
      <w:r w:rsidRPr="00507FB1">
        <w:rPr>
          <w:rFonts w:cs="Arial"/>
        </w:rPr>
        <w:t xml:space="preserve">О результатах рассмотрения настоящего экспертного заключения просим проинформировать Главное управление Минюста России </w:t>
      </w:r>
      <w:r w:rsidRPr="00507FB1">
        <w:rPr>
          <w:rFonts w:cs="Arial"/>
        </w:rPr>
        <w:br/>
        <w:t>по Нижегородской области.</w:t>
      </w:r>
    </w:p>
    <w:p w:rsidR="00507FB1" w:rsidRPr="00507FB1" w:rsidRDefault="00507FB1" w:rsidP="00507FB1">
      <w:pPr>
        <w:spacing w:line="360" w:lineRule="exact"/>
        <w:ind w:firstLine="709"/>
        <w:rPr>
          <w:rFonts w:cs="Arial"/>
        </w:rPr>
      </w:pPr>
    </w:p>
    <w:p w:rsidR="00507FB1" w:rsidRPr="00507FB1" w:rsidRDefault="00507FB1" w:rsidP="00507FB1">
      <w:pPr>
        <w:spacing w:after="200" w:line="360" w:lineRule="exact"/>
        <w:ind w:firstLine="0"/>
        <w:rPr>
          <w:rFonts w:cs="Arial"/>
        </w:rPr>
      </w:pPr>
    </w:p>
    <w:p w:rsidR="00507FB1" w:rsidRPr="00507FB1" w:rsidRDefault="00507FB1" w:rsidP="00507FB1">
      <w:pPr>
        <w:spacing w:after="200" w:line="360" w:lineRule="exact"/>
        <w:ind w:firstLine="0"/>
        <w:rPr>
          <w:rFonts w:cs="Arial"/>
        </w:rPr>
      </w:pPr>
      <w:r w:rsidRPr="00507FB1">
        <w:rPr>
          <w:rFonts w:cs="Arial"/>
        </w:rPr>
        <w:t>Начальник                                                                                      М.А. Коняхин</w:t>
      </w:r>
    </w:p>
    <w:p w:rsidR="005017E6" w:rsidRPr="00507FB1" w:rsidRDefault="005017E6" w:rsidP="00507FB1">
      <w:pPr>
        <w:rPr>
          <w:rFonts w:cs="Arial"/>
        </w:rPr>
      </w:pPr>
    </w:p>
    <w:sectPr w:rsidR="005017E6" w:rsidRPr="00507FB1" w:rsidSect="00CA7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4D5"/>
    <w:rsid w:val="000D4BDE"/>
    <w:rsid w:val="000F2FE7"/>
    <w:rsid w:val="0013204F"/>
    <w:rsid w:val="0032284B"/>
    <w:rsid w:val="005017E6"/>
    <w:rsid w:val="00507FB1"/>
    <w:rsid w:val="005C04D5"/>
    <w:rsid w:val="005C54DA"/>
    <w:rsid w:val="00704D15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43647"/>
    <w:rsid w:val="00E84383"/>
    <w:rsid w:val="00F235E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507FB1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507FB1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507FB1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507FB1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507FB1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507FB1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507FB1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507FB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507FB1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507FB1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507FB1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507FB1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507FB1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basedOn w:val="a0"/>
    <w:link w:val="a3"/>
    <w:semiHidden/>
    <w:rsid w:val="00507FB1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507FB1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507FB1"/>
    <w:rPr>
      <w:color w:val="0000FF"/>
      <w:u w:val="none"/>
    </w:rPr>
  </w:style>
  <w:style w:type="paragraph" w:customStyle="1" w:styleId="Application">
    <w:name w:val="Application!Приложение"/>
    <w:rsid w:val="00507FB1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507FB1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507FB1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507FB1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507FB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3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5:8080/content/act/e6079d4f-bbd0-4891-8e68-88ccddf95e2b.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1.5:8080/content/act/9f38da92-f38d-4581-9290-0202909bee94.doc" TargetMode="External"/><Relationship Id="rId12" Type="http://schemas.openxmlformats.org/officeDocument/2006/relationships/hyperlink" Target="http://vsrv065-app10.ru99-loc.minjust.ru/content/act/07120b89-d89e-494f-8db9-61ba2013cc22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vsrv065-app10.ru99-loc.minjust.ru/content/act/4d7abab1-1164-4f8d-89af-8a5ce4066bdb.html" TargetMode="External"/><Relationship Id="rId11" Type="http://schemas.openxmlformats.org/officeDocument/2006/relationships/hyperlink" Target="http://vsrv065-app10.ru99-loc.minjust.ru/content/act/9aa48369-618a-4bb4-b4b8-ae15f2b7ebf6.html" TargetMode="External"/><Relationship Id="rId5" Type="http://schemas.openxmlformats.org/officeDocument/2006/relationships/hyperlink" Target="http://vsrv065-app10.ru99-loc.minjust.ru/content/act/a8ca6f19-944a-442f-afbb-7b6cab4e1e09.html" TargetMode="External"/><Relationship Id="rId10" Type="http://schemas.openxmlformats.org/officeDocument/2006/relationships/hyperlink" Target="http://vsrv065-app10.ru99-loc.minjust.ru/content/act/91e7be06-9a84-4cff-931d-1df8bc2444a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srv065-app10.ru99-loc.minjust.ru/content/act/15d4560c-d530-4955-bf7e-f734337ae80b.html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04B62E-B5BD-4E4B-A67E-B3E314DA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3</Pages>
  <Words>851</Words>
  <Characters>4854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5694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Угарина Валерия Александровна</dc:creator>
  <cp:keywords/>
  <cp:lastModifiedBy>Угарина Валерия Александровна</cp:lastModifiedBy>
  <cp:revision>1</cp:revision>
  <dcterms:created xsi:type="dcterms:W3CDTF">2020-10-16T14:35:00Z</dcterms:created>
  <dcterms:modified xsi:type="dcterms:W3CDTF">2020-10-16T14:36:00Z</dcterms:modified>
</cp:coreProperties>
</file>