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>МИНИСТЕРСТВО</w:t>
      </w: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>ОБРАЗОВАНИЯ, НАУКИ И МОЛОДЕЖНОЙ ПОЛИТИКИ</w:t>
      </w: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>НИЖЕГОРОДСКОЙ ОБЛАСТИ</w:t>
      </w:r>
    </w:p>
    <w:p w:rsidR="00B2098C" w:rsidRDefault="00B2098C" w:rsidP="006074DE">
      <w:pPr>
        <w:pStyle w:val="a7"/>
        <w:jc w:val="center"/>
        <w:rPr>
          <w:rFonts w:ascii="Arial" w:hAnsi="Arial" w:cs="Arial"/>
          <w:sz w:val="32"/>
          <w:szCs w:val="32"/>
        </w:rPr>
      </w:pP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>ПРИКАЗ</w:t>
      </w:r>
    </w:p>
    <w:p w:rsidR="006074DE" w:rsidRPr="006074DE" w:rsidRDefault="00712854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>от 28.07.2020  № 316-01-64-237/20</w:t>
      </w: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 xml:space="preserve">ОБ ОРГАНИЗАЦИИ РАБОТЫ ПО </w:t>
      </w:r>
      <w:proofErr w:type="gramStart"/>
      <w:r w:rsidRPr="006074DE">
        <w:rPr>
          <w:rFonts w:ascii="Arial" w:hAnsi="Arial" w:cs="Arial"/>
          <w:sz w:val="32"/>
          <w:szCs w:val="32"/>
        </w:rPr>
        <w:t>КОНКУРСНОМУ</w:t>
      </w:r>
      <w:proofErr w:type="gramEnd"/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>РАСПРЕДЕЛЕНИЮ ПУТЕВОК И НАПРАВЛЕНИЮ ДЕТЕЙ</w:t>
      </w: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32"/>
          <w:szCs w:val="32"/>
        </w:rPr>
      </w:pPr>
      <w:r w:rsidRPr="006074DE">
        <w:rPr>
          <w:rFonts w:ascii="Arial" w:hAnsi="Arial" w:cs="Arial"/>
          <w:sz w:val="32"/>
          <w:szCs w:val="32"/>
        </w:rPr>
        <w:t>В ФГБ</w:t>
      </w:r>
      <w:proofErr w:type="gramStart"/>
      <w:r w:rsidRPr="006074DE">
        <w:rPr>
          <w:rFonts w:ascii="Arial" w:hAnsi="Arial" w:cs="Arial"/>
          <w:sz w:val="32"/>
          <w:szCs w:val="32"/>
        </w:rPr>
        <w:t>O</w:t>
      </w:r>
      <w:proofErr w:type="gramEnd"/>
      <w:r w:rsidRPr="006074DE">
        <w:rPr>
          <w:rFonts w:ascii="Arial" w:hAnsi="Arial" w:cs="Arial"/>
          <w:sz w:val="32"/>
          <w:szCs w:val="32"/>
        </w:rPr>
        <w:t xml:space="preserve">У "МЕЖДУНАРОДНЫЙ ДЕТСКИЙ ЦЕНТР "АРТЕК" </w:t>
      </w:r>
    </w:p>
    <w:p w:rsidR="006074DE" w:rsidRPr="006074DE" w:rsidRDefault="006074DE" w:rsidP="006074DE">
      <w:pPr>
        <w:pStyle w:val="a6"/>
        <w:rPr>
          <w:rFonts w:ascii="Arial" w:hAnsi="Arial" w:cs="Arial"/>
          <w:sz w:val="24"/>
          <w:szCs w:val="24"/>
        </w:rPr>
      </w:pPr>
    </w:p>
    <w:p w:rsidR="00AB3395" w:rsidRDefault="00AB3395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</w:t>
      </w:r>
      <w:hyperlink r:id="rId5" w:tgtFrame="ChangingDocument" w:history="1">
        <w:r w:rsidRPr="00AB3395">
          <w:rPr>
            <w:rStyle w:val="a5"/>
            <w:rFonts w:ascii="Arial" w:hAnsi="Arial" w:cs="Arial"/>
            <w:sz w:val="24"/>
            <w:szCs w:val="24"/>
          </w:rPr>
          <w:t>приказа министерства образования, науки и молодежной политики Нижегородской области от 30.10.2020 № 316-01-64-346/20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AB3395" w:rsidRDefault="00AB3395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В целях организации работы по конкурсному распределению путевок и направлению детей в Федеральное государственное бюджетное образовательное учреждение "Международный детский центр "Артек"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приказываю: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 Утвердить: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1.1. Положение о порядке конкурсного распределения путевок и направления детей Нижегородской области в Федеральное государственное бюджетное образовательное учреждение "Международный детский центр "Артек" (далее - МДЦ "Артек", Положение).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1.2. Состав областной комиссии по проведению конкурсного распределения путевок и направления детей Нижегородской области в МДЦ "Артек".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 Отделу по вопросам дополнительного образования и воспитания (</w:t>
      </w:r>
      <w:proofErr w:type="spellStart"/>
      <w:r w:rsidRPr="006074DE">
        <w:rPr>
          <w:rFonts w:ascii="Arial" w:hAnsi="Arial" w:cs="Arial"/>
          <w:sz w:val="24"/>
          <w:szCs w:val="24"/>
        </w:rPr>
        <w:t>Г.Ю.Охотникова</w:t>
      </w:r>
      <w:proofErr w:type="spellEnd"/>
      <w:r w:rsidRPr="006074DE">
        <w:rPr>
          <w:rFonts w:ascii="Arial" w:hAnsi="Arial" w:cs="Arial"/>
          <w:sz w:val="24"/>
          <w:szCs w:val="24"/>
        </w:rPr>
        <w:t>):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2.1. Проводить работу по заключению ежегодного договора между министерством образования, науки и молодежной политики Нижегородской области (далее - Министерство) и МДЦ "Артек", регулирующего работу по направлению детей в МДЦ "Артек".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2.2. Ежегодно утверждать приказом Министерства сроки предоставления заявок, регистрации и размещения документов на сайте МДЦ "Артек" через автоматизированную информационную систему "Путевка" (далее - АИС "Путевка").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 Государственному бюджетному учреждению дополнительного образования "Центр эстетического воспитания детей Нижегородской области" (</w:t>
      </w:r>
      <w:proofErr w:type="spellStart"/>
      <w:r w:rsidRPr="006074DE">
        <w:rPr>
          <w:rFonts w:ascii="Arial" w:hAnsi="Arial" w:cs="Arial"/>
          <w:sz w:val="24"/>
          <w:szCs w:val="24"/>
        </w:rPr>
        <w:t>В.А.Амосов</w:t>
      </w:r>
      <w:proofErr w:type="spellEnd"/>
      <w:r w:rsidRPr="006074DE">
        <w:rPr>
          <w:rFonts w:ascii="Arial" w:hAnsi="Arial" w:cs="Arial"/>
          <w:sz w:val="24"/>
          <w:szCs w:val="24"/>
        </w:rPr>
        <w:t>) (далее - ГБУДО ЦЭВДНО) осуществлять работу по формированию делегаций Нижегородской области по направлению детей в МДЦ "Артек".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4. Рекомендовать органам, осуществляющим управление в сфере образования муниципальных районов, муниципальных и городских округов Нижегородской области: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4.1. Оказывать консультативную помощь ребенку и/или родителю (законному представителю) по работе в АИС "Путевка".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4.2. Обеспечить: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4.2.1. Наличие и соответствующее оформление документов у детей, направляемых на смены в МДЦ "Артек" в соответствии с Положением.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4.2.2. Доставку победителей конкурсного распределения путевок до мест централизованной отправки (</w:t>
      </w:r>
      <w:proofErr w:type="spellStart"/>
      <w:r w:rsidRPr="006074DE">
        <w:rPr>
          <w:rFonts w:ascii="Arial" w:hAnsi="Arial" w:cs="Arial"/>
          <w:sz w:val="24"/>
          <w:szCs w:val="24"/>
        </w:rPr>
        <w:t>г</w:t>
      </w:r>
      <w:proofErr w:type="gramStart"/>
      <w:r w:rsidRPr="006074DE">
        <w:rPr>
          <w:rFonts w:ascii="Arial" w:hAnsi="Arial" w:cs="Arial"/>
          <w:sz w:val="24"/>
          <w:szCs w:val="24"/>
        </w:rPr>
        <w:t>.Н</w:t>
      </w:r>
      <w:proofErr w:type="gramEnd"/>
      <w:r w:rsidRPr="006074DE">
        <w:rPr>
          <w:rFonts w:ascii="Arial" w:hAnsi="Arial" w:cs="Arial"/>
          <w:sz w:val="24"/>
          <w:szCs w:val="24"/>
        </w:rPr>
        <w:t>ижний</w:t>
      </w:r>
      <w:proofErr w:type="spellEnd"/>
      <w:r w:rsidRPr="006074DE">
        <w:rPr>
          <w:rFonts w:ascii="Arial" w:hAnsi="Arial" w:cs="Arial"/>
          <w:sz w:val="24"/>
          <w:szCs w:val="24"/>
        </w:rPr>
        <w:t xml:space="preserve"> Новгород) и обратно до мест проживания с соблюдением всех требований надзорных органов по обеспечению безопасности детей в пути.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5. Считать </w:t>
      </w:r>
      <w:hyperlink r:id="rId6" w:tgtFrame="Logical" w:history="1">
        <w:r w:rsidRPr="006074DE">
          <w:rPr>
            <w:rStyle w:val="a5"/>
            <w:rFonts w:ascii="Arial" w:hAnsi="Arial" w:cs="Arial"/>
            <w:sz w:val="24"/>
            <w:szCs w:val="24"/>
          </w:rPr>
          <w:t>приказ Министерства от 7 февраля 2018 г. № 277 "Об организации работы по конкурсному отбору и направлению детей в ФГБОУ "МДЦ "Артек"</w:t>
        </w:r>
      </w:hyperlink>
      <w:r w:rsidRPr="006074DE">
        <w:rPr>
          <w:rFonts w:ascii="Arial" w:hAnsi="Arial" w:cs="Arial"/>
          <w:sz w:val="24"/>
          <w:szCs w:val="24"/>
        </w:rPr>
        <w:t xml:space="preserve"> утратившим силу.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lastRenderedPageBreak/>
        <w:t xml:space="preserve">6. </w:t>
      </w:r>
      <w:proofErr w:type="gramStart"/>
      <w:r w:rsidRPr="006074DE">
        <w:rPr>
          <w:rFonts w:ascii="Arial" w:hAnsi="Arial" w:cs="Arial"/>
          <w:sz w:val="24"/>
          <w:szCs w:val="24"/>
        </w:rPr>
        <w:t>Контроль за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исполнением приказа возложить на заместителя министра </w:t>
      </w:r>
      <w:proofErr w:type="spellStart"/>
      <w:r w:rsidRPr="006074DE">
        <w:rPr>
          <w:rFonts w:ascii="Arial" w:hAnsi="Arial" w:cs="Arial"/>
          <w:sz w:val="24"/>
          <w:szCs w:val="24"/>
        </w:rPr>
        <w:t>Е.Л.Родионову</w:t>
      </w:r>
      <w:proofErr w:type="spellEnd"/>
      <w:r w:rsidRPr="006074DE">
        <w:rPr>
          <w:rFonts w:ascii="Arial" w:hAnsi="Arial" w:cs="Arial"/>
          <w:sz w:val="24"/>
          <w:szCs w:val="24"/>
        </w:rPr>
        <w:t>.</w:t>
      </w:r>
    </w:p>
    <w:p w:rsidR="006074DE" w:rsidRPr="006074DE" w:rsidRDefault="006074DE" w:rsidP="006074DE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Министр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proofErr w:type="spellStart"/>
      <w:r w:rsidRPr="006074DE">
        <w:rPr>
          <w:rFonts w:ascii="Arial" w:hAnsi="Arial" w:cs="Arial"/>
          <w:sz w:val="24"/>
          <w:szCs w:val="24"/>
        </w:rPr>
        <w:t>С.В.Злобин</w:t>
      </w:r>
      <w:proofErr w:type="spell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УТВЕРЖДЕНО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приказом министерства образования,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науки и молодежной политики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Нижегородской области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от 28.07.2020 № 316-01-64-237/20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Положение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о порядке конкурсного распределения путевок 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и направления детей Нижегородской области 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в ФГБОУ "Международный детский центр "Артек" 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(далее - Положение)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I. Общие положения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1.1. Настоящее Положение определяет порядок организации работы по конкурсному распределению путевок и направлению детей для участия в сменах, организуемых в федеральном государственном бюджетном образовательном учреждении "Международный детский центр "Артек" (далее - МДЦ "Артек").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1.2. Направление детей для участия в сменах, организуемых МДЦ "Артек", осуществляется министерством образования, науки и молодежной политики Нижегородской области (далее - Министерство) в соответствии с договором, заключаемым ежегодно между МДЦ "Артек" и Министерством (далее - Договор).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1.3. Путевкой в МДЦ "Артек" в результате конкурсного распределения путевок системой АИС "Путевка" награждаются дети, добившиеся успехов в следующих направлениях: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общее образование и наука: победители и призеры муниципальных, региональных, межрегиональных, всероссийских (общероссийских), международных олимпиад, интеллектуальных конкурсов;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proofErr w:type="gramStart"/>
      <w:r w:rsidRPr="006074DE">
        <w:rPr>
          <w:rFonts w:ascii="Arial" w:hAnsi="Arial" w:cs="Arial"/>
          <w:sz w:val="24"/>
          <w:szCs w:val="24"/>
        </w:rPr>
        <w:t>- дополнительное образование и наука: победители и призеры муниципальных, региональных, межрегиональных, всероссийских (общероссийских), международных олимпиад, конкурсов, смотров, фестивалей, выставок и иных мероприятий в сфере дополнительного образования;</w:t>
      </w:r>
      <w:proofErr w:type="gram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культура и искусство: победители и призеры муниципальных, региональных, межрегиональных, всероссийских (общероссийских), международных творческих конкурсов, фестивалей, выставок и иных мероприятий в сфере культуры и искусства;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proofErr w:type="gramStart"/>
      <w:r w:rsidRPr="006074DE">
        <w:rPr>
          <w:rFonts w:ascii="Arial" w:hAnsi="Arial" w:cs="Arial"/>
          <w:sz w:val="24"/>
          <w:szCs w:val="24"/>
        </w:rPr>
        <w:t>- спорт: победители и призеры муниципальных, региональных, межрегиональных, всероссийских (общероссийских), международных первенств (чемпионатов), спортивно-массовых мероприятий, в том числе по прикладным видам спорта;</w:t>
      </w:r>
      <w:proofErr w:type="gram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общественная деятельность: лидеры и активисты детских и молодежных движений; школьники, являющиеся авторами социально значимых проектов; дети, получившие </w:t>
      </w:r>
      <w:r w:rsidRPr="006074DE">
        <w:rPr>
          <w:rFonts w:ascii="Arial" w:hAnsi="Arial" w:cs="Arial"/>
          <w:sz w:val="24"/>
          <w:szCs w:val="24"/>
        </w:rPr>
        <w:lastRenderedPageBreak/>
        <w:t>награды за отличия в социально-полезной деятельности, в том числе волонтеры, заслужившие награды за деятельность в социальной сфере.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1.4. Участниками конкурсного распределения путевок являются обучающиеся общеобразовательных организаций и организаций дополнительного образования Нижегородской области в следующих возрастных группах: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 дети с 8 полных лет до 17 лет включительно в летний период (с июня по август);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6074DE">
        <w:rPr>
          <w:rFonts w:ascii="Arial" w:hAnsi="Arial" w:cs="Arial"/>
          <w:sz w:val="24"/>
          <w:szCs w:val="24"/>
        </w:rPr>
        <w:t>обучающиеся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5-11 классов в зимний период (с сентября по май).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Обучающиеся могут направляться в МДЦ "Артек" не чаще одного раза в календарный год, не зависимо от направления квоты: региональной, тематической, специальной.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В МДЦ "Артек" направляются дети, соответствующие группам здоровья: 1, 2, 3, 4 при условии самостоятельного обслуживания, передвижения, компенсированного состояния со стороны всех органов и систем, не нуждающиеся в специальных коррекционно-терапевтических условиях (диета, специальный режим, лечебное назначение поддерживающей терапии) и не имеющие противопоказаний для активного отдыха.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1.5. Решение о выделении путевок на каждую смену в МДЦ "Артек" коллегиально принимается комиссией по направлению детей Нижегородской области в МДЦ "Артек" (далее - областная комиссия). Состав областной комиссии формируется из специалистов Министерства и подведомственных государственных бюджетных учреждений дополнительного образования Нижегородской области.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II. Порядок проведения конкурсного распределения путевок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 на смены в ФГБОУ МДЦ "Артек"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2.1. Для участия в конкурсном распределении путевок ребенку или родителю (законному представителю) необходимо: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зарегистрировать учетную запись на сайте https://aртек</w:t>
      </w:r>
      <w:proofErr w:type="gramStart"/>
      <w:r w:rsidRPr="006074DE">
        <w:rPr>
          <w:rFonts w:ascii="Arial" w:hAnsi="Arial" w:cs="Arial"/>
          <w:sz w:val="24"/>
          <w:szCs w:val="24"/>
        </w:rPr>
        <w:t>.д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ети (роль для учетной записи: </w:t>
      </w:r>
      <w:proofErr w:type="gramStart"/>
      <w:r w:rsidRPr="006074DE">
        <w:rPr>
          <w:rFonts w:ascii="Arial" w:hAnsi="Arial" w:cs="Arial"/>
          <w:sz w:val="24"/>
          <w:szCs w:val="24"/>
        </w:rPr>
        <w:t>"Ребенок");</w:t>
      </w:r>
      <w:proofErr w:type="gram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заполнить в личном кабинете данные участника;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добавить сведения о достижениях участника в раздел "Мои достижения" (Приложение 4);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подать заявку на выбранную смену.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2.2. Специалисты органов, осуществляющих управление в сфере образования муниципальных районов, муниципальных и городских округов Нижегородской области, оказывают консультативную помощь ребенку и/или родителю (законному представителю) по работе в АИС "Путевка".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2.3. Для участия в конкурсном распределении путевок необходимо предоставление следующих сведений о достижениях участника: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proofErr w:type="gramStart"/>
      <w:r w:rsidRPr="006074DE">
        <w:rPr>
          <w:rFonts w:ascii="Arial" w:hAnsi="Arial" w:cs="Arial"/>
          <w:sz w:val="24"/>
          <w:szCs w:val="24"/>
        </w:rPr>
        <w:t>- скан-копии удостоверений, сертификатов, патентов, дипломов, грамот, выписок из приказов и иных документов, подтверждающих звание победителя (1 место), призера (2-3 места), лауреата (1-3 места) конкурса, фестиваля, соревнования, олимпиады, смотра или иного мероприятия городского, районного, зонального, регионального, межрегионального, всероссийского или международного уровня - за последние 3 года, включая как личные, так и командные места;</w:t>
      </w:r>
      <w:proofErr w:type="gram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документы, подтверждающие включение ребенка в состав команды-победительницы (призера), при предоставлении копий документов о командном первенстве;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proofErr w:type="gramStart"/>
      <w:r w:rsidRPr="006074DE">
        <w:rPr>
          <w:rFonts w:ascii="Arial" w:hAnsi="Arial" w:cs="Arial"/>
          <w:sz w:val="24"/>
          <w:szCs w:val="24"/>
        </w:rPr>
        <w:t>- документы, подтверждающие общественную деятельность детей и активную лидерскую позицию (при направлении лидеров и активистов детских и молодежных общественных движений; авторов и разработчиков социально значимых проектов; детей, отличившихся в социально-полезной деятельности);</w:t>
      </w:r>
      <w:proofErr w:type="gram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копии статей в СМИ и в сети Интернет (</w:t>
      </w:r>
      <w:proofErr w:type="spellStart"/>
      <w:r w:rsidRPr="006074DE">
        <w:rPr>
          <w:rFonts w:ascii="Arial" w:hAnsi="Arial" w:cs="Arial"/>
          <w:sz w:val="24"/>
          <w:szCs w:val="24"/>
        </w:rPr>
        <w:t>принтскрины</w:t>
      </w:r>
      <w:proofErr w:type="spellEnd"/>
      <w:r w:rsidRPr="006074D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074DE">
        <w:rPr>
          <w:rFonts w:ascii="Arial" w:hAnsi="Arial" w:cs="Arial"/>
          <w:sz w:val="24"/>
          <w:szCs w:val="24"/>
        </w:rPr>
        <w:t>интернет-страниц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со ссылкой на адрес сайта), благодарственные письма и иные документы, подтверждающих общественное признание участника конкурсного отбора не ниже муниципального уровня.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lastRenderedPageBreak/>
        <w:t>Если ребенок был награждён путевкой в МДЦ "Артек", то в случае нового участия к рассмотрению принимаются новые конкурсные документы, которые не были учтены ранее.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2.4. По количеству набранных баллов составляется рейтинг участников конкурсного распределения путевок от наибольшего количества баллов к наименьшему количеству баллов.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При составлении рейтинга не рассматриваются удостоверения, дипломы, грамоты и сертификаты: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без указания сроков (года) проведения мероприятия, подписи и печати организационного комитета, подтверждающей подлинность достижения;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за успешное окончание музыкальной, художественной, языковой, медиа и других школ;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за участие в мастер-классах, конкурсах, соревнованиях, олимпиадах, смотрах;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без подтверждения участия;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школьного уровня, грамоты лагерей, </w:t>
      </w:r>
      <w:proofErr w:type="gramStart"/>
      <w:r w:rsidRPr="006074DE">
        <w:rPr>
          <w:rFonts w:ascii="Arial" w:hAnsi="Arial" w:cs="Arial"/>
          <w:sz w:val="24"/>
          <w:szCs w:val="24"/>
        </w:rPr>
        <w:t>фитнес-клубов</w:t>
      </w:r>
      <w:proofErr w:type="gramEnd"/>
      <w:r w:rsidRPr="006074DE">
        <w:rPr>
          <w:rFonts w:ascii="Arial" w:hAnsi="Arial" w:cs="Arial"/>
          <w:sz w:val="24"/>
          <w:szCs w:val="24"/>
        </w:rPr>
        <w:t>, торговых центров.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2.5. Решение об отказе в удовлетворении заявки принимается в следующих случаях: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несоответствие возраста участников конкурсного распределения путевок, указанного в заявке, данным, указанным в свидетельстве о рождении;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несоответствие пола участников конкурсного распределения путевок, указанного в заявке, данным, указанным в свидетельстве о рождении;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установление факта получения путевки в МДЦ "Артек" участником в текущем году, независимо от направления квоты: региональной, тематической, специальной;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отказ участника от поездки по уважительным причинам;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непредставление победителем конкурсного распределения путевок документов, подтверждающих право ребенка на получение путевки в МДЦ "Артек".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2.6. Прием и рассмотрение заявок осуществляется в соответствии с графиком, определенным Министерством.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2.7. Областная комиссия осуществляет проверку размещенных в АИС "Путевка" документов на подлинность и корректность. В случае выявления несоответствий - достижение отклоняется.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2.8. </w:t>
      </w:r>
      <w:proofErr w:type="gramStart"/>
      <w:r w:rsidRPr="006074DE">
        <w:rPr>
          <w:rFonts w:ascii="Arial" w:hAnsi="Arial" w:cs="Arial"/>
          <w:sz w:val="24"/>
          <w:szCs w:val="24"/>
        </w:rPr>
        <w:t>По итогам рассмотрения заявок системой АИС "Путевка" автоматически осуществляется выборка заявок с наивысшем рейтингом, в рамках выбранной смены с учетом региональной квоты по классу и гендерному признаку.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Выбранные системой заявки автоматически получают статус "Путевка получена". Всем остальным заявкам присваивается статус "Не прошел по рейтингу".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Областная комиссия на основании рейтинга и в соответствии с количеством путевок, предоставленных Нижегородской области по разнарядке МДЦ "Артек", являющейся приложением к Договору, формирует список детей - участников смены.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Решение областной комиссии оформляется протоколом (Приложение 1).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2.9. Список детей - участников смены МДЦ "Артек" утверждается приказом Министерства (Приложение 2) и направляется в МДЦ "Артек" в порядке и в сроки, определенные Договором, а также публикуется на сайте Министерства в разделе "Направление детей в ФГБОУ МДЦ "Артек", ВДЦ "Смена", ВДЦ "Орленок", ВДЦ "Океан" (Приложение 3).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2.10. Информирование всех победителей об условиях и порядке отправки в МДЦ "Артек" осуществляется областной комиссией совместно с органами, осуществляющими управление в сфере образования муниципальных районов, муниципальных и городских округов Нижегородской области, в течение 3 рабочих дней </w:t>
      </w:r>
      <w:proofErr w:type="gramStart"/>
      <w:r w:rsidRPr="006074DE">
        <w:rPr>
          <w:rFonts w:ascii="Arial" w:hAnsi="Arial" w:cs="Arial"/>
          <w:sz w:val="24"/>
          <w:szCs w:val="24"/>
        </w:rPr>
        <w:t>с даты окончания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рассмотрения заявок.</w:t>
      </w:r>
    </w:p>
    <w:p w:rsidR="00AB3395" w:rsidRPr="00BB30E0" w:rsidRDefault="006074DE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6074DE">
        <w:rPr>
          <w:rFonts w:cs="Arial"/>
        </w:rPr>
        <w:t xml:space="preserve">2.11. </w:t>
      </w:r>
      <w:proofErr w:type="gramStart"/>
      <w:r w:rsidR="00AB3395" w:rsidRPr="00BB30E0">
        <w:rPr>
          <w:rFonts w:eastAsiaTheme="minorHAnsi" w:cs="Arial"/>
          <w:color w:val="000000"/>
          <w:lang w:eastAsia="en-US"/>
        </w:rPr>
        <w:t xml:space="preserve">В случае выявления обстоятельств (болезнь или иное обстоятельство), не позволяющих обучающемуся, отобранному в результате конкурсного распределения путевок, принять участие в смене в МДЦ "Артек", руководитель органа, осуществляющего </w:t>
      </w:r>
      <w:r w:rsidR="00AB3395" w:rsidRPr="00BB30E0">
        <w:rPr>
          <w:rFonts w:eastAsiaTheme="minorHAnsi" w:cs="Arial"/>
          <w:color w:val="000000"/>
          <w:lang w:eastAsia="en-US"/>
        </w:rPr>
        <w:lastRenderedPageBreak/>
        <w:t xml:space="preserve">управление в сфере образования муниципального района, муниципального и городского округа, </w:t>
      </w:r>
      <w:r w:rsidR="00AB3395" w:rsidRPr="001A1741">
        <w:rPr>
          <w:rFonts w:eastAsiaTheme="minorHAnsi" w:cs="Arial"/>
          <w:color w:val="000000"/>
          <w:highlight w:val="yellow"/>
          <w:lang w:eastAsia="en-US"/>
        </w:rPr>
        <w:t>в течение трех дней</w:t>
      </w:r>
      <w:bookmarkStart w:id="0" w:name="_GoBack"/>
      <w:bookmarkEnd w:id="0"/>
      <w:r w:rsidR="00AB3395" w:rsidRPr="00BB30E0">
        <w:rPr>
          <w:rFonts w:eastAsiaTheme="minorHAnsi" w:cs="Arial"/>
          <w:color w:val="000000"/>
          <w:lang w:eastAsia="en-US"/>
        </w:rPr>
        <w:t xml:space="preserve"> письменно информирует Министерство с указанием причины. </w:t>
      </w:r>
      <w:proofErr w:type="gramEnd"/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Решением комиссии в число победителей согласно рейтингу АИС "Путевка", включается участник, следующий по рейтингу конкурсного распределения путевок.</w:t>
      </w:r>
    </w:p>
    <w:p w:rsidR="006074DE" w:rsidRDefault="00AB3395" w:rsidP="00AB3395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BB30E0">
        <w:rPr>
          <w:rFonts w:ascii="Arial" w:eastAsiaTheme="minorHAnsi" w:hAnsi="Arial" w:cs="Arial"/>
          <w:sz w:val="24"/>
          <w:szCs w:val="24"/>
          <w:lang w:eastAsia="en-US"/>
        </w:rPr>
        <w:t>Министерством вносятся соответствующие изменения в приказ об утверждении списков участников смены</w:t>
      </w:r>
      <w:r w:rsidR="006074DE" w:rsidRPr="006074DE">
        <w:rPr>
          <w:rFonts w:ascii="Arial" w:hAnsi="Arial" w:cs="Arial"/>
          <w:sz w:val="24"/>
          <w:szCs w:val="24"/>
        </w:rPr>
        <w:t>.</w:t>
      </w:r>
    </w:p>
    <w:p w:rsidR="00AB3395" w:rsidRPr="006074DE" w:rsidRDefault="00AB3395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(пункт 2.11 изложен в редакции </w:t>
      </w:r>
      <w:hyperlink r:id="rId7" w:tgtFrame="ChangingDocument" w:history="1">
        <w:r w:rsidRPr="00AB3395">
          <w:rPr>
            <w:rStyle w:val="a5"/>
            <w:rFonts w:ascii="Arial" w:hAnsi="Arial" w:cs="Arial"/>
            <w:sz w:val="24"/>
            <w:szCs w:val="24"/>
          </w:rPr>
          <w:t>приказа министерства образования, науки и молодежной политики Нижегородской области от 30.10.2020 № 316-01-64-346/20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2.12. Документы участников конкурсного распределения путевок хранятся в течение текущего года до объявления конкурса на новый календарный год.</w:t>
      </w:r>
    </w:p>
    <w:p w:rsidR="00AB3395" w:rsidRPr="006074DE" w:rsidRDefault="00AB3395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III. Порядок организации работы по направлению детей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в ФГБОУ МДЦ "Артек"</w:t>
      </w:r>
      <w:r w:rsidRPr="006074DE">
        <w:rPr>
          <w:rFonts w:ascii="Arial" w:hAnsi="Arial" w:cs="Arial"/>
          <w:sz w:val="24"/>
          <w:szCs w:val="24"/>
        </w:rPr>
        <w:t xml:space="preserve"> </w:t>
      </w:r>
    </w:p>
    <w:p w:rsidR="00AB3395" w:rsidRDefault="00AB3395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(Раздел изложен в редакции </w:t>
      </w:r>
      <w:hyperlink r:id="rId8" w:tgtFrame="ChangingDocument" w:history="1">
        <w:r w:rsidRPr="00AB3395">
          <w:rPr>
            <w:rStyle w:val="a5"/>
            <w:rFonts w:ascii="Arial" w:hAnsi="Arial" w:cs="Arial"/>
            <w:sz w:val="24"/>
            <w:szCs w:val="24"/>
          </w:rPr>
          <w:t>приказа министерства образования, науки и молодежной политики Нижегородской области от 30.10.2020 № 316-01-64-346/20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AB3395" w:rsidRDefault="00AB3395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3.1. Министерство совместно с органами, осуществляющими управление в сфере образования муниципальных районов, муниципальных и городских округов Нижегородской области: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3.1.1. Организуют подготовку делегаций детей Нижегородской области, для участия в сменах, включая: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формирование списка детей, которые направляются в МДЦ "Артек" в соответствии с Приложением 2 к настоящему Положению и передачу его в Государственное бюджетное учреждение дополнительного образования "Центр эстетического воспитания детей Нижегородской области" (далее - ГБУДО ЦЭВДНО) для направления в МДЦ "Артек";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презентационное и иное сопровождение в зависимости от программы смены.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3.1.2. Обеспечивают сопровождение делегации детей на смены в МДЦ "Артек" до базы - гостиницы МДЦ "Артек" в г. Симферополь и обратно в г. Нижний Новгород.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 xml:space="preserve">3.2. Расходы, связанные с проездом делегаций детей Нижегородской области и сопровождающих их лиц от г. Нижнего Новгорода до г. Симферополя и обратно осуществляются за счет средств областного бюджета. 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 xml:space="preserve">3.3. Расходы, связанные с проездом детей до места централизованной отправки (г. Нижний Новгород) и обратно до места проживания, определяются нормативными правовыми актами муниципального района/муниципального, городского округа Нижегородской области. 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3.4. Доставка детей автобусами осуществляется в соответствии с федеральным законодательством в сфере организованной перевозки группы детей автобусами.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3.5. Доставка детей железнодорожным транспортом осуществляется в соответствии с федеральным законодательством в сфере организованной перевозки группы детей железнодорожным транспортом.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3.6. Организационно-техническое обеспечение направления детей в ФГБОУ "МДЦ "Артек" осуществляет ГБУДО ЦЭВДНО.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3.7. ГБУДО ЦЭВДНО несет ответственность: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по взаимодействию с транспортными компаниями в части бронирования и получения билетов, своевременного оформления необходимых документов;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за информационное взаимодействие с МДЦ "Артек" по вопросам направления детей на смены.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 xml:space="preserve">3.8. Сопровождающие делегации детей (педагогические работники образовательных организаций) несут ответственность </w:t>
      </w:r>
      <w:proofErr w:type="gramStart"/>
      <w:r w:rsidRPr="00BB30E0">
        <w:rPr>
          <w:rFonts w:eastAsiaTheme="minorHAnsi" w:cs="Arial"/>
          <w:color w:val="000000"/>
          <w:lang w:eastAsia="en-US"/>
        </w:rPr>
        <w:t>за</w:t>
      </w:r>
      <w:proofErr w:type="gramEnd"/>
      <w:r w:rsidRPr="00BB30E0">
        <w:rPr>
          <w:rFonts w:eastAsiaTheme="minorHAnsi" w:cs="Arial"/>
          <w:color w:val="000000"/>
          <w:lang w:eastAsia="en-US"/>
        </w:rPr>
        <w:t>: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proofErr w:type="gramStart"/>
      <w:r w:rsidRPr="00BB30E0">
        <w:rPr>
          <w:rFonts w:eastAsiaTheme="minorHAnsi" w:cs="Arial"/>
          <w:color w:val="000000"/>
          <w:lang w:eastAsia="en-US"/>
        </w:rPr>
        <w:t xml:space="preserve">- жизнь, здоровье и безопасность детей во время пути до базы - гостиницы МДЦ "Артек" и обратно до момента передачи детей родителям (законным представителям) или представителям органов, осуществляющих управление в сфере образования </w:t>
      </w:r>
      <w:r w:rsidRPr="00BB30E0">
        <w:rPr>
          <w:rFonts w:eastAsiaTheme="minorHAnsi" w:cs="Arial"/>
          <w:color w:val="000000"/>
          <w:lang w:eastAsia="en-US"/>
        </w:rPr>
        <w:lastRenderedPageBreak/>
        <w:t>муниципальных районов, муниципальных и городских округов Нижегородской области, а также на базе - гостинице МДЦ "Артек" до момента передачи детей представителю МДЦ</w:t>
      </w:r>
      <w:proofErr w:type="gramEnd"/>
      <w:r w:rsidRPr="00BB30E0">
        <w:rPr>
          <w:rFonts w:eastAsiaTheme="minorHAnsi" w:cs="Arial"/>
          <w:color w:val="000000"/>
          <w:lang w:eastAsia="en-US"/>
        </w:rPr>
        <w:t xml:space="preserve"> "Артек";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сохранность путевок, проездных документов, документов, удостоверяющих личность участников делегации, медицинских документов и иных сопроводительных документов делегации.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 xml:space="preserve">3.9. Органы, осуществляющие управление в сфере образования муниципальных районов, муниципальных и городских округов Нижегородской области, несут ответственность </w:t>
      </w:r>
      <w:proofErr w:type="gramStart"/>
      <w:r w:rsidRPr="00BB30E0">
        <w:rPr>
          <w:rFonts w:eastAsiaTheme="minorHAnsi" w:cs="Arial"/>
          <w:color w:val="000000"/>
          <w:lang w:eastAsia="en-US"/>
        </w:rPr>
        <w:t>за</w:t>
      </w:r>
      <w:proofErr w:type="gramEnd"/>
      <w:r w:rsidRPr="00BB30E0">
        <w:rPr>
          <w:rFonts w:eastAsiaTheme="minorHAnsi" w:cs="Arial"/>
          <w:color w:val="000000"/>
          <w:lang w:eastAsia="en-US"/>
        </w:rPr>
        <w:t>:</w:t>
      </w:r>
      <w:r>
        <w:rPr>
          <w:rFonts w:eastAsiaTheme="minorHAnsi" w:cs="Arial"/>
          <w:color w:val="000000"/>
          <w:lang w:eastAsia="en-US"/>
        </w:rPr>
        <w:t xml:space="preserve"> 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3.9.1. Наличие и соответствующее оформление у каждого ребенка, направляемого на смены в МДЦ "Артек" следующих документов: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свидетельство о рождении (оригинал и копия) или паспорт (оригинал и копия);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медицинский полис (оригинал или копия);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proofErr w:type="gramStart"/>
      <w:r w:rsidRPr="00BB30E0">
        <w:rPr>
          <w:rFonts w:eastAsiaTheme="minorHAnsi" w:cs="Arial"/>
          <w:color w:val="000000"/>
          <w:lang w:eastAsia="en-US"/>
        </w:rPr>
        <w:t>- медицинская карта установленного образца, оформленная в лечебно-профилактическом учреждении по месту жительства ребенка (бланк размещен на официальном сайте МДЦ "Артек" (</w:t>
      </w:r>
      <w:hyperlink r:id="rId9" w:history="1">
        <w:r w:rsidRPr="00BB30E0">
          <w:rPr>
            <w:rFonts w:eastAsiaTheme="minorHAnsi" w:cs="Arial"/>
            <w:color w:val="0000FF"/>
            <w:u w:val="single"/>
            <w:lang w:eastAsia="en-US"/>
          </w:rPr>
          <w:t>www.artek.org</w:t>
        </w:r>
      </w:hyperlink>
      <w:r w:rsidRPr="00BB30E0">
        <w:rPr>
          <w:rFonts w:eastAsiaTheme="minorHAnsi" w:cs="Arial"/>
          <w:color w:val="000000"/>
          <w:lang w:eastAsia="en-US"/>
        </w:rPr>
        <w:t xml:space="preserve"> в разделе "Информация для родителей", "Медицинские требования") с заключением врача о состоянии здоровья ребенка и сведениями об отсутствии медицинских противопоказаний к направлению ребенка в МДЦ "Артек", выданная медицинской организацией не более чем за 10 дней до отъезда ребенка</w:t>
      </w:r>
      <w:proofErr w:type="gramEnd"/>
      <w:r w:rsidRPr="00BB30E0">
        <w:rPr>
          <w:rFonts w:eastAsiaTheme="minorHAnsi" w:cs="Arial"/>
          <w:color w:val="000000"/>
          <w:lang w:eastAsia="en-US"/>
        </w:rPr>
        <w:t xml:space="preserve"> в МДЦ "Артек";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заявление от родителя (законного представителя) о зачислении на обучение в МДЦ "Артек";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справка о санитарно-эпидемиологическом окружении, выданная не ранее, чем за 3 дня до выезда;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информированное добровольное согласие от родителя (законного представителя) на медицинское вмешательство;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согласие на госпитализацию несовершеннолетнего по медицинским показаниям в медицинскую организацию, находящуюся за пределами "МДЦ "Артек";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согласие родителей (законных представителей) на использование персональных данных ребенка;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заполненная путевка на ребенка с подписью одного из родителей (законных представителей);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заявление на участие в активных видах деятельности;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 xml:space="preserve">- добровольное согласие на осмотр личных вещей </w:t>
      </w:r>
      <w:proofErr w:type="gramStart"/>
      <w:r w:rsidRPr="00BB30E0">
        <w:rPr>
          <w:rFonts w:eastAsiaTheme="minorHAnsi" w:cs="Arial"/>
          <w:color w:val="000000"/>
          <w:lang w:eastAsia="en-US"/>
        </w:rPr>
        <w:t>обучающегося</w:t>
      </w:r>
      <w:proofErr w:type="gramEnd"/>
      <w:r w:rsidRPr="00BB30E0">
        <w:rPr>
          <w:rFonts w:eastAsiaTheme="minorHAnsi" w:cs="Arial"/>
          <w:color w:val="000000"/>
          <w:lang w:eastAsia="en-US"/>
        </w:rPr>
        <w:t>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заявление от родителя (законного представителя) о приеме на обучение в "МДЦ "Артек";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согласие о соблюдении правил установленных "МДЦ "Артек";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заполненная анкета на ребенка в одном экземпляре (для предоставления в ФМС РФ);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справка из школы.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 xml:space="preserve">Образцы заполнения и бланки документов размещены на сайте </w:t>
      </w:r>
      <w:hyperlink r:id="rId10" w:history="1">
        <w:r w:rsidRPr="00BB30E0">
          <w:rPr>
            <w:rFonts w:eastAsiaTheme="minorHAnsi" w:cs="Arial"/>
            <w:color w:val="0000FF"/>
            <w:u w:val="single"/>
            <w:lang w:eastAsia="en-US"/>
          </w:rPr>
          <w:t>www.artek.org</w:t>
        </w:r>
      </w:hyperlink>
      <w:r w:rsidRPr="00BB30E0">
        <w:rPr>
          <w:rFonts w:eastAsiaTheme="minorHAnsi" w:cs="Arial"/>
          <w:color w:val="000000"/>
          <w:lang w:eastAsia="en-US"/>
        </w:rPr>
        <w:t xml:space="preserve"> в разделе "Информация для родителей", "Документы в "Артек".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 xml:space="preserve">3.9.2. Размещение на личной странице участника в АИС "Путевка" полного пакета документов, заполненного родителями (законными представителями). 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3.10. Родители (законные представители) победителей обязаны: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3.10.1. При оформлении персональных данных в личном кабинете на сайте АИС "Путевка" указывать актуальные данные ребенка-участника (фамилия, имя, отчество, пол, дата рождения, класс, место учебы и пр.). В случае представления неверной информации результаты будут аннулированы, и заявка участника будет отклонена.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 xml:space="preserve">3.10.2. Не позднее 3 дней </w:t>
      </w:r>
      <w:proofErr w:type="gramStart"/>
      <w:r w:rsidRPr="00BB30E0">
        <w:rPr>
          <w:rFonts w:eastAsiaTheme="minorHAnsi" w:cs="Arial"/>
          <w:color w:val="000000"/>
          <w:lang w:eastAsia="en-US"/>
        </w:rPr>
        <w:t>с даты оповещения</w:t>
      </w:r>
      <w:proofErr w:type="gramEnd"/>
      <w:r w:rsidRPr="00BB30E0">
        <w:rPr>
          <w:rFonts w:eastAsiaTheme="minorHAnsi" w:cs="Arial"/>
          <w:color w:val="000000"/>
          <w:lang w:eastAsia="en-US"/>
        </w:rPr>
        <w:t xml:space="preserve"> об итогах конкурсного распределения путевок предоставить в органы, осуществляющие управление в сфере образования муниципальных районов, муниципальных и городских округов Нижегородской области, </w:t>
      </w:r>
      <w:r w:rsidRPr="00BB30E0">
        <w:rPr>
          <w:rFonts w:eastAsiaTheme="minorHAnsi" w:cs="Arial"/>
          <w:color w:val="000000"/>
          <w:lang w:eastAsia="en-US"/>
        </w:rPr>
        <w:lastRenderedPageBreak/>
        <w:t>следующие документы: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свидетельство о рождении ребенка или паспорт при достижении 14-летнего возраста;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справку с места учебы с подписью директора и печатью учебного заведения. Справка должна содержать актуальную информацию о классе обучения школьника и дату выдачи;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характеристику с места учебы;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дипломы, грамоты, сертификаты, благодарственные письма, размещенные участником в личном кабинете на сайте АИС "Путевка";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- справки об именном составе коллектива из учреждения, на базе которого занимается коллектив, в случае предоставления на конкурс коллективных дипломов, где не указан именной состав участников коллектива, либо приказ учреждения о направлении на конкурс (соревнование).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3.10.3. Подготовить полный пакет документов для поездки победителя в МДЦ "Артек" в соответствии с п. 3.9.1.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 xml:space="preserve">3.10.4. Оплатить взнос на организацию сопровождения участников делегации. 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Размер взноса определяется исходя из количества детей, направляющихся на смену в МДЦ "Артек" и маршрута следования. Средства взноса идут на расходы на проезд общественным транспортом, при переезде между пунктами отправления до "МДЦ "Артек" и обратно, проживание и обеспечение суточными сопровождающего ответственного лица.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3.10.5. Если родители (законные представители) победителя отказываются от путевки в "МДЦ "Артек", они обязаны в письменном виде уведомить органы, осуществляющие управление в сфере образования муниципальных районов, муниципальных и городских округов Нижегородской области о своем решении в течение 3 дней с момента оповещения об итогах конкурсного распределения путевок.</w:t>
      </w:r>
    </w:p>
    <w:p w:rsidR="00AB3395" w:rsidRPr="00BB30E0" w:rsidRDefault="00AB3395" w:rsidP="00AB3395">
      <w:pPr>
        <w:widowControl w:val="0"/>
        <w:autoSpaceDE w:val="0"/>
        <w:autoSpaceDN w:val="0"/>
        <w:adjustRightInd w:val="0"/>
        <w:ind w:firstLine="375"/>
        <w:rPr>
          <w:rFonts w:eastAsiaTheme="minorHAnsi" w:cs="Arial"/>
          <w:color w:val="000000"/>
          <w:lang w:eastAsia="en-US"/>
        </w:rPr>
      </w:pPr>
      <w:r w:rsidRPr="00BB30E0">
        <w:rPr>
          <w:rFonts w:eastAsiaTheme="minorHAnsi" w:cs="Arial"/>
          <w:color w:val="000000"/>
          <w:lang w:eastAsia="en-US"/>
        </w:rPr>
        <w:t>3.10.6. Обеспечить наличие у детей необходимого комплекта одежды, соответствующего погодным условиям, и предметов личной гигиены; соблюдение детьми правил пребывания в МДЦ "Артек".</w:t>
      </w:r>
    </w:p>
    <w:p w:rsidR="006074DE" w:rsidRPr="006074DE" w:rsidRDefault="00AB3395" w:rsidP="00AB3395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BB30E0">
        <w:rPr>
          <w:rFonts w:ascii="Arial" w:eastAsiaTheme="minorHAnsi" w:hAnsi="Arial" w:cs="Arial"/>
          <w:sz w:val="24"/>
          <w:szCs w:val="24"/>
          <w:lang w:eastAsia="en-US"/>
        </w:rPr>
        <w:t>3.11. В случае выявления при медицинском осмотре, проводимом при заезде в МДЦ "Артек", противопоказаний по состоянию здоровья, в том числе признаков заболевания любых форм педикулеза, не указанных в медицинских документах, дети в МДЦ "Артек" не принимаются и подлежат возврату до места проживания за счет средств родителей (законных представителей).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AB3395" w:rsidP="00AB3395">
      <w:pPr>
        <w:pStyle w:val="a6"/>
        <w:tabs>
          <w:tab w:val="left" w:pos="883"/>
        </w:tabs>
        <w:ind w:firstLine="37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Приложение 1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к положению о порядке </w:t>
      </w:r>
      <w:proofErr w:type="gramStart"/>
      <w:r w:rsidRPr="006074DE">
        <w:rPr>
          <w:rFonts w:ascii="Arial" w:hAnsi="Arial" w:cs="Arial"/>
          <w:sz w:val="24"/>
          <w:szCs w:val="24"/>
        </w:rPr>
        <w:t>конкурсного</w:t>
      </w:r>
      <w:proofErr w:type="gramEnd"/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распределения путевок и направления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детей Нижегородской области </w:t>
      </w:r>
      <w:proofErr w:type="gramStart"/>
      <w:r w:rsidRPr="006074DE">
        <w:rPr>
          <w:rFonts w:ascii="Arial" w:hAnsi="Arial" w:cs="Arial"/>
          <w:sz w:val="24"/>
          <w:szCs w:val="24"/>
        </w:rPr>
        <w:t>в</w:t>
      </w:r>
      <w:proofErr w:type="gramEnd"/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ФГБОУ "Международный детский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центр "Артек"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tbl>
      <w:tblPr>
        <w:tblW w:w="10005" w:type="dxa"/>
        <w:tblInd w:w="-7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005"/>
      </w:tblGrid>
      <w:tr w:rsidR="006074DE" w:rsidRPr="006074DE" w:rsidTr="006074DE">
        <w:tc>
          <w:tcPr>
            <w:tcW w:w="10005" w:type="dxa"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b/>
                <w:sz w:val="24"/>
                <w:szCs w:val="24"/>
              </w:rPr>
              <w:t xml:space="preserve">Форма протокола </w:t>
            </w:r>
          </w:p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b/>
                <w:sz w:val="24"/>
                <w:szCs w:val="24"/>
              </w:rPr>
              <w:t>заседания областной комиссии по конкурсному распределению путевок и направлению детей Нижегородской области в ФГБОУ "Международный детский центр "Артек"</w:t>
            </w:r>
          </w:p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b/>
                <w:sz w:val="24"/>
                <w:szCs w:val="24"/>
              </w:rPr>
              <w:lastRenderedPageBreak/>
              <w:t>___________________________                          ___________________</w:t>
            </w:r>
            <w:r w:rsidRPr="006074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           (дата)                                          (№ протокола)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Председатель    ___________________________ </w:t>
            </w:r>
          </w:p>
          <w:p w:rsidR="006074DE" w:rsidRPr="006074DE" w:rsidRDefault="006074DE">
            <w:pPr>
              <w:pStyle w:val="a6"/>
              <w:ind w:firstLine="2850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(Ф.И.О., должность)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Присутствовали: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1. _____________________________ (Ф.И.О., должность) 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2. _____________________________ (Ф.И.О., должность) 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3. _____________________________ (Ф.И.О., должность) 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Слушали: ______________________________________________________, </w:t>
            </w:r>
          </w:p>
          <w:p w:rsidR="006074DE" w:rsidRPr="006074DE" w:rsidRDefault="006074DE">
            <w:pPr>
              <w:pStyle w:val="a6"/>
              <w:ind w:firstLine="4275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(Ф.И.О., должность)</w:t>
            </w:r>
          </w:p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о результатах конкурсного распределения путевок и направления детей Нижегородской области в ФГБОУ Международный детский центр "Артек" на смену ___________________________________________________________. </w:t>
            </w:r>
          </w:p>
          <w:p w:rsidR="006074DE" w:rsidRPr="006074DE" w:rsidRDefault="006074DE">
            <w:pPr>
              <w:pStyle w:val="a6"/>
              <w:ind w:firstLine="3150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(название смены) 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Постановили: __________________________________________________.</w:t>
            </w:r>
          </w:p>
          <w:p w:rsidR="006074DE" w:rsidRPr="006074DE" w:rsidRDefault="006074DE">
            <w:pPr>
              <w:pStyle w:val="a6"/>
              <w:ind w:firstLine="75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Председатель     /______________/                    ____________________ </w:t>
            </w:r>
          </w:p>
          <w:p w:rsidR="006074DE" w:rsidRPr="006074DE" w:rsidRDefault="006074DE">
            <w:pPr>
              <w:pStyle w:val="a6"/>
              <w:ind w:firstLine="2550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(Ф.И.О.)                                 (Подпись)</w:t>
            </w:r>
          </w:p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Приложение 2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к положению о порядке </w:t>
      </w:r>
      <w:proofErr w:type="gramStart"/>
      <w:r w:rsidRPr="006074DE">
        <w:rPr>
          <w:rFonts w:ascii="Arial" w:hAnsi="Arial" w:cs="Arial"/>
          <w:sz w:val="24"/>
          <w:szCs w:val="24"/>
        </w:rPr>
        <w:t>конкурсного</w:t>
      </w:r>
      <w:proofErr w:type="gramEnd"/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распределения путевок и направления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детей Нижегородской области </w:t>
      </w:r>
      <w:proofErr w:type="gramStart"/>
      <w:r w:rsidRPr="006074DE">
        <w:rPr>
          <w:rFonts w:ascii="Arial" w:hAnsi="Arial" w:cs="Arial"/>
          <w:sz w:val="24"/>
          <w:szCs w:val="24"/>
        </w:rPr>
        <w:t>в</w:t>
      </w:r>
      <w:proofErr w:type="gramEnd"/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ФГБОУ "Международный детский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центр "Артек"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Список детей, которые направляются в ФГБОУ "МДЦ "Артек" на _____смену с____ </w:t>
      </w:r>
      <w:proofErr w:type="gramStart"/>
      <w:r w:rsidRPr="006074DE">
        <w:rPr>
          <w:rFonts w:ascii="Arial" w:hAnsi="Arial" w:cs="Arial"/>
          <w:b/>
          <w:sz w:val="24"/>
          <w:szCs w:val="24"/>
        </w:rPr>
        <w:t>по</w:t>
      </w:r>
      <w:proofErr w:type="gramEnd"/>
      <w:r w:rsidRPr="006074DE">
        <w:rPr>
          <w:rFonts w:ascii="Arial" w:hAnsi="Arial" w:cs="Arial"/>
          <w:b/>
          <w:sz w:val="24"/>
          <w:szCs w:val="24"/>
        </w:rPr>
        <w:t>_____ ______года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tbl>
      <w:tblPr>
        <w:tblW w:w="14580" w:type="dxa"/>
        <w:tblInd w:w="6330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07"/>
        <w:gridCol w:w="2553"/>
        <w:gridCol w:w="1411"/>
        <w:gridCol w:w="1426"/>
        <w:gridCol w:w="2282"/>
        <w:gridCol w:w="1517"/>
        <w:gridCol w:w="1291"/>
        <w:gridCol w:w="3393"/>
      </w:tblGrid>
      <w:tr w:rsidR="006074DE" w:rsidRPr="006074DE" w:rsidTr="006074DE"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gramStart"/>
            <w:r w:rsidRPr="006074DE">
              <w:rPr>
                <w:rFonts w:ascii="Arial" w:hAnsi="Arial" w:cs="Arial"/>
                <w:sz w:val="24"/>
                <w:szCs w:val="24"/>
              </w:rPr>
              <w:t>п</w:t>
            </w:r>
            <w:proofErr w:type="gramEnd"/>
            <w:r w:rsidRPr="006074DE">
              <w:rPr>
                <w:rFonts w:ascii="Arial" w:hAnsi="Arial" w:cs="Arial"/>
                <w:sz w:val="24"/>
                <w:szCs w:val="24"/>
              </w:rPr>
              <w:t xml:space="preserve">/п 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Фамилия, имя, отчество ребенка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Дата рождения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Школа, класс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Номер свидетельства о рождении (паспорта), когда, кем выдан 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Домашний адрес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Размер одежды </w:t>
            </w:r>
          </w:p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ФИО родителей (законных представителей), номер телефона (обязательно)</w:t>
            </w:r>
          </w:p>
        </w:tc>
      </w:tr>
      <w:tr w:rsidR="006074DE" w:rsidRPr="006074DE" w:rsidTr="006074DE"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117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1175" w:type="dxa"/>
            <w:gridSpan w:val="7"/>
            <w:hideMark/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Заместитель министра </w:t>
            </w:r>
          </w:p>
        </w:tc>
        <w:tc>
          <w:tcPr>
            <w:tcW w:w="3390" w:type="dxa"/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(подпись)</w:t>
            </w:r>
          </w:p>
        </w:tc>
      </w:tr>
    </w:tbl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lastRenderedPageBreak/>
        <w:t>Приложение 3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к положению о порядке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конкурсного распределения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путевок и направления детей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Нижегородской области в ФГБОУ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 "Международный детский центр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"Артек"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Состав делегации детей Нижегородской области 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для участия в _____ смене в МДЦ "Артек" в период 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с ____________ по ____________ 20___ года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Победители конкурсного распределения путевок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tbl>
      <w:tblPr>
        <w:tblW w:w="1093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07"/>
        <w:gridCol w:w="4912"/>
        <w:gridCol w:w="4116"/>
      </w:tblGrid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Баллы </w:t>
            </w:r>
            <w:proofErr w:type="gramStart"/>
            <w:r w:rsidRPr="006074DE">
              <w:rPr>
                <w:rFonts w:ascii="Arial" w:hAnsi="Arial" w:cs="Arial"/>
                <w:sz w:val="24"/>
                <w:szCs w:val="24"/>
              </w:rPr>
              <w:t>по</w:t>
            </w:r>
            <w:proofErr w:type="gramEnd"/>
          </w:p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рейтингу 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ФИО ребенка 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074DE" w:rsidRPr="006074DE" w:rsidRDefault="006074DE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Муниципальный район/муниципальный, городской округ </w:t>
            </w: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________________</w:t>
      </w: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7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Приложение 4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к положению о порядке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конкурсного распределения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путевок и направления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детей </w:t>
      </w:r>
      <w:proofErr w:type="gramStart"/>
      <w:r w:rsidRPr="006074DE">
        <w:rPr>
          <w:rFonts w:ascii="Arial" w:hAnsi="Arial" w:cs="Arial"/>
          <w:sz w:val="24"/>
          <w:szCs w:val="24"/>
        </w:rPr>
        <w:t>Нижегородской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области в ФГБОУ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 "Международный детский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центр "Артек"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Алгоритм работы с личным кабинетом в АИС "Путевка".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 Добавление документов, подтверждающих достижения участника, в личный кабинет участника: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1.1. Для участия в конкурсном распределении путевок допускается размещение </w:t>
      </w:r>
      <w:proofErr w:type="gramStart"/>
      <w:r w:rsidRPr="006074DE">
        <w:rPr>
          <w:rFonts w:ascii="Arial" w:hAnsi="Arial" w:cs="Arial"/>
          <w:sz w:val="24"/>
          <w:szCs w:val="24"/>
        </w:rPr>
        <w:t>скан-копий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документов, подтверждающих достижения участника в личном или командном первенстве за последние 3 года.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lastRenderedPageBreak/>
        <w:t xml:space="preserve">1.2. С документов, подтверждающих достижения, должны быть сняты </w:t>
      </w:r>
      <w:proofErr w:type="gramStart"/>
      <w:r w:rsidRPr="006074DE">
        <w:rPr>
          <w:rFonts w:ascii="Arial" w:hAnsi="Arial" w:cs="Arial"/>
          <w:sz w:val="24"/>
          <w:szCs w:val="24"/>
        </w:rPr>
        <w:t>скан-копии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 и отображены в едином электронном документе формата JPEG или PDF.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1.3. При добавлении документа, подтверждающего достижение, в личный кабинет, участник самостоятельно определяет вид деятельности данного диплома и уровень достижения.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2. Все достижения делятся на два типа "Награды" и "Прочее":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2.1. В раздел "Награды" необходимо загружать: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proofErr w:type="gramStart"/>
      <w:r w:rsidRPr="006074DE">
        <w:rPr>
          <w:rFonts w:ascii="Arial" w:hAnsi="Arial" w:cs="Arial"/>
          <w:sz w:val="24"/>
          <w:szCs w:val="24"/>
        </w:rPr>
        <w:t>- удостоверения, дипломы, грамоты о присвоении звания победителя, (1-3 личное или командное место) (если документ представлен на коллектив, то необходимо с грамотой прикрепить скан-копию справки о составе коллектива с указанием ФИО его участников или скан-копию приказа о направлении на конкурс (соревнование) с указанием списочного состава участников), лауреата или призера конкурса, соревнования, олимпиады, спартакиады, смотра, учредителями которых являются исполнительные органы государственной власти</w:t>
      </w:r>
      <w:proofErr w:type="gramEnd"/>
      <w:r w:rsidRPr="006074DE">
        <w:rPr>
          <w:rFonts w:ascii="Arial" w:hAnsi="Arial" w:cs="Arial"/>
          <w:sz w:val="24"/>
          <w:szCs w:val="24"/>
        </w:rPr>
        <w:t xml:space="preserve">, либо государственные учреждения (организации), находящиеся в ведении исполнительных органов государственной власти; </w:t>
      </w:r>
      <w:proofErr w:type="gramStart"/>
      <w:r w:rsidRPr="006074DE">
        <w:rPr>
          <w:rFonts w:ascii="Arial" w:hAnsi="Arial" w:cs="Arial"/>
          <w:sz w:val="24"/>
          <w:szCs w:val="24"/>
        </w:rPr>
        <w:t>а также в соответствии с перечнем Олимпиад и иных интеллектуальных и (или) творческих конкурсов, мероприятий, направленных на развитие интеллектуальных и творческих способностей, способностей к занятиям физической культурой и спортом, интереса к научной (научно-исследовательской), инженерно-технической, изобретательской, творческой, физкультурно-спортивной деятельности, а также пропаганду научных знаний, творческих и спортивных достижений, утверждаемым ежегодно Министерством просвещения Российской Федерации;</w:t>
      </w:r>
      <w:proofErr w:type="gramEnd"/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proofErr w:type="gramStart"/>
      <w:r w:rsidRPr="006074DE">
        <w:rPr>
          <w:rFonts w:ascii="Arial" w:hAnsi="Arial" w:cs="Arial"/>
          <w:sz w:val="24"/>
          <w:szCs w:val="24"/>
        </w:rPr>
        <w:t>- грамоты, дипломы, удостоверения, полученные дистанционно (без личного участия в месте проведения конкурсного мероприятия) (размещаются в разделах "Международные (заочные)", "Всероссийские (заочные)", учредителями которых являются исполнительные органы государственной власти, либо государственные учреждения (организации), находящиеся в ведении исполнительных органов государственной власти, а также в соответствии с перечнем Олимпиад и иных интеллектуальных и (или) творческих конкурсов, мероприятий, направленных на развитие интеллектуальных и творческих способностей</w:t>
      </w:r>
      <w:proofErr w:type="gramEnd"/>
      <w:r w:rsidRPr="006074DE">
        <w:rPr>
          <w:rFonts w:ascii="Arial" w:hAnsi="Arial" w:cs="Arial"/>
          <w:sz w:val="24"/>
          <w:szCs w:val="24"/>
        </w:rPr>
        <w:t>, способностей к занятиям физической культурой и спортом, интереса к научной (научно-исследовательской), инженерно- технической, изобретательской, творческой, физкультурно-спортивной деятельности, а также пропаганду научных знаний, творческих и спортивных достижений, утверждаемым ежегодно Министерством просвещения Российской Федерации.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2.2. В раздел "Прочее" необходимо загружать: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грамоты за участие в проектах по реализации основных направлений деятельности различных молодежных детских общественных организаций/объединений/движений;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грамоты за участие в социально-полезной деятельности, в том числе волонтерской;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грамоты за участие в научно-практических конференциях, слетах, форумах;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благодарственные письма;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сертификаты об окончании областных школ, проводимых на базе государственных бюджетных учреждений дополнительного образования Нижегородской области (размещаются в разделе "Прочие грамоты - регион");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похвальные листы общеобразовательной, музыкальной, художественной школы (размещаются в разделе "Прочие грамоты - город");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удостоверение о получении значка ГТО (золотой, серебряный, бронзовый) (размещаются в разделе "Прочие грамоты - регион");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удостоверение присвоения звания "Кандидат в мастера спорта" (размещаются в разделе "Прочие грамоты - регион"); 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волонтерские книжки (электронная личная книжка волонтера, размещенная в личном кабинете на сайте ЕИС "Доброволец России") (размещаются в разделе "Социальная активность - регион").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lastRenderedPageBreak/>
        <w:t>3. Порядок подачи заявок: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3.1. К заявке участник может прикрепить не более 20 документов, подтверждающих достижения: 10 документов в раздел "Награды" и 10 документов в раздел "Прочее".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3.2. Подача заявки осуществляется в несколько шагов: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Шаг 1. Выбрать вид путевки - "Путевка от региона".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Шаг 2. Выбрать смену из представленного списка.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Шаг.3. Выделить достижения по изображению диплома.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Шаг.4. На данном этапе отображается предварительный рейтинг заявки и правила пребывания в МДЦ "Артек". Необходимо прочитать правила, согласиться с условиями и завершить подачу заявки.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3.3. Зарегистрированный пользователь может подать несколько заявок на разные смены.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3.4. После окончания срока приема заявок, каждой заявке присваивается статус. Участники конкурса самостоятельно отслеживают статус своей заявки в личном кабинете сайта.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3.5. Заявки, поданные в системе АИС "Путевка", имеют следующие статусы: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"Новая" - заявка не обработана;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"Принята" - заявка проверена областной комиссией и допущена к участию в конкурсном распределении путевок;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"Отклонена" - заявка отклонена областной комиссией, либо автоматически отклонена системой;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"Апелляция" - заявка, поданная вновь, заявитель не согласен с причиной отклонения заявки и просит ее повторного рассмотрения;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"Путевка получена" - заявка автоматически одобрена системой;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"Не прошел по рейтингу" - заявка не набрала нужного количества баллов;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- "Отказ </w:t>
      </w:r>
      <w:proofErr w:type="gramStart"/>
      <w:r w:rsidRPr="006074DE">
        <w:rPr>
          <w:rFonts w:ascii="Arial" w:hAnsi="Arial" w:cs="Arial"/>
          <w:sz w:val="24"/>
          <w:szCs w:val="24"/>
        </w:rPr>
        <w:t>подающего</w:t>
      </w:r>
      <w:proofErr w:type="gramEnd"/>
      <w:r w:rsidRPr="006074DE">
        <w:rPr>
          <w:rFonts w:ascii="Arial" w:hAnsi="Arial" w:cs="Arial"/>
          <w:sz w:val="24"/>
          <w:szCs w:val="24"/>
        </w:rPr>
        <w:t>" - заявитель отказался от поданной заявки;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>- "Оформлена" - заявка окончательно одобрена, ребенок получает путевку в МДЦ "Артек".</w:t>
      </w: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ind w:firstLine="375"/>
        <w:jc w:val="both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УТВЕРЖДЕН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приказом министерства образования,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науки и молодежной политики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Нижегородской области </w:t>
      </w:r>
    </w:p>
    <w:p w:rsidR="006074DE" w:rsidRPr="006074DE" w:rsidRDefault="006074DE" w:rsidP="006074DE">
      <w:pPr>
        <w:pStyle w:val="a6"/>
        <w:jc w:val="right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sz w:val="24"/>
          <w:szCs w:val="24"/>
        </w:rPr>
        <w:t xml:space="preserve">от 28.07.2020 № 316-01-64-237/20 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Состав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 xml:space="preserve">областной комиссии по проведению конкурсного распределения путевок и 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  <w:r w:rsidRPr="006074DE">
        <w:rPr>
          <w:rFonts w:ascii="Arial" w:hAnsi="Arial" w:cs="Arial"/>
          <w:b/>
          <w:sz w:val="24"/>
          <w:szCs w:val="24"/>
        </w:rPr>
        <w:t>направления детей Нижегородской области в МДЦ "Артек"</w:t>
      </w: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tbl>
      <w:tblPr>
        <w:tblW w:w="9990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05"/>
        <w:gridCol w:w="570"/>
        <w:gridCol w:w="6615"/>
      </w:tblGrid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Родионова Елена Леонидовна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заместитель министра образования, науки и молодежной политики Нижегородской области, председатель комиссии;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Павлова Оксана Михайловна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начальник управления дошкольного, общего и дополнительного образования детей министерства образования, науки и молодежной политики Нижегородской области, заместитель председателя комиссии;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Парфенова Елена Владимировна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консультант отдела по вопросам дополнительного образования и воспитания министерства образования, науки и молодежной политики Нижегородской области, </w:t>
            </w:r>
            <w:r w:rsidRPr="006074DE">
              <w:rPr>
                <w:rFonts w:ascii="Arial" w:hAnsi="Arial" w:cs="Arial"/>
                <w:sz w:val="24"/>
                <w:szCs w:val="24"/>
              </w:rPr>
              <w:lastRenderedPageBreak/>
              <w:t xml:space="preserve">секретарь комиссии.     </w:t>
            </w:r>
          </w:p>
        </w:tc>
      </w:tr>
      <w:tr w:rsidR="006074DE" w:rsidRPr="006074DE" w:rsidTr="006074DE">
        <w:tc>
          <w:tcPr>
            <w:tcW w:w="2805" w:type="dxa"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b/>
                <w:sz w:val="24"/>
                <w:szCs w:val="24"/>
              </w:rPr>
              <w:t>Члены комиссии:</w:t>
            </w:r>
            <w:r w:rsidRPr="006074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5" w:type="dxa"/>
          </w:tcPr>
          <w:p w:rsidR="006074DE" w:rsidRPr="006074DE" w:rsidRDefault="006074DE">
            <w:pPr>
              <w:pStyle w:val="a6"/>
              <w:rPr>
                <w:rFonts w:ascii="Arial" w:hAnsi="Arial" w:cs="Arial"/>
                <w:sz w:val="24"/>
                <w:szCs w:val="24"/>
              </w:rPr>
            </w:pPr>
          </w:p>
          <w:p w:rsidR="006074DE" w:rsidRPr="006074DE" w:rsidRDefault="006074DE">
            <w:pPr>
              <w:pStyle w:val="a6"/>
              <w:ind w:firstLine="37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74DE">
              <w:rPr>
                <w:rFonts w:ascii="Arial" w:hAnsi="Arial" w:cs="Arial"/>
                <w:sz w:val="24"/>
                <w:szCs w:val="24"/>
              </w:rPr>
              <w:t>Охотникова</w:t>
            </w:r>
            <w:proofErr w:type="spellEnd"/>
            <w:r w:rsidRPr="006074DE">
              <w:rPr>
                <w:rFonts w:ascii="Arial" w:hAnsi="Arial" w:cs="Arial"/>
                <w:sz w:val="24"/>
                <w:szCs w:val="24"/>
              </w:rPr>
              <w:t xml:space="preserve"> Галина Юрьевна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начальник отдела по вопросам дополнительного образования и воспитания министерства образования, науки и молодежной политики Нижегородской области;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Никонова Елена Николаевна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главный специалист отдела дошкольного и общего образования министерства образования, науки и молодежной политики Нижегородской области;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Амосов Вячеслав Александрович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директор Государственного бюджетного учреждения дополнительного образования "Центр эстетического воспитания детей Нижегородской области";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Вавилов Анатолий Алексеевич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директор государственного бюджетного учреждения дополнительного образования "Центр развития творчества детей и юношества Нижегородской области";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 xml:space="preserve">Тараканов Александр Александрович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директор государственного бюджетного учреждения дополнительного образования "Региональный Центр выявления, поддержки и развития способностей и талантов у детей и молодежи "Вега";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74DE">
              <w:rPr>
                <w:rFonts w:ascii="Arial" w:hAnsi="Arial" w:cs="Arial"/>
                <w:sz w:val="24"/>
                <w:szCs w:val="24"/>
              </w:rPr>
              <w:t>Шиголина</w:t>
            </w:r>
            <w:proofErr w:type="spellEnd"/>
            <w:r w:rsidRPr="006074DE">
              <w:rPr>
                <w:rFonts w:ascii="Arial" w:hAnsi="Arial" w:cs="Arial"/>
                <w:sz w:val="24"/>
                <w:szCs w:val="24"/>
              </w:rPr>
              <w:t xml:space="preserve"> Татьяна Николаевна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директор государственного бюджетного учреждения дополнительного образования Нижегородской области "Центр психолого-педагогической, медицинской и социальной помощи";</w:t>
            </w:r>
          </w:p>
        </w:tc>
      </w:tr>
      <w:tr w:rsidR="006074DE" w:rsidRPr="006074DE" w:rsidTr="006074DE">
        <w:tc>
          <w:tcPr>
            <w:tcW w:w="280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74DE">
              <w:rPr>
                <w:rFonts w:ascii="Arial" w:hAnsi="Arial" w:cs="Arial"/>
                <w:sz w:val="24"/>
                <w:szCs w:val="24"/>
              </w:rPr>
              <w:t>Шабаев</w:t>
            </w:r>
            <w:proofErr w:type="spellEnd"/>
            <w:r w:rsidRPr="006074DE">
              <w:rPr>
                <w:rFonts w:ascii="Arial" w:hAnsi="Arial" w:cs="Arial"/>
                <w:sz w:val="24"/>
                <w:szCs w:val="24"/>
              </w:rPr>
              <w:t xml:space="preserve"> Александр Сергеевич </w:t>
            </w:r>
          </w:p>
        </w:tc>
        <w:tc>
          <w:tcPr>
            <w:tcW w:w="570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5" w:type="dxa"/>
            <w:hideMark/>
          </w:tcPr>
          <w:p w:rsidR="006074DE" w:rsidRPr="006074DE" w:rsidRDefault="006074DE">
            <w:pPr>
              <w:pStyle w:val="a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74DE">
              <w:rPr>
                <w:rFonts w:ascii="Arial" w:hAnsi="Arial" w:cs="Arial"/>
                <w:sz w:val="24"/>
                <w:szCs w:val="24"/>
              </w:rPr>
              <w:t>директор государственного бюджетного учреждения дополнительного образования "Детско-юношеский центр Нижегородской области "Олимпиец".</w:t>
            </w:r>
          </w:p>
        </w:tc>
      </w:tr>
    </w:tbl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6074DE" w:rsidRPr="006074DE" w:rsidRDefault="006074DE" w:rsidP="006074DE">
      <w:pPr>
        <w:pStyle w:val="a6"/>
        <w:jc w:val="center"/>
        <w:rPr>
          <w:rFonts w:ascii="Arial" w:hAnsi="Arial" w:cs="Arial"/>
          <w:sz w:val="24"/>
          <w:szCs w:val="24"/>
        </w:rPr>
      </w:pPr>
    </w:p>
    <w:p w:rsidR="00E116C5" w:rsidRPr="006074DE" w:rsidRDefault="001A1741">
      <w:pPr>
        <w:rPr>
          <w:rFonts w:cs="Arial"/>
        </w:rPr>
      </w:pPr>
    </w:p>
    <w:sectPr w:rsidR="00E116C5" w:rsidRPr="006074DE" w:rsidSect="00712854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DA7"/>
    <w:rsid w:val="00062476"/>
    <w:rsid w:val="001A1741"/>
    <w:rsid w:val="002377B0"/>
    <w:rsid w:val="00357B04"/>
    <w:rsid w:val="003D6DDE"/>
    <w:rsid w:val="006074DE"/>
    <w:rsid w:val="00712854"/>
    <w:rsid w:val="007825B6"/>
    <w:rsid w:val="00A26D10"/>
    <w:rsid w:val="00AB3395"/>
    <w:rsid w:val="00B2098C"/>
    <w:rsid w:val="00B57822"/>
    <w:rsid w:val="00C42253"/>
    <w:rsid w:val="00DB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57B04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357B0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57B0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57B0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57B0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6074D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074DE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074DE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074DE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357B04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57B04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074DE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357B0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57B04"/>
    <w:rPr>
      <w:color w:val="0000FF"/>
      <w:u w:val="none"/>
    </w:rPr>
  </w:style>
  <w:style w:type="paragraph" w:customStyle="1" w:styleId="Application">
    <w:name w:val="Application!Приложение"/>
    <w:rsid w:val="00357B04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357B04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357B04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357B04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357B04"/>
    <w:rPr>
      <w:sz w:val="28"/>
    </w:rPr>
  </w:style>
  <w:style w:type="paragraph" w:customStyle="1" w:styleId="a6">
    <w:name w:val="Нормальный"/>
    <w:rsid w:val="006074D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7">
    <w:name w:val="Заголовок"/>
    <w:rsid w:val="006074DE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57B04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357B0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57B0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57B0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57B0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6074D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074DE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074DE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074DE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357B04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57B04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074DE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357B0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57B04"/>
    <w:rPr>
      <w:color w:val="0000FF"/>
      <w:u w:val="none"/>
    </w:rPr>
  </w:style>
  <w:style w:type="paragraph" w:customStyle="1" w:styleId="Application">
    <w:name w:val="Application!Приложение"/>
    <w:rsid w:val="00357B04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357B04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357B04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357B04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357B04"/>
    <w:rPr>
      <w:sz w:val="28"/>
    </w:rPr>
  </w:style>
  <w:style w:type="paragraph" w:customStyle="1" w:styleId="a6">
    <w:name w:val="Нормальный"/>
    <w:rsid w:val="006074D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7">
    <w:name w:val="Заголовок"/>
    <w:rsid w:val="006074DE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5:8080/content/act/95e12103-1dba-4f8a-9f92-37d96babcc86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5:8080/content/act/95e12103-1dba-4f8a-9f92-37d96babcc86.doc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2.168.1.5:8080/content/act/a769e748-c8d8-4bc9-a41d-724d62031b1c.do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1.5:8080/content/act/95e12103-1dba-4f8a-9f92-37d96babcc86.doc" TargetMode="External"/><Relationship Id="rId10" Type="http://schemas.openxmlformats.org/officeDocument/2006/relationships/hyperlink" Target="zakon.scli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zakon.scli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4</TotalTime>
  <Pages>1</Pages>
  <Words>4550</Words>
  <Characters>25940</Characters>
  <Application>Microsoft Office Word</Application>
  <DocSecurity>0</DocSecurity>
  <Lines>216</Lines>
  <Paragraphs>60</Paragraphs>
  <ScaleCrop>false</ScaleCrop>
  <Company/>
  <LinksUpToDate>false</LinksUpToDate>
  <CharactersWithSpaces>30430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Угарина Валерия Александровна</dc:creator>
  <cp:keywords/>
  <dc:description/>
  <cp:lastModifiedBy>Малова Елена Николаевна</cp:lastModifiedBy>
  <cp:revision>3</cp:revision>
  <dcterms:created xsi:type="dcterms:W3CDTF">2021-04-12T11:27:00Z</dcterms:created>
  <dcterms:modified xsi:type="dcterms:W3CDTF">2021-07-27T13:00:00Z</dcterms:modified>
</cp:coreProperties>
</file>