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36" w:rsidRPr="00722236" w:rsidRDefault="00722236" w:rsidP="00722236">
      <w:pPr>
        <w:pStyle w:val="ConsPlusNonformat"/>
        <w:tabs>
          <w:tab w:val="left" w:pos="5529"/>
        </w:tabs>
        <w:ind w:left="5670"/>
        <w:jc w:val="center"/>
        <w:rPr>
          <w:rFonts w:ascii="Arial" w:hAnsi="Arial" w:cs="Arial"/>
          <w:sz w:val="24"/>
          <w:szCs w:val="24"/>
        </w:rPr>
      </w:pPr>
      <w:r w:rsidRPr="00722236">
        <w:rPr>
          <w:rFonts w:ascii="Arial" w:hAnsi="Arial" w:cs="Arial"/>
          <w:sz w:val="24"/>
          <w:szCs w:val="24"/>
        </w:rPr>
        <w:t>Губернатору</w:t>
      </w:r>
    </w:p>
    <w:p w:rsidR="00722236" w:rsidRPr="00722236" w:rsidRDefault="00722236" w:rsidP="00722236">
      <w:pPr>
        <w:pStyle w:val="ConsPlusNonformat"/>
        <w:tabs>
          <w:tab w:val="left" w:pos="5529"/>
        </w:tabs>
        <w:ind w:left="5670"/>
        <w:jc w:val="center"/>
        <w:rPr>
          <w:rFonts w:ascii="Arial" w:hAnsi="Arial" w:cs="Arial"/>
          <w:sz w:val="24"/>
          <w:szCs w:val="24"/>
        </w:rPr>
      </w:pPr>
      <w:r w:rsidRPr="00722236">
        <w:rPr>
          <w:rFonts w:ascii="Arial" w:hAnsi="Arial" w:cs="Arial"/>
          <w:sz w:val="24"/>
          <w:szCs w:val="24"/>
        </w:rPr>
        <w:t>Магаданской области</w:t>
      </w:r>
    </w:p>
    <w:p w:rsidR="00722236" w:rsidRPr="00722236" w:rsidRDefault="00722236" w:rsidP="00722236">
      <w:pPr>
        <w:pStyle w:val="ConsPlusNonformat"/>
        <w:tabs>
          <w:tab w:val="left" w:pos="5529"/>
        </w:tabs>
        <w:ind w:left="5670"/>
        <w:jc w:val="center"/>
        <w:rPr>
          <w:rFonts w:ascii="Arial" w:hAnsi="Arial" w:cs="Arial"/>
          <w:sz w:val="24"/>
          <w:szCs w:val="24"/>
        </w:rPr>
      </w:pPr>
    </w:p>
    <w:p w:rsidR="00722236" w:rsidRPr="00722236" w:rsidRDefault="00722236" w:rsidP="00722236">
      <w:pPr>
        <w:pStyle w:val="ConsPlusNonformat"/>
        <w:tabs>
          <w:tab w:val="left" w:pos="5529"/>
        </w:tabs>
        <w:ind w:left="5670"/>
        <w:jc w:val="center"/>
        <w:rPr>
          <w:rFonts w:ascii="Arial" w:hAnsi="Arial" w:cs="Arial"/>
          <w:sz w:val="24"/>
          <w:szCs w:val="24"/>
        </w:rPr>
      </w:pPr>
      <w:r w:rsidRPr="00722236">
        <w:rPr>
          <w:rFonts w:ascii="Arial" w:hAnsi="Arial" w:cs="Arial"/>
          <w:sz w:val="24"/>
          <w:szCs w:val="24"/>
        </w:rPr>
        <w:t>С.К. Носову</w:t>
      </w:r>
    </w:p>
    <w:p w:rsidR="00722236" w:rsidRPr="00722236" w:rsidRDefault="00722236" w:rsidP="00722236">
      <w:pPr>
        <w:contextualSpacing/>
        <w:jc w:val="center"/>
        <w:rPr>
          <w:rFonts w:cs="Arial"/>
          <w:bCs/>
          <w:kern w:val="28"/>
        </w:rPr>
      </w:pPr>
    </w:p>
    <w:p w:rsidR="00722236" w:rsidRPr="00722236" w:rsidRDefault="00722236" w:rsidP="00722236">
      <w:pPr>
        <w:contextualSpacing/>
        <w:jc w:val="center"/>
        <w:rPr>
          <w:rFonts w:cs="Arial"/>
          <w:bCs/>
          <w:kern w:val="28"/>
        </w:rPr>
      </w:pPr>
    </w:p>
    <w:p w:rsidR="00722236" w:rsidRPr="00691B52" w:rsidRDefault="00722236" w:rsidP="00691B52">
      <w:pPr>
        <w:contextualSpacing/>
        <w:jc w:val="center"/>
        <w:rPr>
          <w:rFonts w:cs="Arial"/>
          <w:b/>
          <w:bCs/>
          <w:kern w:val="28"/>
          <w:sz w:val="32"/>
          <w:szCs w:val="32"/>
        </w:rPr>
      </w:pPr>
      <w:r w:rsidRPr="00691B52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722236" w:rsidRPr="00691B52" w:rsidRDefault="00722236" w:rsidP="00691B52">
      <w:pPr>
        <w:contextualSpacing/>
        <w:jc w:val="center"/>
        <w:rPr>
          <w:rFonts w:cs="Arial"/>
          <w:bCs/>
          <w:kern w:val="28"/>
          <w:szCs w:val="32"/>
        </w:rPr>
      </w:pPr>
      <w:r w:rsidRPr="00691B52">
        <w:rPr>
          <w:rFonts w:cs="Arial"/>
          <w:bCs/>
          <w:kern w:val="28"/>
          <w:szCs w:val="32"/>
        </w:rPr>
        <w:t>от 02.08.2019 № 504/02-38/847</w:t>
      </w:r>
    </w:p>
    <w:p w:rsidR="00722236" w:rsidRPr="00722236" w:rsidRDefault="00722236" w:rsidP="00722236">
      <w:pPr>
        <w:contextualSpacing/>
        <w:jc w:val="center"/>
        <w:rPr>
          <w:rFonts w:cs="Arial"/>
        </w:rPr>
      </w:pPr>
      <w:bookmarkStart w:id="0" w:name="_GoBack"/>
      <w:r w:rsidRPr="00722236">
        <w:rPr>
          <w:rFonts w:cs="Arial"/>
        </w:rPr>
        <w:t>по результатам проведения правовой экспертизы</w:t>
      </w:r>
    </w:p>
    <w:bookmarkEnd w:id="0"/>
    <w:p w:rsidR="00722236" w:rsidRPr="00722236" w:rsidRDefault="00722236" w:rsidP="00722236">
      <w:pPr>
        <w:contextualSpacing/>
        <w:rPr>
          <w:rFonts w:cs="Arial"/>
        </w:rPr>
      </w:pPr>
      <w:r w:rsidRPr="00722236">
        <w:rPr>
          <w:rFonts w:cs="Arial"/>
        </w:rPr>
        <w:t xml:space="preserve">на </w:t>
      </w:r>
      <w:hyperlink r:id="rId6" w:tgtFrame="Logical" w:history="1">
        <w:r w:rsidRPr="00722236">
          <w:rPr>
            <w:rStyle w:val="a5"/>
            <w:rFonts w:cs="Arial"/>
          </w:rPr>
          <w:t>постановление Правительства Магаданской области от 18.02.2016 №97-пп</w:t>
        </w:r>
      </w:hyperlink>
      <w:r w:rsidRPr="00722236">
        <w:rPr>
          <w:rFonts w:cs="Arial"/>
        </w:rPr>
        <w:t xml:space="preserve"> «Об утверждении Положения о предоставлении субсидий из областного бюджета социально ориентированным некоммерческим организациям Магаданской области» (в редакции постановлений Правительства Магаданской области </w:t>
      </w:r>
      <w:hyperlink r:id="rId7" w:tgtFrame="_self" w:history="1">
        <w:r w:rsidRPr="00722236">
          <w:rPr>
            <w:rStyle w:val="a5"/>
            <w:rFonts w:cs="Arial"/>
          </w:rPr>
          <w:t>от 01.04.2016 №221-пп</w:t>
        </w:r>
      </w:hyperlink>
      <w:r w:rsidRPr="00722236">
        <w:rPr>
          <w:rFonts w:cs="Arial"/>
        </w:rPr>
        <w:t xml:space="preserve">, </w:t>
      </w:r>
      <w:hyperlink r:id="rId8" w:tgtFrame="_self" w:history="1">
        <w:r w:rsidRPr="00722236">
          <w:rPr>
            <w:rStyle w:val="a5"/>
            <w:rFonts w:cs="Arial"/>
          </w:rPr>
          <w:t>от 12.01.2017 №1-пп</w:t>
        </w:r>
      </w:hyperlink>
      <w:r w:rsidRPr="00722236">
        <w:rPr>
          <w:rFonts w:cs="Arial"/>
        </w:rPr>
        <w:t xml:space="preserve">, </w:t>
      </w:r>
      <w:hyperlink r:id="rId9" w:tgtFrame="_self" w:history="1">
        <w:r w:rsidRPr="00722236">
          <w:rPr>
            <w:rStyle w:val="a5"/>
            <w:rFonts w:cs="Arial"/>
          </w:rPr>
          <w:t>от 02.02.2017 №54-пп</w:t>
        </w:r>
      </w:hyperlink>
      <w:r w:rsidRPr="00722236">
        <w:rPr>
          <w:rFonts w:cs="Arial"/>
        </w:rPr>
        <w:t xml:space="preserve">, </w:t>
      </w:r>
      <w:hyperlink r:id="rId10" w:tgtFrame="_self" w:history="1">
        <w:r w:rsidRPr="00722236">
          <w:rPr>
            <w:rStyle w:val="a5"/>
            <w:rFonts w:cs="Arial"/>
          </w:rPr>
          <w:t>от 23.03.2017 №196-пп</w:t>
        </w:r>
      </w:hyperlink>
      <w:r w:rsidRPr="00722236">
        <w:rPr>
          <w:rFonts w:cs="Arial"/>
        </w:rPr>
        <w:t>, от 22.12.2017 №1098-пп, от 15.03.2018 №203-пп, от 29.03.2018 №249-пп, от 08.07.2019 №486-пп)</w:t>
      </w:r>
    </w:p>
    <w:p w:rsidR="00722236" w:rsidRPr="00722236" w:rsidRDefault="00722236" w:rsidP="00722236">
      <w:pPr>
        <w:ind w:firstLine="652"/>
        <w:contextualSpacing/>
        <w:rPr>
          <w:rFonts w:cs="Arial"/>
        </w:rPr>
      </w:pPr>
    </w:p>
    <w:p w:rsidR="00722236" w:rsidRPr="00722236" w:rsidRDefault="00722236" w:rsidP="00722236">
      <w:pPr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Федерации, утверждённого Указом Президента Российской Федерации </w:t>
      </w:r>
      <w:hyperlink r:id="rId11" w:history="1">
        <w:r w:rsidRPr="00722236">
          <w:rPr>
            <w:rStyle w:val="a5"/>
            <w:rFonts w:cs="Arial"/>
          </w:rPr>
          <w:t>от 13.10.2004 №1313</w:t>
        </w:r>
      </w:hyperlink>
      <w:r w:rsidRPr="00722236">
        <w:rPr>
          <w:rFonts w:cs="Arial"/>
        </w:rPr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утверждённого Приказом Министерства юстиции Российской Федерации </w:t>
      </w:r>
      <w:hyperlink r:id="rId12" w:history="1">
        <w:r w:rsidRPr="00722236">
          <w:rPr>
            <w:rStyle w:val="a5"/>
            <w:rFonts w:cs="Arial"/>
          </w:rPr>
          <w:t>от 03.03.2014 №26</w:t>
        </w:r>
      </w:hyperlink>
      <w:r w:rsidRPr="00722236">
        <w:rPr>
          <w:rFonts w:cs="Arial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hyperlink r:id="rId13" w:tgtFrame="Logical" w:history="1">
        <w:r w:rsidRPr="00722236">
          <w:rPr>
            <w:rStyle w:val="a5"/>
            <w:rFonts w:cs="Arial"/>
          </w:rPr>
          <w:t>постановления Правительства Магаданской области от 18.02.2016 №97-пп</w:t>
        </w:r>
      </w:hyperlink>
      <w:r w:rsidRPr="00722236">
        <w:rPr>
          <w:rFonts w:cs="Arial"/>
        </w:rPr>
        <w:t xml:space="preserve"> «Об утверждении Положения о предоставлении субсидий из областного бюджета социально ориентированным некоммерческим организациям Магаданской области» (в редакции постановлений Правительства Магаданской области </w:t>
      </w:r>
      <w:hyperlink r:id="rId14" w:tgtFrame="_self" w:history="1">
        <w:r w:rsidRPr="00722236">
          <w:rPr>
            <w:rStyle w:val="a5"/>
            <w:rFonts w:cs="Arial"/>
          </w:rPr>
          <w:t>от 01.04.2016 №221-пп</w:t>
        </w:r>
      </w:hyperlink>
      <w:r w:rsidRPr="00722236">
        <w:rPr>
          <w:rFonts w:cs="Arial"/>
        </w:rPr>
        <w:t xml:space="preserve">, </w:t>
      </w:r>
      <w:hyperlink r:id="rId15" w:tgtFrame="_self" w:history="1">
        <w:r w:rsidRPr="00722236">
          <w:rPr>
            <w:rStyle w:val="a5"/>
            <w:rFonts w:cs="Arial"/>
          </w:rPr>
          <w:t>от 12.01.2017 №1-пп</w:t>
        </w:r>
      </w:hyperlink>
      <w:r w:rsidRPr="00722236">
        <w:rPr>
          <w:rFonts w:cs="Arial"/>
        </w:rPr>
        <w:t xml:space="preserve">, </w:t>
      </w:r>
      <w:hyperlink r:id="rId16" w:tgtFrame="_self" w:history="1">
        <w:r w:rsidRPr="00722236">
          <w:rPr>
            <w:rStyle w:val="a5"/>
            <w:rFonts w:cs="Arial"/>
          </w:rPr>
          <w:t>от 02.02.2017 №54-пп</w:t>
        </w:r>
      </w:hyperlink>
      <w:r w:rsidRPr="00722236">
        <w:rPr>
          <w:rFonts w:cs="Arial"/>
        </w:rPr>
        <w:t xml:space="preserve">, </w:t>
      </w:r>
      <w:hyperlink r:id="rId17" w:tgtFrame="_self" w:history="1">
        <w:r w:rsidRPr="00722236">
          <w:rPr>
            <w:rStyle w:val="a5"/>
            <w:rFonts w:cs="Arial"/>
          </w:rPr>
          <w:t>от 23.03.2017 №196-пп</w:t>
        </w:r>
      </w:hyperlink>
      <w:r w:rsidRPr="00722236">
        <w:rPr>
          <w:rFonts w:cs="Arial"/>
        </w:rPr>
        <w:t>, от 22.12.2017 №1098-пп, от 15.03.2018 №203-пп, от 29.03.2018 №249-пп, от 08.07.2019 №486-пп), далее - постановление.</w:t>
      </w:r>
    </w:p>
    <w:p w:rsidR="00722236" w:rsidRPr="00722236" w:rsidRDefault="00722236" w:rsidP="00722236">
      <w:pPr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Поводом проведения правовой экспертизы послужило </w:t>
      </w:r>
      <w:r w:rsidRPr="00722236">
        <w:rPr>
          <w:rFonts w:cs="Arial"/>
          <w:bCs/>
        </w:rPr>
        <w:t xml:space="preserve">принятие Правительством Магаданской области постановления </w:t>
      </w:r>
      <w:r w:rsidRPr="00722236">
        <w:rPr>
          <w:rFonts w:cs="Arial"/>
        </w:rPr>
        <w:t>от 08.07.2019 №486-пп, вносящего изменения в рассматриваемый нормативный правовой акт.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>Предметом правового регулирования рассматриваемого нормативного правового акта являются общественные отношения, связанные с предоставлением субсидий социально ориентированным некоммерческим организациям.</w:t>
      </w:r>
    </w:p>
    <w:p w:rsidR="00722236" w:rsidRPr="00722236" w:rsidRDefault="00722236" w:rsidP="00722236">
      <w:pPr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В соответствии с пунктом «ж» статьи 71 </w:t>
      </w:r>
      <w:hyperlink r:id="rId18" w:history="1">
        <w:r w:rsidRPr="00722236">
          <w:rPr>
            <w:rStyle w:val="a5"/>
            <w:rFonts w:cs="Arial"/>
          </w:rPr>
          <w:t>Конституции Российской Федерации</w:t>
        </w:r>
      </w:hyperlink>
      <w:r w:rsidRPr="00722236">
        <w:rPr>
          <w:rFonts w:cs="Arial"/>
        </w:rPr>
        <w:t xml:space="preserve"> финансовое регулирование находится в исключительном ведении Российской Федерации.</w:t>
      </w:r>
    </w:p>
    <w:p w:rsidR="00722236" w:rsidRPr="00722236" w:rsidRDefault="00722236" w:rsidP="00722236">
      <w:pPr>
        <w:pStyle w:val="ConsPlusNormal"/>
        <w:ind w:firstLine="709"/>
        <w:jc w:val="both"/>
        <w:outlineLvl w:val="0"/>
        <w:rPr>
          <w:sz w:val="24"/>
          <w:szCs w:val="24"/>
        </w:rPr>
      </w:pPr>
      <w:r w:rsidRPr="00722236">
        <w:rPr>
          <w:sz w:val="24"/>
          <w:szCs w:val="24"/>
        </w:rPr>
        <w:t xml:space="preserve">Согласно пункту 4 статьи 3 </w:t>
      </w:r>
      <w:hyperlink r:id="rId19" w:history="1">
        <w:r w:rsidRPr="00722236">
          <w:rPr>
            <w:rStyle w:val="a5"/>
            <w:sz w:val="24"/>
            <w:szCs w:val="24"/>
          </w:rPr>
          <w:t>Бюджетного кодекса Российской Федерации</w:t>
        </w:r>
      </w:hyperlink>
      <w:r w:rsidRPr="00722236">
        <w:rPr>
          <w:sz w:val="24"/>
          <w:szCs w:val="24"/>
        </w:rPr>
        <w:t xml:space="preserve"> органы государственной власти субъектов Российской Федерации принимают нормативные правовые акты, регулирующие бюджетные правоотношения, в пределах своей компетенции в соответствии с указанным кодексом.</w:t>
      </w:r>
    </w:p>
    <w:p w:rsidR="00722236" w:rsidRPr="00722236" w:rsidRDefault="00722236" w:rsidP="00722236">
      <w:pPr>
        <w:pStyle w:val="ConsPlusNormal"/>
        <w:ind w:firstLine="709"/>
        <w:jc w:val="both"/>
        <w:outlineLvl w:val="0"/>
        <w:rPr>
          <w:sz w:val="24"/>
          <w:szCs w:val="24"/>
        </w:rPr>
      </w:pPr>
      <w:r w:rsidRPr="00722236">
        <w:rPr>
          <w:sz w:val="24"/>
          <w:szCs w:val="24"/>
        </w:rPr>
        <w:t xml:space="preserve">В силу статьи 8 </w:t>
      </w:r>
      <w:hyperlink r:id="rId20" w:history="1">
        <w:r w:rsidRPr="00722236">
          <w:rPr>
            <w:rStyle w:val="a5"/>
            <w:sz w:val="24"/>
            <w:szCs w:val="24"/>
          </w:rPr>
          <w:t>Бюджетного кодекса Российской Федерации</w:t>
        </w:r>
      </w:hyperlink>
      <w:r w:rsidRPr="00722236">
        <w:rPr>
          <w:sz w:val="24"/>
          <w:szCs w:val="24"/>
        </w:rPr>
        <w:t xml:space="preserve"> органы государственной власти субъектов Российской Федерации осуществляют бюджетные полномочия по установлению и исполнению расходных обязательств субъекта Российской Федерации.</w:t>
      </w:r>
    </w:p>
    <w:p w:rsidR="00722236" w:rsidRPr="00722236" w:rsidRDefault="00722236" w:rsidP="00722236">
      <w:pPr>
        <w:pStyle w:val="21"/>
        <w:spacing w:after="0" w:line="240" w:lineRule="auto"/>
        <w:ind w:left="0" w:firstLine="709"/>
        <w:contextualSpacing/>
        <w:rPr>
          <w:rFonts w:cs="Arial"/>
          <w:sz w:val="24"/>
          <w:szCs w:val="24"/>
        </w:rPr>
      </w:pPr>
      <w:r w:rsidRPr="00722236">
        <w:rPr>
          <w:rFonts w:cs="Arial"/>
          <w:sz w:val="24"/>
          <w:szCs w:val="24"/>
        </w:rPr>
        <w:t>Основное нормативное правовое регулирование в данной сфере общественных отношений осуществляется:</w:t>
      </w:r>
    </w:p>
    <w:p w:rsidR="00722236" w:rsidRPr="00722236" w:rsidRDefault="00722236" w:rsidP="00722236">
      <w:pPr>
        <w:pStyle w:val="1230"/>
        <w:tabs>
          <w:tab w:val="left" w:pos="993"/>
        </w:tabs>
        <w:adjustRightInd w:val="0"/>
        <w:rPr>
          <w:rFonts w:ascii="Arial" w:hAnsi="Arial" w:cs="Arial"/>
          <w:sz w:val="24"/>
          <w:szCs w:val="24"/>
        </w:rPr>
      </w:pPr>
      <w:r w:rsidRPr="00722236">
        <w:rPr>
          <w:rFonts w:ascii="Arial" w:hAnsi="Arial" w:cs="Arial"/>
          <w:sz w:val="24"/>
          <w:szCs w:val="24"/>
        </w:rPr>
        <w:lastRenderedPageBreak/>
        <w:t xml:space="preserve">- </w:t>
      </w:r>
      <w:hyperlink r:id="rId21" w:history="1">
        <w:r w:rsidRPr="00722236">
          <w:rPr>
            <w:rStyle w:val="a5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722236">
        <w:rPr>
          <w:rFonts w:ascii="Arial" w:hAnsi="Arial" w:cs="Arial"/>
          <w:sz w:val="24"/>
          <w:szCs w:val="24"/>
        </w:rPr>
        <w:t>;</w:t>
      </w:r>
    </w:p>
    <w:p w:rsidR="00722236" w:rsidRPr="00722236" w:rsidRDefault="00722236" w:rsidP="00722236">
      <w:pPr>
        <w:pStyle w:val="1230"/>
        <w:tabs>
          <w:tab w:val="left" w:pos="993"/>
        </w:tabs>
        <w:adjustRightInd w:val="0"/>
        <w:rPr>
          <w:rFonts w:ascii="Arial" w:hAnsi="Arial" w:cs="Arial"/>
          <w:sz w:val="24"/>
          <w:szCs w:val="24"/>
        </w:rPr>
      </w:pPr>
      <w:r w:rsidRPr="00722236">
        <w:rPr>
          <w:rFonts w:ascii="Arial" w:hAnsi="Arial" w:cs="Arial"/>
          <w:sz w:val="24"/>
          <w:szCs w:val="24"/>
        </w:rPr>
        <w:t xml:space="preserve">- Бюджетным кодексом Российской Федерации (в редакции Федерального закона </w:t>
      </w:r>
      <w:r w:rsidRPr="00722236">
        <w:rPr>
          <w:rFonts w:ascii="Arial" w:eastAsia="Calibri" w:hAnsi="Arial" w:cs="Arial"/>
          <w:sz w:val="24"/>
          <w:szCs w:val="24"/>
        </w:rPr>
        <w:t>от 06.06.2019 №133-</w:t>
      </w:r>
      <w:r w:rsidRPr="00722236">
        <w:rPr>
          <w:rFonts w:ascii="Arial" w:eastAsia="Calibri" w:hAnsi="Arial" w:cs="Arial"/>
          <w:caps/>
          <w:sz w:val="24"/>
          <w:szCs w:val="24"/>
        </w:rPr>
        <w:t>ФЗ</w:t>
      </w:r>
      <w:r w:rsidRPr="00722236">
        <w:rPr>
          <w:rFonts w:ascii="Arial" w:hAnsi="Arial" w:cs="Arial"/>
          <w:sz w:val="24"/>
          <w:szCs w:val="24"/>
        </w:rPr>
        <w:t>), далее – Бюджетный кодекс Российской Федерации;</w:t>
      </w:r>
    </w:p>
    <w:p w:rsidR="00722236" w:rsidRPr="00722236" w:rsidRDefault="00722236" w:rsidP="00722236">
      <w:pPr>
        <w:pStyle w:val="1230"/>
        <w:tabs>
          <w:tab w:val="left" w:pos="993"/>
        </w:tabs>
        <w:adjustRightInd w:val="0"/>
        <w:rPr>
          <w:rFonts w:ascii="Arial" w:eastAsia="Arial Unicode MS" w:hAnsi="Arial" w:cs="Arial"/>
          <w:sz w:val="24"/>
          <w:szCs w:val="24"/>
        </w:rPr>
      </w:pPr>
      <w:r w:rsidRPr="00722236">
        <w:rPr>
          <w:rFonts w:ascii="Arial" w:eastAsia="Arial Unicode MS" w:hAnsi="Arial" w:cs="Arial"/>
          <w:sz w:val="24"/>
          <w:szCs w:val="24"/>
        </w:rPr>
        <w:t xml:space="preserve">- Федеральным законом </w:t>
      </w:r>
      <w:hyperlink r:id="rId22" w:history="1">
        <w:r w:rsidRPr="00722236">
          <w:rPr>
            <w:rStyle w:val="a5"/>
            <w:rFonts w:ascii="Arial" w:hAnsi="Arial" w:cs="Arial"/>
            <w:sz w:val="24"/>
            <w:szCs w:val="24"/>
          </w:rPr>
          <w:t>от 06.10.1999 №184-ФЗ</w:t>
        </w:r>
      </w:hyperlink>
      <w:r w:rsidRPr="00722236">
        <w:rPr>
          <w:rFonts w:ascii="Arial" w:eastAsia="Arial Unicode MS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Федерального закона </w:t>
      </w:r>
      <w:r w:rsidRPr="00722236">
        <w:rPr>
          <w:rFonts w:ascii="Arial" w:hAnsi="Arial" w:cs="Arial"/>
          <w:sz w:val="24"/>
          <w:szCs w:val="24"/>
        </w:rPr>
        <w:t xml:space="preserve">от </w:t>
      </w:r>
      <w:r w:rsidRPr="00722236">
        <w:rPr>
          <w:rFonts w:ascii="Arial" w:eastAsia="Calibri" w:hAnsi="Arial" w:cs="Arial"/>
          <w:sz w:val="24"/>
          <w:szCs w:val="24"/>
        </w:rPr>
        <w:t>01.05.2019 №94-ФЗ</w:t>
      </w:r>
      <w:r w:rsidRPr="00722236">
        <w:rPr>
          <w:rFonts w:ascii="Arial" w:eastAsia="Arial Unicode MS" w:hAnsi="Arial" w:cs="Arial"/>
          <w:sz w:val="24"/>
          <w:szCs w:val="24"/>
        </w:rPr>
        <w:t>), далее – Федеральный закон от 06.10.1999 №184-ФЗ;</w:t>
      </w:r>
    </w:p>
    <w:p w:rsidR="00722236" w:rsidRPr="00722236" w:rsidRDefault="00722236" w:rsidP="00722236">
      <w:pPr>
        <w:pStyle w:val="1230"/>
        <w:tabs>
          <w:tab w:val="left" w:pos="993"/>
        </w:tabs>
        <w:adjustRightInd w:val="0"/>
        <w:rPr>
          <w:rFonts w:ascii="Arial" w:eastAsia="Arial Unicode MS" w:hAnsi="Arial" w:cs="Arial"/>
          <w:sz w:val="24"/>
          <w:szCs w:val="24"/>
        </w:rPr>
      </w:pPr>
      <w:r w:rsidRPr="00722236">
        <w:rPr>
          <w:rFonts w:ascii="Arial" w:hAnsi="Arial" w:cs="Arial"/>
          <w:sz w:val="24"/>
          <w:szCs w:val="24"/>
        </w:rPr>
        <w:t xml:space="preserve">- </w:t>
      </w:r>
      <w:hyperlink r:id="rId23" w:tgtFrame="Logical" w:history="1">
        <w:r w:rsidRPr="0058307D">
          <w:rPr>
            <w:rStyle w:val="a5"/>
            <w:rFonts w:ascii="Arial" w:eastAsia="Calibri" w:hAnsi="Arial" w:cs="Arial"/>
            <w:sz w:val="24"/>
            <w:szCs w:val="24"/>
          </w:rPr>
          <w:t>постановлением Правительства Российской Федерации от 07.05.2017 №541</w:t>
        </w:r>
      </w:hyperlink>
      <w:r w:rsidRPr="00722236">
        <w:rPr>
          <w:rFonts w:ascii="Arial" w:eastAsia="Calibri" w:hAnsi="Arial" w:cs="Arial"/>
          <w:sz w:val="24"/>
          <w:szCs w:val="24"/>
        </w:rPr>
        <w:t xml:space="preserve"> «Об общих требованиях к нормативным правовым актам, муниципальным правовым актам, регулирующим предоставление субсидий некоммерческим организациям, не являющимся государственными (муниципальными) учреждениями»</w:t>
      </w:r>
      <w:r w:rsidRPr="00722236">
        <w:rPr>
          <w:rFonts w:ascii="Arial" w:eastAsia="Arial Unicode MS" w:hAnsi="Arial" w:cs="Arial"/>
          <w:sz w:val="24"/>
          <w:szCs w:val="24"/>
        </w:rPr>
        <w:t xml:space="preserve"> </w:t>
      </w:r>
      <w:r w:rsidRPr="00722236">
        <w:rPr>
          <w:rFonts w:ascii="Arial" w:hAnsi="Arial" w:cs="Arial"/>
          <w:sz w:val="24"/>
          <w:szCs w:val="24"/>
        </w:rPr>
        <w:t xml:space="preserve">(в редакции постановления Правительства Российской Федерации от </w:t>
      </w:r>
      <w:r w:rsidRPr="00722236">
        <w:rPr>
          <w:rFonts w:ascii="Arial" w:eastAsia="Calibri" w:hAnsi="Arial" w:cs="Arial"/>
          <w:sz w:val="24"/>
          <w:szCs w:val="24"/>
        </w:rPr>
        <w:t xml:space="preserve">20.11.2018 </w:t>
      </w:r>
      <w:hyperlink r:id="rId24" w:history="1">
        <w:r w:rsidRPr="00722236">
          <w:rPr>
            <w:rStyle w:val="a5"/>
            <w:rFonts w:ascii="Arial" w:eastAsia="Calibri" w:hAnsi="Arial" w:cs="Arial"/>
            <w:sz w:val="24"/>
            <w:szCs w:val="24"/>
          </w:rPr>
          <w:t>№1389</w:t>
        </w:r>
      </w:hyperlink>
      <w:r w:rsidRPr="00722236">
        <w:rPr>
          <w:rFonts w:ascii="Arial" w:hAnsi="Arial" w:cs="Arial"/>
          <w:sz w:val="24"/>
          <w:szCs w:val="24"/>
        </w:rPr>
        <w:t xml:space="preserve">), далее – </w:t>
      </w:r>
      <w:hyperlink r:id="rId25" w:tgtFrame="Logical" w:history="1">
        <w:r w:rsidRPr="0058307D">
          <w:rPr>
            <w:rStyle w:val="a5"/>
            <w:rFonts w:ascii="Arial" w:hAnsi="Arial" w:cs="Arial"/>
            <w:sz w:val="24"/>
            <w:szCs w:val="24"/>
          </w:rPr>
          <w:t xml:space="preserve">постановление Правительства Российской Федерации от </w:t>
        </w:r>
        <w:r w:rsidRPr="0058307D">
          <w:rPr>
            <w:rStyle w:val="a5"/>
            <w:rFonts w:ascii="Arial" w:eastAsia="Calibri" w:hAnsi="Arial" w:cs="Arial"/>
            <w:sz w:val="24"/>
            <w:szCs w:val="24"/>
          </w:rPr>
          <w:t>07.05.2017 №541</w:t>
        </w:r>
      </w:hyperlink>
      <w:r w:rsidRPr="00722236">
        <w:rPr>
          <w:rFonts w:ascii="Arial" w:hAnsi="Arial" w:cs="Arial"/>
          <w:sz w:val="24"/>
          <w:szCs w:val="24"/>
        </w:rPr>
        <w:t>.</w:t>
      </w:r>
    </w:p>
    <w:p w:rsidR="00722236" w:rsidRPr="00722236" w:rsidRDefault="00722236" w:rsidP="00722236">
      <w:pPr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В соответствии со статьёй 2 </w:t>
      </w:r>
      <w:hyperlink r:id="rId26" w:history="1">
        <w:r w:rsidRPr="00722236">
          <w:rPr>
            <w:rStyle w:val="a5"/>
            <w:rFonts w:cs="Arial"/>
          </w:rPr>
          <w:t>Бюджетного кодекса Российской Федерации</w:t>
        </w:r>
      </w:hyperlink>
      <w:r w:rsidRPr="00722236">
        <w:rPr>
          <w:rFonts w:cs="Arial"/>
        </w:rPr>
        <w:t xml:space="preserve"> бюджетное законодательство Российской Федерации состоит из </w:t>
      </w:r>
      <w:hyperlink r:id="rId27" w:history="1">
        <w:r w:rsidRPr="00722236">
          <w:rPr>
            <w:rStyle w:val="a5"/>
            <w:rFonts w:cs="Arial"/>
          </w:rPr>
          <w:t>Бюджетного кодекса Российской Федерации</w:t>
        </w:r>
      </w:hyperlink>
      <w:r w:rsidRPr="00722236">
        <w:rPr>
          <w:rFonts w:cs="Arial"/>
        </w:rPr>
        <w:t xml:space="preserve"> и принятых в соответствии с ним федеральных законов о федеральном бюджете, федеральных законов о бюджетах государственных внебюджетных фондов Российской Федерации, законов субъектов Российской Федерации о бюджетах субъектов Российской Федерации, законов субъектов Российской Федерации о бюджетах территориальных государственных внебюджетных фондов, муниципальных правовых актов представительных органов муниципальных образований о местных бюджетах, иных федеральных законов, законов субъектов Российской Федерации и муниципальных правовых актов представительных органов муниципальных образований, регулирующих бюджетные правоотношения.</w:t>
      </w:r>
    </w:p>
    <w:p w:rsidR="00722236" w:rsidRPr="00722236" w:rsidRDefault="00722236" w:rsidP="00722236">
      <w:pPr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Согласно пункту 2 статьи 78 </w:t>
      </w:r>
      <w:hyperlink r:id="rId28" w:tgtFrame="Logical" w:history="1">
        <w:r w:rsidRPr="0058307D">
          <w:rPr>
            <w:rStyle w:val="a5"/>
            <w:rFonts w:cs="Arial"/>
          </w:rPr>
          <w:t>Бюджетного кодекса Российской Федерации</w:t>
        </w:r>
      </w:hyperlink>
      <w:r w:rsidRPr="00722236">
        <w:rPr>
          <w:rFonts w:cs="Arial"/>
        </w:rPr>
        <w:t>, субсидии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 предоставляются из бюджета субъекта Российской Федерации в случаях и порядке, предусмотренных законом субъекта Российской Федерации о бюджете субъекта Российской Федерации, и принимаемыми в соответствии с ними нормативными правовыми актами высшего исполнительного органа государственной власти субъекта Российской Федерации или актами уполномоченных им органов государственной власти субъекта Российской Федерации.</w:t>
      </w:r>
    </w:p>
    <w:p w:rsidR="00722236" w:rsidRPr="00722236" w:rsidRDefault="00722236" w:rsidP="00722236">
      <w:pPr>
        <w:widowControl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Пунктом 2 статьи 20 Федерального закона </w:t>
      </w:r>
      <w:hyperlink r:id="rId29" w:history="1">
        <w:r w:rsidRPr="00722236">
          <w:rPr>
            <w:rStyle w:val="a5"/>
            <w:rFonts w:cs="Arial"/>
          </w:rPr>
          <w:t>от 06.10.1999 №184</w:t>
        </w:r>
        <w:r w:rsidRPr="00722236">
          <w:rPr>
            <w:rStyle w:val="a5"/>
            <w:rFonts w:cs="Arial"/>
          </w:rPr>
          <w:noBreakHyphen/>
          <w:t>ФЗ</w:t>
        </w:r>
      </w:hyperlink>
      <w:r w:rsidRPr="00722236">
        <w:rPr>
          <w:rFonts w:cs="Arial"/>
        </w:rPr>
        <w:t xml:space="preserve"> установлено, что высший исполнительный орган государственной власти субъекта Российской Федерации обеспечивает исполнение </w:t>
      </w:r>
      <w:hyperlink r:id="rId30" w:tgtFrame="_self" w:tooltip="Конституции Российской Федерации" w:history="1">
        <w:r w:rsidRPr="00722236">
          <w:rPr>
            <w:rStyle w:val="a5"/>
            <w:rFonts w:cs="Arial"/>
          </w:rPr>
          <w:t>Конституции Российской Федерации</w:t>
        </w:r>
      </w:hyperlink>
      <w:r w:rsidRPr="00722236">
        <w:rPr>
          <w:rFonts w:cs="Arial"/>
        </w:rPr>
        <w:t>, федеральных законов и иных нормативных правовых актов Российской Федерации, конституции (устава), законов и иных нормативных правовых актов субъектов Российской Федерации на территории субъекта Российской Федерации.</w:t>
      </w:r>
    </w:p>
    <w:p w:rsidR="00722236" w:rsidRPr="00722236" w:rsidRDefault="00722236" w:rsidP="00722236">
      <w:pPr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В соответствии с положениями подпункта «з» пункта 2 статьи 21 Федерального закона </w:t>
      </w:r>
      <w:hyperlink r:id="rId31" w:tgtFrame="_self" w:tooltip="от 06.10.1999 №184-ФЗ" w:history="1">
        <w:r w:rsidRPr="00722236">
          <w:rPr>
            <w:rStyle w:val="a5"/>
            <w:rFonts w:cs="Arial"/>
          </w:rPr>
          <w:t>от 06.10.1999 №184-ФЗ</w:t>
        </w:r>
      </w:hyperlink>
      <w:r w:rsidRPr="00722236">
        <w:rPr>
          <w:rFonts w:cs="Arial"/>
        </w:rPr>
        <w:t xml:space="preserve">, высший исполнительный орган государственной власти субъекта Российской Федерации осуществляет полномочия, установленные федеральными законами, конституцией (уставом) и законами субъекта Российской Федерации, а также соглашениями с федеральными органами исполнительной власти, предусмотренными статьёй 78 </w:t>
      </w:r>
      <w:hyperlink r:id="rId32" w:history="1">
        <w:r w:rsidRPr="00722236">
          <w:rPr>
            <w:rStyle w:val="a5"/>
            <w:rFonts w:cs="Arial"/>
          </w:rPr>
          <w:t>Конституции Российской Федерации</w:t>
        </w:r>
      </w:hyperlink>
      <w:r w:rsidRPr="00722236">
        <w:rPr>
          <w:rFonts w:cs="Arial"/>
        </w:rPr>
        <w:t>.</w:t>
      </w:r>
    </w:p>
    <w:p w:rsidR="00722236" w:rsidRPr="00722236" w:rsidRDefault="00722236" w:rsidP="00722236">
      <w:pPr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Таким образом, </w:t>
      </w:r>
      <w:hyperlink r:id="rId33" w:tgtFrame="Logical" w:history="1">
        <w:r w:rsidRPr="00722236">
          <w:rPr>
            <w:rStyle w:val="a5"/>
            <w:rFonts w:cs="Arial"/>
          </w:rPr>
          <w:t>постановление Правительства Магаданской области от 18.02.2016 №97-пп</w:t>
        </w:r>
      </w:hyperlink>
      <w:r w:rsidRPr="00722236">
        <w:rPr>
          <w:rFonts w:cs="Arial"/>
        </w:rPr>
        <w:t xml:space="preserve"> «Об утверждении Положения о предоставлении субсидий из областного бюджета социально ориентированным некоммерческим организациям Магаданской области» (в редакции постановлений Правительства Магаданской области </w:t>
      </w:r>
      <w:hyperlink r:id="rId34" w:tgtFrame="_self" w:history="1">
        <w:r w:rsidRPr="00722236">
          <w:rPr>
            <w:rStyle w:val="a5"/>
            <w:rFonts w:cs="Arial"/>
          </w:rPr>
          <w:t>от 01.04.2016 №221-пп</w:t>
        </w:r>
      </w:hyperlink>
      <w:r w:rsidRPr="00722236">
        <w:rPr>
          <w:rFonts w:cs="Arial"/>
        </w:rPr>
        <w:t xml:space="preserve">, </w:t>
      </w:r>
      <w:hyperlink r:id="rId35" w:tgtFrame="_self" w:history="1">
        <w:r w:rsidRPr="00722236">
          <w:rPr>
            <w:rStyle w:val="a5"/>
            <w:rFonts w:cs="Arial"/>
          </w:rPr>
          <w:t>от 12.01.2017 №1-пп</w:t>
        </w:r>
      </w:hyperlink>
      <w:r w:rsidRPr="00722236">
        <w:rPr>
          <w:rFonts w:cs="Arial"/>
        </w:rPr>
        <w:t xml:space="preserve">, </w:t>
      </w:r>
      <w:hyperlink r:id="rId36" w:tgtFrame="_self" w:history="1">
        <w:r w:rsidRPr="00722236">
          <w:rPr>
            <w:rStyle w:val="a5"/>
            <w:rFonts w:cs="Arial"/>
          </w:rPr>
          <w:t>от 02.02.2017 №54-пп</w:t>
        </w:r>
      </w:hyperlink>
      <w:r w:rsidRPr="00722236">
        <w:rPr>
          <w:rFonts w:cs="Arial"/>
        </w:rPr>
        <w:t xml:space="preserve">, </w:t>
      </w:r>
      <w:hyperlink r:id="rId37" w:tgtFrame="_self" w:history="1">
        <w:r w:rsidRPr="00722236">
          <w:rPr>
            <w:rStyle w:val="a5"/>
            <w:rFonts w:cs="Arial"/>
          </w:rPr>
          <w:t>от 23.03.2017 №196-пп</w:t>
        </w:r>
      </w:hyperlink>
      <w:r w:rsidRPr="00722236">
        <w:rPr>
          <w:rFonts w:cs="Arial"/>
        </w:rPr>
        <w:t xml:space="preserve">, от 22.12.2017 №1098-пп, от 15.03.2018 №203-пп, от 29.03.2018 №249-пп, от 08.07.2019 №486-пп) принято в пределах компетенции высшего исполнительного органа государственной власти </w:t>
      </w:r>
      <w:r w:rsidRPr="00722236">
        <w:rPr>
          <w:rFonts w:cs="Arial"/>
        </w:rPr>
        <w:lastRenderedPageBreak/>
        <w:t>субъекта Российской Федерации – Правительства Магаданской области, необходимо для регулирования данной сферы общественных отношений.</w:t>
      </w:r>
    </w:p>
    <w:p w:rsidR="00722236" w:rsidRPr="00722236" w:rsidRDefault="00722236" w:rsidP="00722236">
      <w:pPr>
        <w:ind w:firstLine="709"/>
        <w:contextualSpacing/>
        <w:rPr>
          <w:rFonts w:cs="Arial"/>
        </w:rPr>
      </w:pPr>
      <w:r w:rsidRPr="00722236">
        <w:rPr>
          <w:rFonts w:cs="Arial"/>
        </w:rPr>
        <w:t>Форма и текст нормативного правового акта соответствуют правилам юридической техники. Порядок принятия и вступления в силу соблюдены.</w:t>
      </w:r>
    </w:p>
    <w:p w:rsidR="00722236" w:rsidRPr="00722236" w:rsidRDefault="00722236" w:rsidP="00722236">
      <w:pPr>
        <w:ind w:firstLine="709"/>
        <w:rPr>
          <w:rFonts w:cs="Arial"/>
        </w:rPr>
      </w:pPr>
      <w:r w:rsidRPr="00722236">
        <w:rPr>
          <w:rFonts w:cs="Arial"/>
        </w:rPr>
        <w:t xml:space="preserve">Вместе с тем, по результатам проведённой правовой экспертизы </w:t>
      </w:r>
      <w:r w:rsidRPr="00722236">
        <w:rPr>
          <w:rFonts w:cs="Arial"/>
          <w:i/>
        </w:rPr>
        <w:t>выявлено несоответствие действующему федеральному законодательству</w:t>
      </w:r>
      <w:r w:rsidRPr="00722236">
        <w:rPr>
          <w:rFonts w:cs="Arial"/>
        </w:rPr>
        <w:t>.</w:t>
      </w:r>
    </w:p>
    <w:p w:rsidR="00722236" w:rsidRPr="00722236" w:rsidRDefault="00722236" w:rsidP="00722236">
      <w:pPr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По результатам проведённой антикоррупционной экспертизы в соответствии  с частью 3 статьи 3 </w:t>
      </w:r>
      <w:hyperlink r:id="rId38" w:tgtFrame="Logical" w:history="1">
        <w:r w:rsidRPr="0058307D">
          <w:rPr>
            <w:rStyle w:val="a5"/>
            <w:rFonts w:cs="Arial"/>
          </w:rPr>
          <w:t>Федерального закона от 17.07.2009 №172-ФЗ</w:t>
        </w:r>
      </w:hyperlink>
      <w:r w:rsidRPr="00722236">
        <w:rPr>
          <w:rFonts w:cs="Arial"/>
        </w:rPr>
        <w:t xml:space="preserve"> «Об антикоррупционной экспертизе нормативных правовых актов и проектов нормативных правовых актов», статьёй 6 </w:t>
      </w:r>
      <w:hyperlink r:id="rId39" w:tgtFrame="Logical" w:history="1">
        <w:r w:rsidRPr="0058307D">
          <w:rPr>
            <w:rStyle w:val="a5"/>
            <w:rFonts w:cs="Arial"/>
          </w:rPr>
          <w:t>Федерального закона от 25.12.2008 №273</w:t>
        </w:r>
        <w:r w:rsidRPr="0058307D">
          <w:rPr>
            <w:rStyle w:val="a5"/>
            <w:rFonts w:cs="Arial"/>
          </w:rPr>
          <w:noBreakHyphen/>
          <w:t>ФЗ</w:t>
        </w:r>
      </w:hyperlink>
      <w:r w:rsidRPr="00722236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утверждённых </w:t>
      </w:r>
      <w:hyperlink r:id="rId40" w:tgtFrame="Logical" w:history="1">
        <w:r w:rsidRPr="0058307D">
          <w:rPr>
            <w:rStyle w:val="a5"/>
            <w:rFonts w:cs="Arial"/>
          </w:rPr>
          <w:t>Постановлением Правительства Российской Федерации от 26.02.2010 №96</w:t>
        </w:r>
      </w:hyperlink>
      <w:r w:rsidRPr="00722236">
        <w:rPr>
          <w:rFonts w:cs="Arial"/>
        </w:rPr>
        <w:t xml:space="preserve">, </w:t>
      </w:r>
      <w:r w:rsidRPr="00722236">
        <w:rPr>
          <w:rFonts w:cs="Arial"/>
          <w:i/>
        </w:rPr>
        <w:t>выявлено наличие коррупциогенных факторов</w:t>
      </w:r>
      <w:r w:rsidRPr="00722236">
        <w:rPr>
          <w:rFonts w:cs="Arial"/>
        </w:rPr>
        <w:t>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Согласно абзацу 1 части 3 статьи 78 </w:t>
      </w:r>
      <w:hyperlink r:id="rId41" w:history="1">
        <w:r w:rsidRPr="00722236">
          <w:rPr>
            <w:rStyle w:val="a5"/>
            <w:rFonts w:cs="Arial"/>
          </w:rPr>
          <w:t>Бюджетного кодекса Российской Федерации</w:t>
        </w:r>
      </w:hyperlink>
      <w:r w:rsidRPr="00722236">
        <w:rPr>
          <w:rFonts w:cs="Arial"/>
        </w:rPr>
        <w:t xml:space="preserve">, нормативные правовые акты, муниципальные правовые акты, регулирующие предоставление субсидий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услуг, должны соответствовать общим </w:t>
      </w:r>
      <w:hyperlink r:id="rId42" w:history="1">
        <w:r w:rsidRPr="00722236">
          <w:rPr>
            <w:rStyle w:val="a5"/>
            <w:rFonts w:cs="Arial"/>
          </w:rPr>
          <w:t>требованиям</w:t>
        </w:r>
      </w:hyperlink>
      <w:r w:rsidRPr="00722236">
        <w:rPr>
          <w:rFonts w:cs="Arial"/>
        </w:rPr>
        <w:t>, установленным постановлением Правительства Российской Федерации от 06.09.2016 № 887 (далее – Общие требования).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В соответствии с пунктом 5 Общих требований, </w:t>
      </w:r>
      <w:r w:rsidRPr="00722236">
        <w:rPr>
          <w:rFonts w:eastAsia="Calibri" w:cs="Arial"/>
        </w:rPr>
        <w:t xml:space="preserve">требования к отчетности предусматривают определение порядка, сроков и формы представления получателем субсидии отчетности о достижении показателей, указанных в </w:t>
      </w:r>
      <w:hyperlink r:id="rId43" w:history="1">
        <w:r w:rsidRPr="00722236">
          <w:rPr>
            <w:rStyle w:val="a5"/>
            <w:rFonts w:eastAsia="Calibri" w:cs="Arial"/>
          </w:rPr>
          <w:t>подпункте «з» пункта 4</w:t>
        </w:r>
      </w:hyperlink>
      <w:r w:rsidRPr="00722236">
        <w:rPr>
          <w:rFonts w:eastAsia="Calibri" w:cs="Arial"/>
        </w:rPr>
        <w:t xml:space="preserve"> данного акта, или право главного распорядителя как получателя бюджетных средств устанавливать в соглашении сроки и формы представления получателем субсидии указанной отчётности (при установлении таких показателей и (или) права главного распорядителя как получателя бюджетных средств устанавливать их значения в соглашении).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eastAsia="Calibri" w:cs="Arial"/>
        </w:rPr>
        <w:t xml:space="preserve">Исходя из </w:t>
      </w:r>
      <w:hyperlink r:id="rId44" w:history="1">
        <w:r w:rsidRPr="00722236">
          <w:rPr>
            <w:rStyle w:val="a5"/>
            <w:rFonts w:eastAsia="Calibri" w:cs="Arial"/>
          </w:rPr>
          <w:t>подпункта «з» пункта 4</w:t>
        </w:r>
      </w:hyperlink>
      <w:r w:rsidRPr="00722236">
        <w:rPr>
          <w:rFonts w:eastAsia="Calibri" w:cs="Arial"/>
        </w:rPr>
        <w:t xml:space="preserve"> Общих требований, при определении условий и порядка предоставления субсидий указываются</w:t>
      </w:r>
      <w:r w:rsidRPr="00722236">
        <w:rPr>
          <w:rFonts w:cs="Arial"/>
        </w:rPr>
        <w:t xml:space="preserve"> </w:t>
      </w:r>
      <w:r w:rsidRPr="00722236">
        <w:rPr>
          <w:rFonts w:eastAsia="Calibri" w:cs="Arial"/>
        </w:rPr>
        <w:t>показатели результативности (целевых показателей) предоставления субсидии и (или) право главного распорядителя как получателя бюджетных средств устанавливать их значения в соглашении (при необходимости).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  <w:b/>
          <w:bCs/>
        </w:rPr>
      </w:pPr>
      <w:r w:rsidRPr="00722236">
        <w:rPr>
          <w:rFonts w:cs="Arial"/>
        </w:rPr>
        <w:t xml:space="preserve">В пункте 5.12. </w:t>
      </w:r>
      <w:r w:rsidRPr="00722236">
        <w:rPr>
          <w:rFonts w:cs="Arial"/>
          <w:bCs/>
        </w:rPr>
        <w:t>Положения</w:t>
      </w:r>
      <w:r w:rsidRPr="00722236">
        <w:rPr>
          <w:rFonts w:eastAsia="Calibri" w:cs="Arial"/>
        </w:rPr>
        <w:t xml:space="preserve"> </w:t>
      </w:r>
      <w:r w:rsidRPr="00722236">
        <w:rPr>
          <w:rFonts w:cs="Arial"/>
          <w:bCs/>
        </w:rPr>
        <w:t>о предоставлении субсидий из областного бюджета социально ориентированным некоммерческим организациям Магаданской области, утверждённого постановлением (далее – Положение), в частности, указано: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  <w:b/>
          <w:bCs/>
        </w:rPr>
        <w:t>«</w:t>
      </w:r>
      <w:r w:rsidRPr="00722236">
        <w:rPr>
          <w:rFonts w:cs="Arial"/>
        </w:rPr>
        <w:t xml:space="preserve">Получатели субсидий представляют в Департамент содержательные </w:t>
      </w:r>
      <w:r w:rsidRPr="00722236">
        <w:rPr>
          <w:rFonts w:cs="Arial"/>
          <w:i/>
        </w:rPr>
        <w:t>отчеты о реализации Социальных проектов</w:t>
      </w:r>
      <w:r w:rsidRPr="00722236">
        <w:rPr>
          <w:rFonts w:cs="Arial"/>
        </w:rPr>
        <w:t xml:space="preserve"> и </w:t>
      </w:r>
      <w:r w:rsidRPr="00722236">
        <w:rPr>
          <w:rFonts w:cs="Arial"/>
          <w:i/>
        </w:rPr>
        <w:t>достижении значений показателей результативности</w:t>
      </w:r>
      <w:r w:rsidRPr="00722236">
        <w:rPr>
          <w:rFonts w:cs="Arial"/>
        </w:rPr>
        <w:t xml:space="preserve"> и </w:t>
      </w:r>
      <w:r w:rsidRPr="00722236">
        <w:rPr>
          <w:rFonts w:cs="Arial"/>
          <w:i/>
        </w:rPr>
        <w:t>финансовые отчеты</w:t>
      </w:r>
      <w:r w:rsidRPr="00722236">
        <w:rPr>
          <w:rFonts w:cs="Arial"/>
        </w:rPr>
        <w:t xml:space="preserve"> о реализации Социального проекта по форме и в сроки, предусмотренные Соглашением. Содержательный отчет о реализации Социального проекта должен содержать </w:t>
      </w:r>
      <w:r w:rsidRPr="00722236">
        <w:rPr>
          <w:rFonts w:cs="Arial"/>
          <w:i/>
        </w:rPr>
        <w:t>качественные и количественные характеристики</w:t>
      </w:r>
      <w:r w:rsidRPr="00722236">
        <w:rPr>
          <w:rFonts w:cs="Arial"/>
        </w:rPr>
        <w:t xml:space="preserve"> выполненных работ, позволяющие оценить их соответствие одобренной заявке, </w:t>
      </w:r>
      <w:r w:rsidRPr="00722236">
        <w:rPr>
          <w:rFonts w:cs="Arial"/>
          <w:i/>
        </w:rPr>
        <w:t>оценку успешности</w:t>
      </w:r>
      <w:r w:rsidRPr="00722236">
        <w:rPr>
          <w:rFonts w:cs="Arial"/>
        </w:rPr>
        <w:t xml:space="preserve"> выполненных мероприятий, краткий анализ проблем и недочетов…».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Совокупный анализ федерального законодательства показывает, что в рассматриваемой сфере за получателем субсидии прямо не установлена обязанность подготавливать какие-либо иные отчёты помимо предоставления сведений </w:t>
      </w:r>
      <w:r w:rsidRPr="00722236">
        <w:rPr>
          <w:rFonts w:eastAsia="Calibri" w:cs="Arial"/>
        </w:rPr>
        <w:t>о достижении показателей результативности.</w:t>
      </w:r>
      <w:r w:rsidRPr="00722236">
        <w:rPr>
          <w:rFonts w:cs="Arial"/>
        </w:rPr>
        <w:t xml:space="preserve"> 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 xml:space="preserve">Также, исходя из позиции Конституционного Суда Российской Федерации, изложенной в Постановлениях от 25.04.1995 №3-П, от 15.07.1999 №11-П, от 11.11.2003 №16-П, от 21.01.2010 №1-П, правовая норма должна отвечать общеправовому критерию </w:t>
      </w:r>
      <w:r w:rsidRPr="00722236">
        <w:rPr>
          <w:rFonts w:cs="Arial"/>
        </w:rPr>
        <w:lastRenderedPageBreak/>
        <w:t>формальной определённости, вытекающему из принципа равенства всех перед законом и судом, поскольку такое равенство может быть обеспечено лишь при условии ясности, недвусмысленности нормы, ее единообразного понимания и применения всеми правоприменителями. Неопределённость правовой нормы ведет к её неоднозначному пониманию и, следовательно, к возможности её произвольного применения.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>Указанная региональная норма не в полной мере соответствует позиции Конституционного Суда Российской Федерации.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>Так, создаётся двусмысленное представление о количестве отчётов, подготавливаемых получателем субсидии:  из формулировки «</w:t>
      </w:r>
      <w:r w:rsidRPr="00722236">
        <w:rPr>
          <w:rFonts w:cs="Arial"/>
          <w:i/>
        </w:rPr>
        <w:t>отчеты о реализации Социальных проектов</w:t>
      </w:r>
      <w:r w:rsidRPr="00722236">
        <w:rPr>
          <w:rFonts w:cs="Arial"/>
        </w:rPr>
        <w:t xml:space="preserve"> </w:t>
      </w:r>
      <w:r w:rsidRPr="00722236">
        <w:rPr>
          <w:rFonts w:cs="Arial"/>
          <w:i/>
        </w:rPr>
        <w:t>и</w:t>
      </w:r>
      <w:r w:rsidRPr="00722236">
        <w:rPr>
          <w:rFonts w:cs="Arial"/>
        </w:rPr>
        <w:t xml:space="preserve"> </w:t>
      </w:r>
      <w:r w:rsidRPr="00722236">
        <w:rPr>
          <w:rFonts w:cs="Arial"/>
          <w:i/>
        </w:rPr>
        <w:t>достижении значений показателей результативности</w:t>
      </w:r>
      <w:r w:rsidRPr="00722236">
        <w:rPr>
          <w:rFonts w:cs="Arial"/>
        </w:rPr>
        <w:t>»</w:t>
      </w:r>
      <w:r w:rsidRPr="00722236">
        <w:rPr>
          <w:rFonts w:cs="Arial"/>
          <w:i/>
        </w:rPr>
        <w:t xml:space="preserve"> </w:t>
      </w:r>
      <w:r w:rsidRPr="00722236">
        <w:rPr>
          <w:rFonts w:cs="Arial"/>
        </w:rPr>
        <w:t>неясно, подразумевается один отчёт или два.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cs="Arial"/>
        </w:rPr>
      </w:pPr>
      <w:r w:rsidRPr="00722236">
        <w:rPr>
          <w:rFonts w:cs="Arial"/>
        </w:rPr>
        <w:t>Формулировки «</w:t>
      </w:r>
      <w:r w:rsidRPr="00722236">
        <w:rPr>
          <w:rFonts w:cs="Arial"/>
          <w:i/>
        </w:rPr>
        <w:t>качественные и количественные характеристики</w:t>
      </w:r>
      <w:r w:rsidRPr="00722236">
        <w:rPr>
          <w:rFonts w:cs="Arial"/>
        </w:rPr>
        <w:t>», «</w:t>
      </w:r>
      <w:r w:rsidRPr="00722236">
        <w:rPr>
          <w:rFonts w:cs="Arial"/>
          <w:i/>
        </w:rPr>
        <w:t>оценку успешности</w:t>
      </w:r>
      <w:r w:rsidRPr="00722236">
        <w:rPr>
          <w:rFonts w:cs="Arial"/>
        </w:rPr>
        <w:t xml:space="preserve">» также приводят к неоднозначному правопониманию ввиду отсутствия чётких контрольно-измерительных ориентиров качества и количества выполненных работ, оценочной шкалы реализованных мероприятий.  </w:t>
      </w:r>
    </w:p>
    <w:p w:rsidR="00722236" w:rsidRPr="00722236" w:rsidRDefault="00722236" w:rsidP="00722236">
      <w:pPr>
        <w:ind w:firstLine="709"/>
        <w:rPr>
          <w:rFonts w:eastAsia="Calibri" w:cs="Arial"/>
          <w:i/>
          <w:u w:val="single"/>
        </w:rPr>
      </w:pPr>
      <w:r w:rsidRPr="00722236">
        <w:rPr>
          <w:rFonts w:cs="Arial"/>
        </w:rPr>
        <w:t xml:space="preserve">На основании изложенного, пункт 5.12. </w:t>
      </w:r>
      <w:r w:rsidRPr="00722236">
        <w:rPr>
          <w:rFonts w:cs="Arial"/>
          <w:bCs/>
        </w:rPr>
        <w:t xml:space="preserve">Положения, устанавливая повышенные требования к отчётности получателя субсидии, противоречит пункту 5 Общих требований, и, </w:t>
      </w:r>
      <w:r w:rsidRPr="00722236">
        <w:rPr>
          <w:rFonts w:eastAsia="Calibri" w:cs="Arial"/>
        </w:rPr>
        <w:t xml:space="preserve">в соответствии с подпунктом «а» пункта 3, подпунктами «а», «в» пункта 4 Методики проведения антикоррупционной экспертизы нормативных правовых актов и проектов нормативных правовых актов, утверждённой </w:t>
      </w:r>
      <w:hyperlink r:id="rId45" w:tgtFrame="Logical" w:history="1">
        <w:r w:rsidRPr="0058307D">
          <w:rPr>
            <w:rStyle w:val="a5"/>
            <w:rFonts w:eastAsia="Calibri" w:cs="Arial"/>
          </w:rPr>
          <w:t>постановлением Правительства Российской Федерации от 26.02.2010 №96</w:t>
        </w:r>
      </w:hyperlink>
      <w:r w:rsidRPr="00722236">
        <w:rPr>
          <w:rFonts w:eastAsia="Calibri" w:cs="Arial"/>
        </w:rPr>
        <w:t xml:space="preserve">, </w:t>
      </w:r>
      <w:r w:rsidRPr="00722236">
        <w:rPr>
          <w:rFonts w:eastAsia="Calibri" w:cs="Arial"/>
          <w:i/>
          <w:u w:val="single"/>
        </w:rPr>
        <w:t>содержит признаки коррупциогенных факторов:</w:t>
      </w:r>
    </w:p>
    <w:p w:rsidR="00722236" w:rsidRPr="00722236" w:rsidRDefault="00722236" w:rsidP="00722236">
      <w:pPr>
        <w:ind w:firstLine="709"/>
        <w:rPr>
          <w:rFonts w:eastAsia="Calibri" w:cs="Arial"/>
          <w:i/>
        </w:rPr>
      </w:pPr>
      <w:r w:rsidRPr="00722236">
        <w:rPr>
          <w:rFonts w:eastAsia="Calibri" w:cs="Arial"/>
          <w:i/>
          <w:u w:val="single"/>
        </w:rPr>
        <w:t>– широта дискреционных полномочий</w:t>
      </w:r>
      <w:r w:rsidRPr="00722236">
        <w:rPr>
          <w:rFonts w:eastAsia="Calibri" w:cs="Arial"/>
          <w:i/>
        </w:rPr>
        <w:t xml:space="preserve"> – неопределённость условий или оснований принятия решения;</w:t>
      </w:r>
    </w:p>
    <w:p w:rsidR="00722236" w:rsidRPr="00722236" w:rsidRDefault="00722236" w:rsidP="00722236">
      <w:pPr>
        <w:ind w:firstLine="709"/>
        <w:rPr>
          <w:rFonts w:eastAsia="Calibri" w:cs="Arial"/>
          <w:i/>
        </w:rPr>
      </w:pPr>
      <w:r w:rsidRPr="00722236">
        <w:rPr>
          <w:rFonts w:eastAsia="Calibri" w:cs="Arial"/>
          <w:i/>
          <w:u w:val="single"/>
        </w:rPr>
        <w:t>– наличие завышенных требований к лицу, предъявляемых для реализации принадлежащего ему права</w:t>
      </w:r>
      <w:r w:rsidRPr="00722236">
        <w:rPr>
          <w:rFonts w:eastAsia="Calibri" w:cs="Arial"/>
          <w:i/>
        </w:rPr>
        <w:t xml:space="preserve"> – установление обременительных требований к организациям;</w:t>
      </w:r>
    </w:p>
    <w:p w:rsidR="00722236" w:rsidRPr="00722236" w:rsidRDefault="00722236" w:rsidP="00722236">
      <w:pPr>
        <w:ind w:firstLine="709"/>
        <w:rPr>
          <w:rFonts w:eastAsia="Calibri" w:cs="Arial"/>
          <w:i/>
        </w:rPr>
      </w:pPr>
      <w:r w:rsidRPr="00722236">
        <w:rPr>
          <w:rFonts w:eastAsia="Calibri" w:cs="Arial"/>
          <w:i/>
          <w:u w:val="single"/>
        </w:rPr>
        <w:t>– юридико-лингвистическая неопределённость</w:t>
      </w:r>
      <w:r w:rsidRPr="00722236">
        <w:rPr>
          <w:rFonts w:eastAsia="Calibri" w:cs="Arial"/>
          <w:i/>
        </w:rPr>
        <w:t xml:space="preserve"> – употребление двусмысленных терминов и категорий оценочного характера.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rPr>
          <w:rFonts w:cs="Arial"/>
        </w:rPr>
      </w:pPr>
      <w:r w:rsidRPr="00722236">
        <w:rPr>
          <w:rFonts w:eastAsia="Calibri" w:cs="Arial"/>
        </w:rPr>
        <w:t xml:space="preserve">Рекомендуем </w:t>
      </w:r>
      <w:r w:rsidRPr="00722236">
        <w:rPr>
          <w:rFonts w:cs="Arial"/>
        </w:rPr>
        <w:t xml:space="preserve">пункт 5.12. </w:t>
      </w:r>
      <w:r w:rsidRPr="00722236">
        <w:rPr>
          <w:rFonts w:cs="Arial"/>
          <w:bCs/>
        </w:rPr>
        <w:t>Положения</w:t>
      </w:r>
      <w:r w:rsidRPr="00722236">
        <w:rPr>
          <w:rFonts w:cs="Arial"/>
        </w:rPr>
        <w:t xml:space="preserve"> доработать.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22236">
        <w:rPr>
          <w:rFonts w:eastAsia="Calibri" w:cs="Arial"/>
          <w:lang w:eastAsia="en-US"/>
        </w:rPr>
        <w:t>Исходя из статей 1, 12 Декларации прав человека и гражданина 1789 года, люди рождаются и остаются свободными и равными в правах. Для гарантии прав человека и гражданина необходима государственная сила, которая создаётся в интересах всех, а не для личной пользы тех, кому она вверена.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22236">
        <w:rPr>
          <w:rFonts w:cs="Arial"/>
        </w:rPr>
        <w:t xml:space="preserve">В соответствии с частями 1 и 3 статьи 5 Конвенции Организации Объединённых Наций против коррупции (ратифицирована Федеральным </w:t>
      </w:r>
      <w:hyperlink r:id="rId46" w:history="1">
        <w:r w:rsidRPr="00722236">
          <w:rPr>
            <w:rStyle w:val="a5"/>
            <w:rFonts w:cs="Arial"/>
          </w:rPr>
          <w:t>законом</w:t>
        </w:r>
      </w:hyperlink>
      <w:r w:rsidRPr="00722236">
        <w:rPr>
          <w:rFonts w:cs="Arial"/>
        </w:rPr>
        <w:t xml:space="preserve"> от 08.03.2006 №40-ФЗ) каждое государство-участник, в соответствии с основополагающими принципами своей правовой системы, разрабатывает и осуществляет или проводит эффективную и скоординированную политику противодействия коррупции, способствующую участию общества и отражающую принципы правопорядка, надлежащего управления публичными делами и публичным имуществом, честности и неподкупности, прозрачности и ответственности. Каждое государство-участник стремится периодически проводить оценку соответствующих правовых документов и административных мер с целью определения их адекватности с точки зрения предупреждения коррупции и борьбы с ней.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22236">
        <w:rPr>
          <w:rFonts w:eastAsia="Calibri" w:cs="Arial"/>
          <w:lang w:eastAsia="en-US"/>
        </w:rPr>
        <w:t xml:space="preserve">Согласно пункту 2 статьи 6 </w:t>
      </w:r>
      <w:hyperlink r:id="rId47" w:tgtFrame="Logical" w:history="1">
        <w:r w:rsidRPr="0058307D">
          <w:rPr>
            <w:rStyle w:val="a5"/>
            <w:rFonts w:eastAsia="Calibri" w:cs="Arial"/>
            <w:lang w:eastAsia="en-US"/>
          </w:rPr>
          <w:t>Федерального закона от 25.12.2008 №273-ФЗ</w:t>
        </w:r>
      </w:hyperlink>
      <w:r w:rsidRPr="00722236">
        <w:rPr>
          <w:rFonts w:eastAsia="Calibri" w:cs="Arial"/>
          <w:lang w:eastAsia="en-US"/>
        </w:rPr>
        <w:t xml:space="preserve"> «О противодействии коррупции» </w:t>
      </w:r>
      <w:hyperlink r:id="rId48" w:history="1">
        <w:r w:rsidRPr="00722236">
          <w:rPr>
            <w:rStyle w:val="a5"/>
            <w:rFonts w:eastAsia="Calibri" w:cs="Arial"/>
            <w:lang w:eastAsia="en-US"/>
          </w:rPr>
          <w:t>антикоррупционная экспертиза</w:t>
        </w:r>
      </w:hyperlink>
      <w:r w:rsidRPr="00722236">
        <w:rPr>
          <w:rFonts w:eastAsia="Calibri" w:cs="Arial"/>
          <w:lang w:eastAsia="en-US"/>
        </w:rPr>
        <w:t xml:space="preserve"> правовых актов и их проектов является одной из основных мер профилактики коррупции.</w:t>
      </w:r>
    </w:p>
    <w:p w:rsidR="00722236" w:rsidRPr="00722236" w:rsidRDefault="00722236" w:rsidP="00722236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22236">
        <w:rPr>
          <w:rFonts w:eastAsia="Calibri" w:cs="Arial"/>
          <w:lang w:eastAsia="en-US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Магаданской области и Чукотскому автономному округу по адресу: 685000, г. Магадан, ул. Дзержинского, д.1.</w:t>
      </w:r>
    </w:p>
    <w:p w:rsidR="00722236" w:rsidRPr="00722236" w:rsidRDefault="00722236" w:rsidP="00722236">
      <w:pPr>
        <w:autoSpaceDE w:val="0"/>
        <w:autoSpaceDN w:val="0"/>
        <w:adjustRightInd w:val="0"/>
        <w:contextualSpacing/>
        <w:rPr>
          <w:rFonts w:eastAsia="Calibri" w:cs="Arial"/>
        </w:rPr>
      </w:pPr>
    </w:p>
    <w:p w:rsid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eastAsia="Calibri" w:cs="Arial"/>
        </w:rPr>
      </w:pPr>
    </w:p>
    <w:p w:rsidR="00722236" w:rsidRPr="00722236" w:rsidRDefault="00722236" w:rsidP="00722236">
      <w:pPr>
        <w:autoSpaceDE w:val="0"/>
        <w:autoSpaceDN w:val="0"/>
        <w:adjustRightInd w:val="0"/>
        <w:ind w:firstLine="709"/>
        <w:contextualSpacing/>
        <w:rPr>
          <w:rFonts w:eastAsia="Calibri" w:cs="Arial"/>
        </w:rPr>
      </w:pPr>
    </w:p>
    <w:p w:rsidR="00722236" w:rsidRPr="00722236" w:rsidRDefault="00722236" w:rsidP="00722236">
      <w:pPr>
        <w:contextualSpacing/>
        <w:rPr>
          <w:rFonts w:cs="Arial"/>
          <w:kern w:val="28"/>
        </w:rPr>
      </w:pPr>
      <w:r w:rsidRPr="00722236">
        <w:rPr>
          <w:rFonts w:cs="Arial"/>
          <w:kern w:val="28"/>
        </w:rPr>
        <w:lastRenderedPageBreak/>
        <w:t xml:space="preserve">Исполняющий обязанности </w:t>
      </w:r>
    </w:p>
    <w:p w:rsidR="00722236" w:rsidRPr="00722236" w:rsidRDefault="00722236" w:rsidP="00722236">
      <w:pPr>
        <w:contextualSpacing/>
        <w:rPr>
          <w:rFonts w:cs="Arial"/>
        </w:rPr>
      </w:pPr>
      <w:r w:rsidRPr="00722236">
        <w:rPr>
          <w:rFonts w:cs="Arial"/>
          <w:kern w:val="28"/>
        </w:rPr>
        <w:t>начальника Управления                Е.А. Буняк</w:t>
      </w:r>
    </w:p>
    <w:p w:rsidR="00722236" w:rsidRPr="00722236" w:rsidRDefault="00722236" w:rsidP="00722236">
      <w:pPr>
        <w:ind w:firstLine="652"/>
        <w:contextualSpacing/>
        <w:rPr>
          <w:rFonts w:cs="Arial"/>
        </w:rPr>
      </w:pPr>
    </w:p>
    <w:p w:rsidR="00722236" w:rsidRPr="00722236" w:rsidRDefault="00722236" w:rsidP="00722236">
      <w:pPr>
        <w:rPr>
          <w:rFonts w:cs="Arial"/>
        </w:rPr>
      </w:pPr>
    </w:p>
    <w:p w:rsidR="00722236" w:rsidRPr="00722236" w:rsidRDefault="00722236" w:rsidP="00722236">
      <w:pPr>
        <w:ind w:firstLine="652"/>
        <w:rPr>
          <w:rFonts w:cs="Arial"/>
        </w:rPr>
      </w:pPr>
    </w:p>
    <w:p w:rsidR="00722236" w:rsidRPr="00722236" w:rsidRDefault="00722236" w:rsidP="00722236">
      <w:pPr>
        <w:rPr>
          <w:rFonts w:cs="Arial"/>
        </w:rPr>
      </w:pPr>
      <w:r w:rsidRPr="00722236">
        <w:rPr>
          <w:rFonts w:cs="Arial"/>
        </w:rPr>
        <w:t xml:space="preserve">П.В. Королёв </w:t>
      </w:r>
    </w:p>
    <w:p w:rsidR="00722236" w:rsidRPr="00722236" w:rsidRDefault="00722236" w:rsidP="00722236">
      <w:pPr>
        <w:rPr>
          <w:rFonts w:cs="Arial"/>
        </w:rPr>
      </w:pPr>
      <w:r w:rsidRPr="00722236">
        <w:rPr>
          <w:rFonts w:cs="Arial"/>
        </w:rPr>
        <w:t>(4132) 60 88 37</w:t>
      </w:r>
    </w:p>
    <w:p w:rsidR="005017E6" w:rsidRPr="00722236" w:rsidRDefault="005017E6" w:rsidP="00722236">
      <w:pPr>
        <w:rPr>
          <w:rFonts w:cs="Arial"/>
        </w:rPr>
      </w:pPr>
    </w:p>
    <w:sectPr w:rsidR="005017E6" w:rsidRPr="00722236" w:rsidSect="0072223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8307D"/>
    <w:rsid w:val="005C04D5"/>
    <w:rsid w:val="005C54DA"/>
    <w:rsid w:val="00691B52"/>
    <w:rsid w:val="00704D15"/>
    <w:rsid w:val="00722236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8307D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8307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8307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8307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8307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8307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8307D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72223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72223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72223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72223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8307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8307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72223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58307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8307D"/>
    <w:rPr>
      <w:color w:val="0000FF"/>
      <w:u w:val="none"/>
    </w:rPr>
  </w:style>
  <w:style w:type="paragraph" w:customStyle="1" w:styleId="Application">
    <w:name w:val="Application!Приложение"/>
    <w:rsid w:val="0058307D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8307D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8307D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8307D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8307D"/>
    <w:rPr>
      <w:sz w:val="28"/>
    </w:rPr>
  </w:style>
  <w:style w:type="paragraph" w:styleId="21">
    <w:name w:val="Body Text Indent 2"/>
    <w:basedOn w:val="a"/>
    <w:link w:val="22"/>
    <w:uiPriority w:val="99"/>
    <w:semiHidden/>
    <w:unhideWhenUsed/>
    <w:rsid w:val="00722236"/>
    <w:pPr>
      <w:spacing w:after="120" w:line="480" w:lineRule="auto"/>
      <w:ind w:left="283"/>
    </w:pPr>
    <w:rPr>
      <w:sz w:val="20"/>
      <w:szCs w:val="20"/>
      <w:lang w:val="x-none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22236"/>
    <w:rPr>
      <w:rFonts w:eastAsia="Times New Roman"/>
      <w:lang w:val="x-none"/>
    </w:rPr>
  </w:style>
  <w:style w:type="paragraph" w:customStyle="1" w:styleId="ConsPlusNormal">
    <w:name w:val="ConsPlusNormal"/>
    <w:rsid w:val="0072223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123">
    <w:name w:val="123 Знак"/>
    <w:link w:val="1230"/>
    <w:locked/>
    <w:rsid w:val="00722236"/>
    <w:rPr>
      <w:rFonts w:ascii="Times New Roman" w:eastAsia="Times New Roman" w:hAnsi="Times New Roman"/>
      <w:sz w:val="28"/>
      <w:szCs w:val="28"/>
    </w:rPr>
  </w:style>
  <w:style w:type="paragraph" w:customStyle="1" w:styleId="1230">
    <w:name w:val="123"/>
    <w:basedOn w:val="a"/>
    <w:link w:val="123"/>
    <w:qFormat/>
    <w:rsid w:val="00722236"/>
    <w:pPr>
      <w:ind w:firstLine="709"/>
    </w:pPr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39:8080/content/act/a60b72b8-303e-428e-8a12-28b97b16007d.doc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26" Type="http://schemas.openxmlformats.org/officeDocument/2006/relationships/hyperlink" Target="http://vsrv065-app10.ru99-loc.minjust.ru/content/act/8f21b21c-a408-42c4-b9fe-a939b863c84a.html" TargetMode="External"/><Relationship Id="rId39" Type="http://schemas.openxmlformats.org/officeDocument/2006/relationships/hyperlink" Target="http://vsrv065-app10.ru99-loc.minjust.ru/content/act/9aa48369-618a-4bb4-b4b8-ae15f2b7ebf6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srv065-app10.ru99-loc.minjust.ru/content/act/15d4560c-d530-4955-bf7e-f734337ae80b.html" TargetMode="External"/><Relationship Id="rId34" Type="http://schemas.openxmlformats.org/officeDocument/2006/relationships/hyperlink" Target="http://192.168.1.39:8080/content/act/9cbb14ad-346f-4708-91fe-a3b454075807.doc" TargetMode="External"/><Relationship Id="rId42" Type="http://schemas.openxmlformats.org/officeDocument/2006/relationships/hyperlink" Target="file:///C:\Users\Bunyak_EA\AppData\Local\Temp\10292\zakon.scli.ru" TargetMode="External"/><Relationship Id="rId47" Type="http://schemas.openxmlformats.org/officeDocument/2006/relationships/hyperlink" Target="http://vsrv065-app10.ru99-loc.minjust.ru/content/act/9aa48369-618a-4bb4-b4b8-ae15f2b7ebf6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192.168.1.39:8080/content/act/9cbb14ad-346f-4708-91fe-a3b454075807.doc" TargetMode="External"/><Relationship Id="rId12" Type="http://schemas.openxmlformats.org/officeDocument/2006/relationships/hyperlink" Target="http://vsrv065-app10.ru99-loc.minjust.ru/content/act/cc31c820-4439-4e4b-9a2c-ff495cd5e9e6.html" TargetMode="External"/><Relationship Id="rId17" Type="http://schemas.openxmlformats.org/officeDocument/2006/relationships/hyperlink" Target="http://192.168.1.39:8080/content/act/5d4346bc-f269-42b2-b7fc-93ce92095f8c.doc" TargetMode="External"/><Relationship Id="rId25" Type="http://schemas.openxmlformats.org/officeDocument/2006/relationships/hyperlink" Target="http://vsrv065-app10.ru99-loc.minjust.ru/content/act/b7c75a44-0a85-4d1c-a032-34185a6d53ed.html" TargetMode="External"/><Relationship Id="rId33" Type="http://schemas.openxmlformats.org/officeDocument/2006/relationships/hyperlink" Target="http://192.168.1.39:8080/content/act/a60b72b8-303e-428e-8a12-28b97b16007d.doc" TargetMode="External"/><Relationship Id="rId38" Type="http://schemas.openxmlformats.org/officeDocument/2006/relationships/hyperlink" Target="http://vsrv065-app10.ru99-loc.minjust.ru/content/act/91e7be06-9a84-4cff-931d-1df8bc2444aa.html" TargetMode="External"/><Relationship Id="rId46" Type="http://schemas.openxmlformats.org/officeDocument/2006/relationships/hyperlink" Target="file:///C:\Users\Bunyak_EA\AppData\Local\Temp\10292\zakon.scli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39:8080/content/act/45c903f1-b3a5-4da8-8084-933f8de79a4f.doc" TargetMode="External"/><Relationship Id="rId20" Type="http://schemas.openxmlformats.org/officeDocument/2006/relationships/hyperlink" Target="http://vsrv065-app10.ru99-loc.minjust.ru/content/act/8f21b21c-a408-42c4-b9fe-a939b863c84a.html" TargetMode="External"/><Relationship Id="rId29" Type="http://schemas.openxmlformats.org/officeDocument/2006/relationships/hyperlink" Target="http://vsrv065-app10.ru99-loc.minjust.ru/content/act/5724afaa-4194-470c-8df3-8737d9c801c7.html" TargetMode="External"/><Relationship Id="rId41" Type="http://schemas.openxmlformats.org/officeDocument/2006/relationships/hyperlink" Target="http://vsrv065-app10.ru99-loc.minjust.ru/content/act/8f21b21c-a408-42c4-b9fe-a939b863c84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39:8080/content/act/a60b72b8-303e-428e-8a12-28b97b16007d.doc" TargetMode="External"/><Relationship Id="rId11" Type="http://schemas.openxmlformats.org/officeDocument/2006/relationships/hyperlink" Target="http://vsrv065-app10.ru99-loc.minjust.ru/content/act/a8ca6f19-944a-442f-afbb-7b6cab4e1e09.html" TargetMode="External"/><Relationship Id="rId24" Type="http://schemas.openxmlformats.org/officeDocument/2006/relationships/hyperlink" Target="file:///C:\Users\Bunyak_EA\AppData\Local\Temp\10292\zakon.scli.ru" TargetMode="External"/><Relationship Id="rId32" Type="http://schemas.openxmlformats.org/officeDocument/2006/relationships/hyperlink" Target="http://vsrv065-app10.ru99-loc.minjust.ru/content/act/15d4560c-d530-4955-bf7e-f734337ae80b.html" TargetMode="External"/><Relationship Id="rId37" Type="http://schemas.openxmlformats.org/officeDocument/2006/relationships/hyperlink" Target="http://192.168.1.39:8080/content/act/5d4346bc-f269-42b2-b7fc-93ce92095f8c.doc" TargetMode="External"/><Relationship Id="rId40" Type="http://schemas.openxmlformats.org/officeDocument/2006/relationships/hyperlink" Target="http://vsrv065-app10.ru99-loc.minjust.ru/content/act/07120b89-d89e-494f-8db9-61ba2013cc22.html" TargetMode="External"/><Relationship Id="rId45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39:8080/content/act/f169ff3c-7034-44ad-b70f-3e96e8528850.doc" TargetMode="External"/><Relationship Id="rId23" Type="http://schemas.openxmlformats.org/officeDocument/2006/relationships/hyperlink" Target="http://vsrv065-app10.ru99-loc.minjust.ru/content/act/b7c75a44-0a85-4d1c-a032-34185a6d53ed.html" TargetMode="External"/><Relationship Id="rId28" Type="http://schemas.openxmlformats.org/officeDocument/2006/relationships/hyperlink" Target="http://vsrv065-app10.ru99-loc.minjust.ru/content/act/8f21b21c-a408-42c4-b9fe-a939b863c84a.html" TargetMode="External"/><Relationship Id="rId36" Type="http://schemas.openxmlformats.org/officeDocument/2006/relationships/hyperlink" Target="http://192.168.1.39:8080/content/act/45c903f1-b3a5-4da8-8084-933f8de79a4f.do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192.168.1.39:8080/content/act/5d4346bc-f269-42b2-b7fc-93ce92095f8c.doc" TargetMode="External"/><Relationship Id="rId19" Type="http://schemas.openxmlformats.org/officeDocument/2006/relationships/hyperlink" Target="http://vsrv065-app10.ru99-loc.minjust.ru/content/act/8f21b21c-a408-42c4-b9fe-a939b863c84a.html" TargetMode="External"/><Relationship Id="rId31" Type="http://schemas.openxmlformats.org/officeDocument/2006/relationships/hyperlink" Target="http://vsrv065-app10.ru99-loc.minjust.ru/content/act/5724afaa-4194-470c-8df3-8737d9c801c7.html" TargetMode="External"/><Relationship Id="rId44" Type="http://schemas.openxmlformats.org/officeDocument/2006/relationships/hyperlink" Target="file:///C:\Users\Bunyak_EA\AppData\Local\Temp\10292\zakon.scli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39:8080/content/act/45c903f1-b3a5-4da8-8084-933f8de79a4f.doc" TargetMode="External"/><Relationship Id="rId14" Type="http://schemas.openxmlformats.org/officeDocument/2006/relationships/hyperlink" Target="http://192.168.1.39:8080/content/act/9cbb14ad-346f-4708-91fe-a3b454075807.doc" TargetMode="External"/><Relationship Id="rId22" Type="http://schemas.openxmlformats.org/officeDocument/2006/relationships/hyperlink" Target="http://vsrv065-app10.ru99-loc.minjust.ru/content/act/5724afaa-4194-470c-8df3-8737d9c801c7.html" TargetMode="External"/><Relationship Id="rId27" Type="http://schemas.openxmlformats.org/officeDocument/2006/relationships/hyperlink" Target="http://vsrv065-app10.ru99-loc.minjust.ru/content/act/8f21b21c-a408-42c4-b9fe-a939b863c84a.html" TargetMode="External"/><Relationship Id="rId30" Type="http://schemas.openxmlformats.org/officeDocument/2006/relationships/hyperlink" Target="http://vsrv065-app10.ru99-loc.minjust.ru/content/act/15d4560c-d530-4955-bf7e-f734337ae80b.html" TargetMode="External"/><Relationship Id="rId35" Type="http://schemas.openxmlformats.org/officeDocument/2006/relationships/hyperlink" Target="http://192.168.1.39:8080/content/act/f169ff3c-7034-44ad-b70f-3e96e8528850.doc" TargetMode="External"/><Relationship Id="rId43" Type="http://schemas.openxmlformats.org/officeDocument/2006/relationships/hyperlink" Target="file:///C:\Users\Bunyak_EA\AppData\Local\Temp\10292\zakon.scli.ru" TargetMode="External"/><Relationship Id="rId48" Type="http://schemas.openxmlformats.org/officeDocument/2006/relationships/hyperlink" Target="file:///C:\Users\Bunyak_EA\AppData\Local\Temp\10292\zakon.scli.ru" TargetMode="External"/><Relationship Id="rId8" Type="http://schemas.openxmlformats.org/officeDocument/2006/relationships/hyperlink" Target="http://192.168.1.39:8080/content/act/f169ff3c-7034-44ad-b70f-3e96e8528850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92D2E-55CB-4D95-919B-61595AC4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2061</Words>
  <Characters>16246</Characters>
  <Application>Microsoft Office Word</Application>
  <DocSecurity>0</DocSecurity>
  <Lines>285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Буняк Екатерина Александровна</dc:creator>
  <cp:keywords/>
  <cp:lastModifiedBy>Буняк Екатерина Александровна</cp:lastModifiedBy>
  <cp:revision>2</cp:revision>
  <dcterms:created xsi:type="dcterms:W3CDTF">2019-08-15T00:42:00Z</dcterms:created>
  <dcterms:modified xsi:type="dcterms:W3CDTF">2019-08-15T00:42:00Z</dcterms:modified>
</cp:coreProperties>
</file>