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E4D" w:rsidRPr="00EB2E4D" w:rsidRDefault="00EB2E4D" w:rsidP="00EB2E4D">
      <w:pPr>
        <w:spacing w:line="360" w:lineRule="exact"/>
        <w:ind w:firstLine="0"/>
        <w:jc w:val="center"/>
        <w:rPr>
          <w:rFonts w:cs="Arial"/>
          <w:b/>
          <w:bCs/>
          <w:kern w:val="28"/>
          <w:sz w:val="32"/>
          <w:szCs w:val="32"/>
        </w:rPr>
      </w:pPr>
      <w:r w:rsidRPr="00EB2E4D">
        <w:rPr>
          <w:rFonts w:cs="Arial"/>
          <w:b/>
          <w:bCs/>
          <w:kern w:val="28"/>
          <w:sz w:val="32"/>
          <w:szCs w:val="32"/>
        </w:rPr>
        <w:t>ЭКСПЕРТНОЕ ЗАКЛЮЧЕНИЕ № 03-276-ЭЗ от 31.03.2016</w:t>
      </w:r>
    </w:p>
    <w:p w:rsidR="00EB2E4D" w:rsidRPr="00EB2E4D" w:rsidRDefault="00EB2E4D" w:rsidP="00EB2E4D">
      <w:pPr>
        <w:spacing w:line="360" w:lineRule="exact"/>
        <w:ind w:firstLine="0"/>
        <w:jc w:val="center"/>
        <w:rPr>
          <w:rFonts w:cs="Arial"/>
          <w:b/>
          <w:kern w:val="28"/>
          <w:sz w:val="32"/>
          <w:szCs w:val="32"/>
        </w:rPr>
      </w:pPr>
      <w:r w:rsidRPr="00EB2E4D">
        <w:rPr>
          <w:rFonts w:cs="Arial"/>
          <w:b/>
          <w:kern w:val="28"/>
          <w:sz w:val="32"/>
          <w:szCs w:val="32"/>
        </w:rPr>
        <w:t>по результатам проведения правовой и антикоррупционной экспертиз</w:t>
      </w:r>
      <w:r>
        <w:rPr>
          <w:rFonts w:cs="Arial"/>
          <w:b/>
          <w:kern w:val="28"/>
          <w:sz w:val="32"/>
          <w:szCs w:val="32"/>
        </w:rPr>
        <w:t xml:space="preserve"> </w:t>
      </w:r>
      <w:r w:rsidRPr="00EB2E4D">
        <w:rPr>
          <w:rFonts w:cs="Arial"/>
          <w:b/>
          <w:kern w:val="28"/>
          <w:sz w:val="32"/>
          <w:szCs w:val="32"/>
        </w:rPr>
        <w:t>на постановление Правительства Севастополя от 08.02.2016 № 52-ПП</w:t>
      </w:r>
      <w:r>
        <w:rPr>
          <w:rFonts w:cs="Arial"/>
          <w:b/>
          <w:kern w:val="28"/>
          <w:sz w:val="32"/>
          <w:szCs w:val="32"/>
        </w:rPr>
        <w:t xml:space="preserve"> </w:t>
      </w:r>
      <w:r w:rsidRPr="00EB2E4D">
        <w:rPr>
          <w:rFonts w:cs="Arial"/>
          <w:b/>
          <w:kern w:val="28"/>
          <w:sz w:val="32"/>
          <w:szCs w:val="32"/>
        </w:rPr>
        <w:t>«Об утверждении Порядка расходования средств бюджета города Севастополя на организацию и проведение мероприятий в сфере государственной молодежной политики»</w:t>
      </w:r>
    </w:p>
    <w:p w:rsidR="00EB2E4D" w:rsidRPr="00EB2E4D" w:rsidRDefault="00EB2E4D" w:rsidP="00EB2E4D">
      <w:pPr>
        <w:spacing w:line="360" w:lineRule="exact"/>
        <w:jc w:val="center"/>
        <w:rPr>
          <w:rFonts w:cs="Arial"/>
          <w:kern w:val="28"/>
          <w:sz w:val="32"/>
          <w:szCs w:val="32"/>
        </w:rPr>
      </w:pPr>
    </w:p>
    <w:p w:rsidR="00EB2E4D" w:rsidRPr="00EB2E4D" w:rsidRDefault="00EB2E4D" w:rsidP="00EB2E4D">
      <w:pPr>
        <w:spacing w:line="360" w:lineRule="exact"/>
        <w:ind w:firstLine="709"/>
      </w:pPr>
      <w:r w:rsidRPr="00EB2E4D">
        <w:t xml:space="preserve">Главное управление Министерства юстиции Российской Федерации по Республике Крым и Севастополю (далее - Главное управление) на основании Положения о Министерстве юстиции Российской Федерации, утвержденного </w:t>
      </w:r>
      <w:hyperlink r:id="rId6" w:tgtFrame="Logical" w:history="1">
        <w:r w:rsidRPr="003704FF">
          <w:rPr>
            <w:rStyle w:val="a7"/>
          </w:rPr>
          <w:t>Указом Президента Российской Федерации от 13.10.2004 № 1313 «Вопросы Министерства юстиции Российской Федерации»</w:t>
        </w:r>
      </w:hyperlink>
      <w:r w:rsidRPr="00EB2E4D">
        <w:t>,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25, провело правовую экспертизу постановления Правительства Севастополя от 08.02.2016 № 52-ПП «Об утверждении Порядка расходования средств бюджета города Севастополя на организацию и проведение мероприятий в сфере государственной молодежной политики» (далее - Постановление).</w:t>
      </w:r>
    </w:p>
    <w:p w:rsidR="00EB2E4D" w:rsidRPr="00EB2E4D" w:rsidRDefault="00EB2E4D" w:rsidP="00EB2E4D">
      <w:pPr>
        <w:spacing w:line="360" w:lineRule="exact"/>
        <w:ind w:firstLine="709"/>
      </w:pPr>
      <w:r w:rsidRPr="00EB2E4D">
        <w:t>Поводом для проведения правовой экспертизы послужило принятие Постановления Правительством Севастополя.</w:t>
      </w:r>
    </w:p>
    <w:p w:rsidR="00EB2E4D" w:rsidRPr="00EB2E4D" w:rsidRDefault="00EB2E4D" w:rsidP="00EB2E4D">
      <w:pPr>
        <w:shd w:val="clear" w:color="auto" w:fill="FFFFFF"/>
        <w:spacing w:line="360" w:lineRule="exact"/>
        <w:ind w:firstLine="709"/>
      </w:pPr>
      <w:r w:rsidRPr="00EB2E4D">
        <w:t>Постановление принято в целях обеспечения рационального и эффективного расходования средств бюджета города Севастополя на реализацию мероприятий Государственной программ «Развитие туризма в городе Севастополе на 2015-2020 годы».</w:t>
      </w:r>
    </w:p>
    <w:p w:rsidR="00EB2E4D" w:rsidRPr="00EB2E4D" w:rsidRDefault="00EB2E4D" w:rsidP="00EB2E4D">
      <w:pPr>
        <w:shd w:val="clear" w:color="auto" w:fill="FFFFFF"/>
        <w:spacing w:line="360" w:lineRule="exact"/>
        <w:ind w:firstLine="709"/>
      </w:pPr>
      <w:r w:rsidRPr="00EB2E4D">
        <w:t>Предметом правового регулирования настоящего нормативного правового акта являются общественные отношения в бюджетной сфере.</w:t>
      </w:r>
    </w:p>
    <w:p w:rsidR="00EB2E4D" w:rsidRPr="00EB2E4D" w:rsidRDefault="00EB2E4D" w:rsidP="00EB2E4D">
      <w:pPr>
        <w:shd w:val="clear" w:color="auto" w:fill="FFFFFF"/>
        <w:spacing w:line="360" w:lineRule="exact"/>
        <w:ind w:firstLine="709"/>
        <w:rPr>
          <w:color w:val="000000"/>
        </w:rPr>
      </w:pPr>
      <w:r w:rsidRPr="00EB2E4D">
        <w:rPr>
          <w:color w:val="000000"/>
        </w:rPr>
        <w:t>Правовой основой регулирования данной сферы отношений являются:</w:t>
      </w:r>
    </w:p>
    <w:p w:rsidR="00EB2E4D" w:rsidRPr="00EB2E4D" w:rsidRDefault="003704FF" w:rsidP="00EB2E4D">
      <w:pPr>
        <w:numPr>
          <w:ilvl w:val="0"/>
          <w:numId w:val="1"/>
        </w:numPr>
        <w:shd w:val="clear" w:color="auto" w:fill="FFFFFF"/>
        <w:spacing w:after="200" w:line="360" w:lineRule="exact"/>
        <w:ind w:left="0" w:firstLine="709"/>
        <w:contextualSpacing/>
      </w:pPr>
      <w:hyperlink r:id="rId7" w:tgtFrame="Logical" w:history="1">
        <w:r w:rsidR="00EB2E4D" w:rsidRPr="003704FF">
          <w:rPr>
            <w:rStyle w:val="a7"/>
          </w:rPr>
          <w:t>Конституция Российской Федерации</w:t>
        </w:r>
      </w:hyperlink>
      <w:r w:rsidR="00EB2E4D" w:rsidRPr="00EB2E4D">
        <w:t>.</w:t>
      </w:r>
    </w:p>
    <w:p w:rsidR="00EB2E4D" w:rsidRPr="00EB2E4D" w:rsidRDefault="003704FF" w:rsidP="00EB2E4D">
      <w:pPr>
        <w:numPr>
          <w:ilvl w:val="0"/>
          <w:numId w:val="1"/>
        </w:numPr>
        <w:shd w:val="clear" w:color="auto" w:fill="FFFFFF"/>
        <w:spacing w:after="200" w:line="360" w:lineRule="exact"/>
        <w:ind w:left="0" w:firstLine="709"/>
        <w:contextualSpacing/>
        <w:rPr>
          <w:color w:val="000000"/>
        </w:rPr>
      </w:pPr>
      <w:hyperlink r:id="rId8" w:tgtFrame="Logical" w:history="1">
        <w:r w:rsidR="00EB2E4D" w:rsidRPr="003704FF">
          <w:rPr>
            <w:rStyle w:val="a7"/>
          </w:rPr>
          <w:t>Бюджетный кодекс Российской Федерации</w:t>
        </w:r>
      </w:hyperlink>
      <w:r w:rsidR="00EB2E4D" w:rsidRPr="00EB2E4D">
        <w:rPr>
          <w:color w:val="000000"/>
        </w:rPr>
        <w:t>.</w:t>
      </w:r>
    </w:p>
    <w:p w:rsidR="00EB2E4D" w:rsidRPr="00EB2E4D" w:rsidRDefault="003704FF" w:rsidP="00EB2E4D">
      <w:pPr>
        <w:numPr>
          <w:ilvl w:val="0"/>
          <w:numId w:val="1"/>
        </w:numPr>
        <w:shd w:val="clear" w:color="auto" w:fill="FFFFFF"/>
        <w:spacing w:after="200" w:line="360" w:lineRule="exact"/>
        <w:ind w:left="0" w:firstLine="709"/>
        <w:contextualSpacing/>
        <w:rPr>
          <w:color w:val="000000"/>
        </w:rPr>
      </w:pPr>
      <w:hyperlink r:id="rId9" w:tgtFrame="Logical" w:history="1">
        <w:r w:rsidR="00EB2E4D" w:rsidRPr="003704FF">
          <w:rPr>
            <w:rStyle w:val="a7"/>
          </w:rPr>
          <w:t>Федеральный закон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hyperlink>
      <w:r w:rsidR="00EB2E4D" w:rsidRPr="00EB2E4D">
        <w:rPr>
          <w:color w:val="000000"/>
        </w:rPr>
        <w:t xml:space="preserve"> (далее - Федеральный закон № 184-ФЗ).</w:t>
      </w:r>
    </w:p>
    <w:p w:rsidR="00EB2E4D" w:rsidRPr="00EB2E4D" w:rsidRDefault="00EB2E4D" w:rsidP="00EB2E4D">
      <w:pPr>
        <w:shd w:val="clear" w:color="auto" w:fill="FFFFFF"/>
        <w:spacing w:line="360" w:lineRule="exact"/>
        <w:ind w:firstLine="709"/>
        <w:rPr>
          <w:color w:val="000000"/>
        </w:rPr>
      </w:pPr>
      <w:r w:rsidRPr="00EB2E4D">
        <w:rPr>
          <w:color w:val="000000"/>
        </w:rPr>
        <w:t xml:space="preserve">Согласно пункту «ж» статьи 71 </w:t>
      </w:r>
      <w:hyperlink r:id="rId10" w:tgtFrame="Logical" w:history="1">
        <w:r w:rsidRPr="003704FF">
          <w:rPr>
            <w:rStyle w:val="a7"/>
          </w:rPr>
          <w:t>Конституции Российской Федерации</w:t>
        </w:r>
      </w:hyperlink>
      <w:r w:rsidRPr="00EB2E4D">
        <w:rPr>
          <w:color w:val="000000"/>
        </w:rPr>
        <w:t xml:space="preserve"> финансовое регулирование находится в ведении Российской Федерации.</w:t>
      </w:r>
    </w:p>
    <w:p w:rsidR="00EB2E4D" w:rsidRPr="00EB2E4D" w:rsidRDefault="00EB2E4D" w:rsidP="00EB2E4D">
      <w:pPr>
        <w:shd w:val="clear" w:color="auto" w:fill="FFFFFF"/>
        <w:spacing w:line="360" w:lineRule="exact"/>
        <w:ind w:firstLine="709"/>
        <w:rPr>
          <w:color w:val="000000"/>
        </w:rPr>
      </w:pPr>
      <w:r w:rsidRPr="00EB2E4D">
        <w:rPr>
          <w:color w:val="000000"/>
        </w:rPr>
        <w:t xml:space="preserve">В силу части 1 статьи 76 </w:t>
      </w:r>
      <w:hyperlink r:id="rId11" w:tgtFrame="Logical" w:history="1">
        <w:r w:rsidRPr="003704FF">
          <w:rPr>
            <w:rStyle w:val="a7"/>
          </w:rPr>
          <w:t>Конституции Российской Федерации</w:t>
        </w:r>
      </w:hyperlink>
      <w:r w:rsidRPr="00EB2E4D">
        <w:rPr>
          <w:color w:val="000000"/>
        </w:rPr>
        <w:t xml:space="preserve"> по предметам ведения Российской Федерации принимаются федеральные конституционные законы и федеральные законы, имеющие прямое действие на всей территории Российской Федерации.</w:t>
      </w:r>
    </w:p>
    <w:p w:rsidR="00EB2E4D" w:rsidRPr="00EB2E4D" w:rsidRDefault="00EB2E4D" w:rsidP="00EB2E4D">
      <w:pPr>
        <w:shd w:val="clear" w:color="auto" w:fill="FFFFFF"/>
        <w:spacing w:line="360" w:lineRule="exact"/>
        <w:ind w:firstLine="709"/>
        <w:rPr>
          <w:color w:val="000000"/>
        </w:rPr>
      </w:pPr>
      <w:r w:rsidRPr="00EB2E4D">
        <w:rPr>
          <w:color w:val="000000"/>
        </w:rPr>
        <w:lastRenderedPageBreak/>
        <w:t xml:space="preserve">В соответствии с абзацем первым статьи 2 </w:t>
      </w:r>
      <w:hyperlink r:id="rId12" w:tgtFrame="Logical" w:history="1">
        <w:r w:rsidRPr="003704FF">
          <w:rPr>
            <w:rStyle w:val="a7"/>
          </w:rPr>
          <w:t>Бюджетного кодекса Российской Федерации</w:t>
        </w:r>
      </w:hyperlink>
      <w:r w:rsidRPr="00EB2E4D">
        <w:rPr>
          <w:color w:val="000000"/>
        </w:rPr>
        <w:t xml:space="preserve"> бюджетное законодательство Российской Федерации состоит из настоящего кодекса и принятых в соответствии с ним федеральных законов о федеральном бюджете, федеральных законов о бюджетах государственных внебюджетных фондов Российской Федерации, законов субъектов Российской Федерации о бюджетах субъектов Российской Федерации, законов субъектов Российской Федерации о бюджетах территориальных государственных внебюджетных фондов, муниципальных правовых актов представительных органов муниципальных образований о местных бюджетах, иных федеральных законов, законов субъектов Российской Федерации и муниципальных правовых актов представительных органов муниципальных образований.</w:t>
      </w:r>
    </w:p>
    <w:p w:rsidR="00EB2E4D" w:rsidRPr="00EB2E4D" w:rsidRDefault="00EB2E4D" w:rsidP="00EB2E4D">
      <w:pPr>
        <w:shd w:val="clear" w:color="auto" w:fill="FFFFFF"/>
        <w:spacing w:line="360" w:lineRule="exact"/>
        <w:ind w:firstLine="709"/>
        <w:rPr>
          <w:color w:val="000000"/>
        </w:rPr>
      </w:pPr>
      <w:r w:rsidRPr="00EB2E4D">
        <w:rPr>
          <w:color w:val="000000"/>
        </w:rPr>
        <w:t xml:space="preserve">Пунктом 4 статьи 3 </w:t>
      </w:r>
      <w:hyperlink r:id="rId13" w:tgtFrame="Logical" w:history="1">
        <w:r w:rsidRPr="003704FF">
          <w:rPr>
            <w:rStyle w:val="a7"/>
          </w:rPr>
          <w:t>Бюджетного кодекса Российской Федерации</w:t>
        </w:r>
      </w:hyperlink>
      <w:r w:rsidRPr="00EB2E4D">
        <w:rPr>
          <w:color w:val="000000"/>
        </w:rPr>
        <w:t xml:space="preserve"> установлено, что органы государственной власти субъектов Российской Федерации принимают нормативные правовые акты, регулирующие бюджетные правоотношения, в пределах своей компетенции.</w:t>
      </w:r>
    </w:p>
    <w:p w:rsidR="00EB2E4D" w:rsidRPr="00EB2E4D" w:rsidRDefault="00EB2E4D" w:rsidP="00EB2E4D">
      <w:pPr>
        <w:autoSpaceDE w:val="0"/>
        <w:autoSpaceDN w:val="0"/>
        <w:adjustRightInd w:val="0"/>
        <w:spacing w:line="360" w:lineRule="exact"/>
        <w:ind w:firstLine="709"/>
        <w:rPr>
          <w:color w:val="000000"/>
        </w:rPr>
      </w:pPr>
      <w:r w:rsidRPr="00EB2E4D">
        <w:rPr>
          <w:color w:val="000000"/>
        </w:rPr>
        <w:t xml:space="preserve">Согласно подпункту 58 части 2 статьи 26.3 </w:t>
      </w:r>
      <w:hyperlink r:id="rId14" w:tgtFrame="Logical" w:history="1">
        <w:r w:rsidRPr="003704FF">
          <w:rPr>
            <w:rStyle w:val="a7"/>
          </w:rPr>
          <w:t>Федерального закона № 184-ФЗ</w:t>
        </w:r>
      </w:hyperlink>
      <w:r w:rsidRPr="00EB2E4D">
        <w:rPr>
          <w:color w:val="000000"/>
        </w:rPr>
        <w:t xml:space="preserve">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осуществление региональных и межмуниципальных программ и мероприятий по работе с детьми и молодежью.</w:t>
      </w:r>
    </w:p>
    <w:p w:rsidR="00EB2E4D" w:rsidRPr="00EB2E4D" w:rsidRDefault="00EB2E4D" w:rsidP="00EB2E4D">
      <w:pPr>
        <w:autoSpaceDE w:val="0"/>
        <w:autoSpaceDN w:val="0"/>
        <w:adjustRightInd w:val="0"/>
        <w:spacing w:line="360" w:lineRule="exact"/>
        <w:ind w:firstLine="709"/>
        <w:rPr>
          <w:color w:val="000000"/>
        </w:rPr>
      </w:pPr>
      <w:r w:rsidRPr="00EB2E4D">
        <w:rPr>
          <w:color w:val="000000"/>
        </w:rPr>
        <w:t>Согласно части 2 статьи 31, части 1 статьи 35 Устава города Севастополя Правительство Севастополя является постоянно действующим, высшим исполнительным органом государственной власти города Севастополя, который на основании и во исполнение Конституции Российской Федерации, федеральных законов, актов Президента Российской Федерации, настоящего Устава, законов города Севастополя и правовых актов Губернатора издает постановления Правительства Севастополя.</w:t>
      </w:r>
    </w:p>
    <w:p w:rsidR="00EB2E4D" w:rsidRPr="00EB2E4D" w:rsidRDefault="00EB2E4D" w:rsidP="00EB2E4D">
      <w:pPr>
        <w:autoSpaceDE w:val="0"/>
        <w:autoSpaceDN w:val="0"/>
        <w:adjustRightInd w:val="0"/>
        <w:spacing w:line="360" w:lineRule="exact"/>
        <w:ind w:firstLine="709"/>
        <w:rPr>
          <w:color w:val="000000"/>
        </w:rPr>
      </w:pPr>
      <w:r w:rsidRPr="00EB2E4D">
        <w:rPr>
          <w:color w:val="000000"/>
        </w:rPr>
        <w:t>В соответствии с пунктом 5 статьи 25 и пунктом 13 статьи 28 закона города Севастополя от 30.04.2014 № 5-ЗС «О Правительстве Севастополя» Правительство в пределах своих полномочий организует контроль за эффективным расходованием средств бюджета города Севастополя и принимает меры по реализации молодежной политики.</w:t>
      </w:r>
    </w:p>
    <w:p w:rsidR="00EB2E4D" w:rsidRPr="00EB2E4D" w:rsidRDefault="00EB2E4D" w:rsidP="00EB2E4D">
      <w:pPr>
        <w:autoSpaceDE w:val="0"/>
        <w:autoSpaceDN w:val="0"/>
        <w:adjustRightInd w:val="0"/>
        <w:spacing w:line="360" w:lineRule="exact"/>
        <w:ind w:firstLine="709"/>
        <w:rPr>
          <w:color w:val="000000"/>
        </w:rPr>
      </w:pPr>
      <w:r w:rsidRPr="00EB2E4D">
        <w:rPr>
          <w:color w:val="000000"/>
        </w:rPr>
        <w:t xml:space="preserve">Таким образом, Постановление является необходимым и достаточным нормативным правовым актом, принятым Правительством Севастополя в соответствии с компетенцией. </w:t>
      </w:r>
    </w:p>
    <w:p w:rsidR="00EB2E4D" w:rsidRPr="00EB2E4D" w:rsidRDefault="00EB2E4D" w:rsidP="00EB2E4D">
      <w:pPr>
        <w:autoSpaceDE w:val="0"/>
        <w:autoSpaceDN w:val="0"/>
        <w:adjustRightInd w:val="0"/>
        <w:spacing w:line="360" w:lineRule="exact"/>
        <w:ind w:firstLine="709"/>
        <w:rPr>
          <w:color w:val="000000"/>
        </w:rPr>
      </w:pPr>
      <w:r w:rsidRPr="00EB2E4D">
        <w:rPr>
          <w:color w:val="000000"/>
        </w:rPr>
        <w:t>Вместе с тем, по результатам проведения правовой экспертизы имеются замечания правового характера.</w:t>
      </w:r>
    </w:p>
    <w:p w:rsidR="00EB2E4D" w:rsidRPr="00EB2E4D" w:rsidRDefault="00EB2E4D" w:rsidP="00EB2E4D">
      <w:pPr>
        <w:autoSpaceDE w:val="0"/>
        <w:autoSpaceDN w:val="0"/>
        <w:adjustRightInd w:val="0"/>
        <w:spacing w:line="360" w:lineRule="exact"/>
        <w:ind w:firstLine="709"/>
        <w:rPr>
          <w:color w:val="000000"/>
        </w:rPr>
      </w:pPr>
      <w:r w:rsidRPr="00EB2E4D">
        <w:rPr>
          <w:color w:val="000000"/>
        </w:rPr>
        <w:t xml:space="preserve">Пунктом 2 Порядка расходования средств бюджета города Севастополя на организацию и проведение мероприятий в сфере государственной молодежной политики, утвержденного Постановлением, (далее – Порядок) установлено, что финансовое обеспечение мероприятий в сфере молодежной политики, проводимых на территории </w:t>
      </w:r>
      <w:r w:rsidRPr="00EB2E4D">
        <w:rPr>
          <w:color w:val="000000"/>
        </w:rPr>
        <w:lastRenderedPageBreak/>
        <w:t xml:space="preserve">города Севастополя, а также участия молодежи города Севастополя в международных, всероссийских, окружных, межрегиональных молодежных мероприятиях осуществляется, в том числе, </w:t>
      </w:r>
      <w:r w:rsidRPr="00EB2E4D">
        <w:rPr>
          <w:color w:val="000000"/>
          <w:u w:val="single"/>
        </w:rPr>
        <w:t>за счет доходов от оказания платных услуг, вступительных (организационных взносов, спонсорских, добровольных взносов и пожертвований</w:t>
      </w:r>
      <w:r w:rsidRPr="00EB2E4D">
        <w:rPr>
          <w:color w:val="000000"/>
        </w:rPr>
        <w:t>.  Данный пункт устанавливает новую правовую норму -возможность осуществлять финансирование за счет доходов от платных услуг.</w:t>
      </w:r>
    </w:p>
    <w:p w:rsidR="00EB2E4D" w:rsidRPr="00EB2E4D" w:rsidRDefault="00EB2E4D" w:rsidP="00EB2E4D">
      <w:pPr>
        <w:autoSpaceDE w:val="0"/>
        <w:autoSpaceDN w:val="0"/>
        <w:adjustRightInd w:val="0"/>
        <w:spacing w:line="360" w:lineRule="exact"/>
        <w:ind w:firstLine="709"/>
        <w:rPr>
          <w:color w:val="000000"/>
        </w:rPr>
      </w:pPr>
      <w:r w:rsidRPr="00EB2E4D">
        <w:rPr>
          <w:color w:val="000000"/>
        </w:rPr>
        <w:t>Формулировка данного пункта является юридически неопределенной, так как не дает возможности установить получателя доходов, субъекта оказания платных услуг. В правовом поле города федерального значения Севастополя  не установлен нормативный правовой акт, устанавливающий возможность оказания платных услуг в рассматриваемой сфере. В свете изложенного не ясен механизм вовлечения доходов от оказания платных услуг невыясненным кругом лиц в процессы финансирования мероприятий в сфере молодежной политики.</w:t>
      </w:r>
    </w:p>
    <w:p w:rsidR="00EB2E4D" w:rsidRPr="00EB2E4D" w:rsidRDefault="00EB2E4D" w:rsidP="00EB2E4D">
      <w:pPr>
        <w:autoSpaceDE w:val="0"/>
        <w:autoSpaceDN w:val="0"/>
        <w:adjustRightInd w:val="0"/>
        <w:spacing w:line="360" w:lineRule="exact"/>
        <w:ind w:firstLine="709"/>
        <w:rPr>
          <w:color w:val="000000"/>
        </w:rPr>
      </w:pPr>
      <w:r w:rsidRPr="00EB2E4D">
        <w:rPr>
          <w:color w:val="000000"/>
        </w:rPr>
        <w:t xml:space="preserve">К тому же название Порядка предусматривает урегулирование расходования только бюджетных средств, упоминание иных источников доходов считаем нецелесообразном. </w:t>
      </w:r>
    </w:p>
    <w:p w:rsidR="00EB2E4D" w:rsidRPr="00EB2E4D" w:rsidRDefault="00EB2E4D" w:rsidP="00EB2E4D">
      <w:pPr>
        <w:autoSpaceDE w:val="0"/>
        <w:autoSpaceDN w:val="0"/>
        <w:adjustRightInd w:val="0"/>
        <w:spacing w:line="360" w:lineRule="exact"/>
        <w:ind w:firstLine="709"/>
        <w:rPr>
          <w:color w:val="000000"/>
        </w:rPr>
      </w:pPr>
      <w:r w:rsidRPr="00EB2E4D">
        <w:rPr>
          <w:color w:val="000000"/>
        </w:rPr>
        <w:t>Также слишком широкое толкование возможно приведенного в пункте 4 Порядка понятия «организаторы мероприятия». Считаем необходимым уточнить данный термин с учетом сферы применения – государственная молодежная политика.</w:t>
      </w:r>
    </w:p>
    <w:p w:rsidR="00EB2E4D" w:rsidRPr="00EB2E4D" w:rsidRDefault="00EB2E4D" w:rsidP="00EB2E4D">
      <w:pPr>
        <w:autoSpaceDE w:val="0"/>
        <w:autoSpaceDN w:val="0"/>
        <w:adjustRightInd w:val="0"/>
        <w:spacing w:line="360" w:lineRule="exact"/>
        <w:ind w:firstLine="709"/>
        <w:rPr>
          <w:color w:val="000000"/>
        </w:rPr>
      </w:pPr>
      <w:r w:rsidRPr="00EB2E4D">
        <w:rPr>
          <w:color w:val="000000"/>
        </w:rPr>
        <w:t>Постановление официально опубликовано на сайте Правительства Севастополя  http://sevastopol.gov.ru/ 08.02.2016.</w:t>
      </w:r>
    </w:p>
    <w:p w:rsidR="00EB2E4D" w:rsidRPr="00EB2E4D" w:rsidRDefault="00EB2E4D" w:rsidP="00EB2E4D">
      <w:pPr>
        <w:autoSpaceDE w:val="0"/>
        <w:autoSpaceDN w:val="0"/>
        <w:adjustRightInd w:val="0"/>
        <w:spacing w:line="360" w:lineRule="exact"/>
        <w:ind w:firstLine="709"/>
        <w:rPr>
          <w:color w:val="000000"/>
        </w:rPr>
      </w:pPr>
      <w:r w:rsidRPr="00EB2E4D">
        <w:rPr>
          <w:color w:val="000000"/>
        </w:rPr>
        <w:t xml:space="preserve">Главным управлением Министерства юстиции Российской Федерации по Республике Крым и Севастополю в соответствии с </w:t>
      </w:r>
      <w:hyperlink r:id="rId15" w:tgtFrame="Logical" w:history="1">
        <w:r w:rsidRPr="003704FF">
          <w:rPr>
            <w:rStyle w:val="a7"/>
          </w:rPr>
          <w:t>частью 3 статьи 3 Федерального закона от 17.07.2009 № 172-ФЗ «Об антикоррупционной экспертизе нормативных правовых актов и проектов нормативных правовых актов»</w:t>
        </w:r>
      </w:hyperlink>
      <w:r w:rsidRPr="00EB2E4D">
        <w:rPr>
          <w:color w:val="000000"/>
        </w:rPr>
        <w:t xml:space="preserve">, </w:t>
      </w:r>
      <w:hyperlink r:id="rId16" w:tgtFrame="Logical" w:history="1">
        <w:r w:rsidRPr="003704FF">
          <w:rPr>
            <w:rStyle w:val="a7"/>
          </w:rPr>
          <w:t>статьей 6 Федерального закона от 25.12.2008 № 273-ФЗ «О противодействии коррупции»</w:t>
        </w:r>
      </w:hyperlink>
      <w:bookmarkStart w:id="0" w:name="_GoBack"/>
      <w:bookmarkEnd w:id="0"/>
      <w:r w:rsidRPr="00EB2E4D">
        <w:rPr>
          <w:color w:val="000000"/>
        </w:rPr>
        <w:t xml:space="preserve">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проведена антикоррупционная экспертиза Постановления в целях выявления в нем коррупциогенных факторов и их последующего устранения.</w:t>
      </w:r>
    </w:p>
    <w:p w:rsidR="00EB2E4D" w:rsidRPr="00EB2E4D" w:rsidRDefault="00EB2E4D" w:rsidP="00EB2E4D">
      <w:pPr>
        <w:spacing w:line="360" w:lineRule="exact"/>
        <w:ind w:firstLine="708"/>
      </w:pPr>
      <w:r w:rsidRPr="00EB2E4D">
        <w:t xml:space="preserve">В представленном Постановлении выявлен коррупциогенный фактор по основаниям, указанным выше. На основании подпункта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26.10.2010 № 96, юридико-лингвистическая неопределенность являются коррупциогенным фактором. </w:t>
      </w:r>
    </w:p>
    <w:p w:rsidR="00EB2E4D" w:rsidRPr="00EB2E4D" w:rsidRDefault="00EB2E4D" w:rsidP="00EB2E4D">
      <w:pPr>
        <w:spacing w:line="360" w:lineRule="exact"/>
        <w:ind w:firstLine="708"/>
      </w:pPr>
      <w:r w:rsidRPr="00EB2E4D">
        <w:t>Таким образом, на момент проведения правовой и антикоррупционной экспертиз Постановление не соответствует Конституции Российской Федерации, нормам федерального законодательства и содержит коррупциогенный фактор.</w:t>
      </w:r>
    </w:p>
    <w:p w:rsidR="00EB2E4D" w:rsidRPr="00EB2E4D" w:rsidRDefault="00EB2E4D" w:rsidP="00EB2E4D">
      <w:pPr>
        <w:spacing w:line="360" w:lineRule="exact"/>
        <w:ind w:firstLine="708"/>
      </w:pPr>
      <w:r w:rsidRPr="00EB2E4D">
        <w:lastRenderedPageBreak/>
        <w:t xml:space="preserve">На основании вышеизложенного, требований части 2 статьи 15, частей 2, 5 статьи 76 </w:t>
      </w:r>
      <w:hyperlink r:id="rId17" w:tgtFrame="Logical" w:history="1">
        <w:r w:rsidRPr="003704FF">
          <w:rPr>
            <w:rStyle w:val="a7"/>
          </w:rPr>
          <w:t>Конституции Российской Федерации</w:t>
        </w:r>
      </w:hyperlink>
      <w:r w:rsidRPr="00EB2E4D">
        <w:t xml:space="preserve">, а также в целях устранения выявленного коррупциогенного фактора предлагаем привести Постановление в соответствие с </w:t>
      </w:r>
      <w:hyperlink r:id="rId18" w:tgtFrame="Logical" w:history="1">
        <w:r w:rsidRPr="003704FF">
          <w:rPr>
            <w:rStyle w:val="a7"/>
          </w:rPr>
          <w:t>Конституцией Российской Федерации</w:t>
        </w:r>
      </w:hyperlink>
      <w:r w:rsidRPr="00EB2E4D">
        <w:t xml:space="preserve"> и федеральным законодательством.</w:t>
      </w:r>
    </w:p>
    <w:p w:rsidR="00EB2E4D" w:rsidRPr="00EB2E4D" w:rsidRDefault="00EB2E4D" w:rsidP="00EB2E4D">
      <w:pPr>
        <w:spacing w:line="360" w:lineRule="exact"/>
        <w:ind w:firstLine="708"/>
      </w:pPr>
      <w:r w:rsidRPr="00EB2E4D">
        <w:t>Просим сообщить о результатах рассмотрения данного экспертного заключения.</w:t>
      </w:r>
    </w:p>
    <w:p w:rsidR="00EB2E4D" w:rsidRPr="00EB2E4D" w:rsidRDefault="00EB2E4D" w:rsidP="00EB2E4D">
      <w:pPr>
        <w:shd w:val="clear" w:color="auto" w:fill="FFFFFF"/>
        <w:spacing w:line="360" w:lineRule="exact"/>
        <w:ind w:firstLine="0"/>
      </w:pPr>
    </w:p>
    <w:p w:rsidR="00EB2E4D" w:rsidRPr="00EB2E4D" w:rsidRDefault="00EB2E4D" w:rsidP="00EB2E4D">
      <w:pPr>
        <w:shd w:val="clear" w:color="auto" w:fill="FFFFFF"/>
        <w:spacing w:line="360" w:lineRule="exact"/>
        <w:ind w:firstLine="0"/>
      </w:pPr>
    </w:p>
    <w:p w:rsidR="00EB2E4D" w:rsidRPr="00EB2E4D" w:rsidRDefault="00EB2E4D" w:rsidP="00EB2E4D">
      <w:pPr>
        <w:spacing w:line="360" w:lineRule="exact"/>
        <w:ind w:firstLine="0"/>
      </w:pPr>
      <w:r w:rsidRPr="00EB2E4D">
        <w:t xml:space="preserve">Заместитель начальника </w:t>
      </w:r>
    </w:p>
    <w:p w:rsidR="00EB2E4D" w:rsidRPr="00EB2E4D" w:rsidRDefault="00EB2E4D" w:rsidP="00EB2E4D">
      <w:pPr>
        <w:spacing w:line="360" w:lineRule="exact"/>
        <w:ind w:firstLine="0"/>
      </w:pPr>
      <w:r w:rsidRPr="00EB2E4D">
        <w:t>Главного управления                                                                                 Н.Б. Черненкова</w:t>
      </w:r>
    </w:p>
    <w:p w:rsidR="00EB2E4D" w:rsidRPr="00EB2E4D" w:rsidRDefault="00EB2E4D" w:rsidP="00EB2E4D">
      <w:pPr>
        <w:ind w:firstLine="0"/>
      </w:pPr>
    </w:p>
    <w:p w:rsidR="00EB2E4D" w:rsidRPr="00AF19C6" w:rsidRDefault="00EB2E4D" w:rsidP="00EB2E4D">
      <w:pPr>
        <w:pStyle w:val="a3"/>
        <w:rPr>
          <w:rFonts w:ascii="Courier New" w:hAnsi="Courier New" w:cs="Courier New"/>
        </w:rPr>
      </w:pPr>
      <w:r w:rsidRPr="00EB2E4D">
        <w:rPr>
          <w:rFonts w:ascii="Arial" w:hAnsi="Arial" w:cs="Courier New"/>
          <w:sz w:val="24"/>
          <w:szCs w:val="24"/>
        </w:rPr>
        <w:pgNum/>
      </w:r>
    </w:p>
    <w:sectPr w:rsidR="00EB2E4D" w:rsidRPr="00AF19C6" w:rsidSect="00EB2E4D">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C2961"/>
    <w:multiLevelType w:val="hybridMultilevel"/>
    <w:tmpl w:val="12AA8390"/>
    <w:lvl w:ilvl="0" w:tplc="D7BA8440">
      <w:start w:val="1"/>
      <w:numFmt w:val="decimal"/>
      <w:lvlText w:val="%1."/>
      <w:lvlJc w:val="left"/>
      <w:pPr>
        <w:ind w:left="1417" w:hanging="708"/>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6BD"/>
    <w:rsid w:val="001E6EE4"/>
    <w:rsid w:val="003704FF"/>
    <w:rsid w:val="00765C9A"/>
    <w:rsid w:val="00AF19C6"/>
    <w:rsid w:val="00B916BD"/>
    <w:rsid w:val="00EB2E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704FF"/>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704FF"/>
    <w:pPr>
      <w:jc w:val="center"/>
      <w:outlineLvl w:val="0"/>
    </w:pPr>
    <w:rPr>
      <w:rFonts w:cs="Arial"/>
      <w:b/>
      <w:bCs/>
      <w:kern w:val="32"/>
      <w:sz w:val="32"/>
      <w:szCs w:val="32"/>
    </w:rPr>
  </w:style>
  <w:style w:type="paragraph" w:styleId="2">
    <w:name w:val="heading 2"/>
    <w:aliases w:val="!Разделы документа"/>
    <w:basedOn w:val="a"/>
    <w:link w:val="20"/>
    <w:qFormat/>
    <w:rsid w:val="003704FF"/>
    <w:pPr>
      <w:jc w:val="center"/>
      <w:outlineLvl w:val="1"/>
    </w:pPr>
    <w:rPr>
      <w:rFonts w:cs="Arial"/>
      <w:b/>
      <w:bCs/>
      <w:iCs/>
      <w:sz w:val="30"/>
      <w:szCs w:val="28"/>
    </w:rPr>
  </w:style>
  <w:style w:type="paragraph" w:styleId="3">
    <w:name w:val="heading 3"/>
    <w:aliases w:val="!Главы документа"/>
    <w:basedOn w:val="a"/>
    <w:link w:val="30"/>
    <w:qFormat/>
    <w:rsid w:val="003704FF"/>
    <w:pPr>
      <w:outlineLvl w:val="2"/>
    </w:pPr>
    <w:rPr>
      <w:rFonts w:cs="Arial"/>
      <w:b/>
      <w:bCs/>
      <w:sz w:val="28"/>
      <w:szCs w:val="26"/>
    </w:rPr>
  </w:style>
  <w:style w:type="paragraph" w:styleId="4">
    <w:name w:val="heading 4"/>
    <w:aliases w:val="!Параграфы/Статьи документа"/>
    <w:basedOn w:val="a"/>
    <w:link w:val="40"/>
    <w:qFormat/>
    <w:rsid w:val="003704FF"/>
    <w:pPr>
      <w:outlineLvl w:val="3"/>
    </w:pPr>
    <w:rPr>
      <w:b/>
      <w:bCs/>
      <w:sz w:val="26"/>
      <w:szCs w:val="28"/>
    </w:rPr>
  </w:style>
  <w:style w:type="character" w:default="1" w:styleId="a0">
    <w:name w:val="Default Paragraph Font"/>
    <w:semiHidden/>
    <w:rsid w:val="003704FF"/>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3704FF"/>
  </w:style>
  <w:style w:type="paragraph" w:styleId="a3">
    <w:name w:val="Plain Text"/>
    <w:basedOn w:val="a"/>
    <w:link w:val="a4"/>
    <w:uiPriority w:val="99"/>
    <w:unhideWhenUsed/>
    <w:rsid w:val="00AF19C6"/>
    <w:rPr>
      <w:rFonts w:ascii="Consolas" w:hAnsi="Consolas" w:cs="Consolas"/>
      <w:sz w:val="21"/>
      <w:szCs w:val="21"/>
    </w:rPr>
  </w:style>
  <w:style w:type="character" w:customStyle="1" w:styleId="a4">
    <w:name w:val="Текст Знак"/>
    <w:basedOn w:val="a0"/>
    <w:link w:val="a3"/>
    <w:uiPriority w:val="99"/>
    <w:rsid w:val="00AF19C6"/>
    <w:rPr>
      <w:rFonts w:ascii="Consolas" w:hAnsi="Consolas" w:cs="Consolas"/>
      <w:sz w:val="21"/>
      <w:szCs w:val="21"/>
    </w:rPr>
  </w:style>
  <w:style w:type="character" w:customStyle="1" w:styleId="10">
    <w:name w:val="Заголовок 1 Знак"/>
    <w:aliases w:val="!Части документа Знак"/>
    <w:basedOn w:val="a0"/>
    <w:link w:val="1"/>
    <w:rsid w:val="00EB2E4D"/>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EB2E4D"/>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EB2E4D"/>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EB2E4D"/>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704FF"/>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3704FF"/>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EB2E4D"/>
    <w:rPr>
      <w:rFonts w:ascii="Courier" w:eastAsia="Times New Roman" w:hAnsi="Courier" w:cs="Times New Roman"/>
      <w:szCs w:val="20"/>
      <w:lang w:eastAsia="ru-RU"/>
    </w:rPr>
  </w:style>
  <w:style w:type="paragraph" w:customStyle="1" w:styleId="Title">
    <w:name w:val="Title!Название НПА"/>
    <w:basedOn w:val="a"/>
    <w:rsid w:val="003704FF"/>
    <w:pPr>
      <w:spacing w:before="240" w:after="60"/>
      <w:jc w:val="center"/>
      <w:outlineLvl w:val="0"/>
    </w:pPr>
    <w:rPr>
      <w:rFonts w:cs="Arial"/>
      <w:b/>
      <w:bCs/>
      <w:kern w:val="28"/>
      <w:sz w:val="32"/>
      <w:szCs w:val="32"/>
    </w:rPr>
  </w:style>
  <w:style w:type="character" w:styleId="a7">
    <w:name w:val="Hyperlink"/>
    <w:basedOn w:val="a0"/>
    <w:rsid w:val="003704FF"/>
    <w:rPr>
      <w:color w:val="0000FF"/>
      <w:u w:val="none"/>
    </w:rPr>
  </w:style>
  <w:style w:type="paragraph" w:customStyle="1" w:styleId="Application">
    <w:name w:val="Application!Приложение"/>
    <w:rsid w:val="003704FF"/>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704FF"/>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704FF"/>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704FF"/>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3704FF"/>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704FF"/>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3704FF"/>
    <w:pPr>
      <w:jc w:val="center"/>
      <w:outlineLvl w:val="0"/>
    </w:pPr>
    <w:rPr>
      <w:rFonts w:cs="Arial"/>
      <w:b/>
      <w:bCs/>
      <w:kern w:val="32"/>
      <w:sz w:val="32"/>
      <w:szCs w:val="32"/>
    </w:rPr>
  </w:style>
  <w:style w:type="paragraph" w:styleId="2">
    <w:name w:val="heading 2"/>
    <w:aliases w:val="!Разделы документа"/>
    <w:basedOn w:val="a"/>
    <w:link w:val="20"/>
    <w:qFormat/>
    <w:rsid w:val="003704FF"/>
    <w:pPr>
      <w:jc w:val="center"/>
      <w:outlineLvl w:val="1"/>
    </w:pPr>
    <w:rPr>
      <w:rFonts w:cs="Arial"/>
      <w:b/>
      <w:bCs/>
      <w:iCs/>
      <w:sz w:val="30"/>
      <w:szCs w:val="28"/>
    </w:rPr>
  </w:style>
  <w:style w:type="paragraph" w:styleId="3">
    <w:name w:val="heading 3"/>
    <w:aliases w:val="!Главы документа"/>
    <w:basedOn w:val="a"/>
    <w:link w:val="30"/>
    <w:qFormat/>
    <w:rsid w:val="003704FF"/>
    <w:pPr>
      <w:outlineLvl w:val="2"/>
    </w:pPr>
    <w:rPr>
      <w:rFonts w:cs="Arial"/>
      <w:b/>
      <w:bCs/>
      <w:sz w:val="28"/>
      <w:szCs w:val="26"/>
    </w:rPr>
  </w:style>
  <w:style w:type="paragraph" w:styleId="4">
    <w:name w:val="heading 4"/>
    <w:aliases w:val="!Параграфы/Статьи документа"/>
    <w:basedOn w:val="a"/>
    <w:link w:val="40"/>
    <w:qFormat/>
    <w:rsid w:val="003704FF"/>
    <w:pPr>
      <w:outlineLvl w:val="3"/>
    </w:pPr>
    <w:rPr>
      <w:b/>
      <w:bCs/>
      <w:sz w:val="26"/>
      <w:szCs w:val="28"/>
    </w:rPr>
  </w:style>
  <w:style w:type="character" w:default="1" w:styleId="a0">
    <w:name w:val="Default Paragraph Font"/>
    <w:semiHidden/>
    <w:rsid w:val="003704FF"/>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3704FF"/>
  </w:style>
  <w:style w:type="paragraph" w:styleId="a3">
    <w:name w:val="Plain Text"/>
    <w:basedOn w:val="a"/>
    <w:link w:val="a4"/>
    <w:uiPriority w:val="99"/>
    <w:unhideWhenUsed/>
    <w:rsid w:val="00AF19C6"/>
    <w:rPr>
      <w:rFonts w:ascii="Consolas" w:hAnsi="Consolas" w:cs="Consolas"/>
      <w:sz w:val="21"/>
      <w:szCs w:val="21"/>
    </w:rPr>
  </w:style>
  <w:style w:type="character" w:customStyle="1" w:styleId="a4">
    <w:name w:val="Текст Знак"/>
    <w:basedOn w:val="a0"/>
    <w:link w:val="a3"/>
    <w:uiPriority w:val="99"/>
    <w:rsid w:val="00AF19C6"/>
    <w:rPr>
      <w:rFonts w:ascii="Consolas" w:hAnsi="Consolas" w:cs="Consolas"/>
      <w:sz w:val="21"/>
      <w:szCs w:val="21"/>
    </w:rPr>
  </w:style>
  <w:style w:type="character" w:customStyle="1" w:styleId="10">
    <w:name w:val="Заголовок 1 Знак"/>
    <w:aliases w:val="!Части документа Знак"/>
    <w:basedOn w:val="a0"/>
    <w:link w:val="1"/>
    <w:rsid w:val="00EB2E4D"/>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EB2E4D"/>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EB2E4D"/>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EB2E4D"/>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3704FF"/>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3704FF"/>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EB2E4D"/>
    <w:rPr>
      <w:rFonts w:ascii="Courier" w:eastAsia="Times New Roman" w:hAnsi="Courier" w:cs="Times New Roman"/>
      <w:szCs w:val="20"/>
      <w:lang w:eastAsia="ru-RU"/>
    </w:rPr>
  </w:style>
  <w:style w:type="paragraph" w:customStyle="1" w:styleId="Title">
    <w:name w:val="Title!Название НПА"/>
    <w:basedOn w:val="a"/>
    <w:rsid w:val="003704FF"/>
    <w:pPr>
      <w:spacing w:before="240" w:after="60"/>
      <w:jc w:val="center"/>
      <w:outlineLvl w:val="0"/>
    </w:pPr>
    <w:rPr>
      <w:rFonts w:cs="Arial"/>
      <w:b/>
      <w:bCs/>
      <w:kern w:val="28"/>
      <w:sz w:val="32"/>
      <w:szCs w:val="32"/>
    </w:rPr>
  </w:style>
  <w:style w:type="character" w:styleId="a7">
    <w:name w:val="Hyperlink"/>
    <w:basedOn w:val="a0"/>
    <w:rsid w:val="003704FF"/>
    <w:rPr>
      <w:color w:val="0000FF"/>
      <w:u w:val="none"/>
    </w:rPr>
  </w:style>
  <w:style w:type="paragraph" w:customStyle="1" w:styleId="Application">
    <w:name w:val="Application!Приложение"/>
    <w:rsid w:val="003704FF"/>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3704FF"/>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3704FF"/>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3704FF"/>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3704FF"/>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8f21b21c-a408-42c4-b9fe-a939b863c84a.html" TargetMode="External"/><Relationship Id="rId13" Type="http://schemas.openxmlformats.org/officeDocument/2006/relationships/hyperlink" Target="file:///C:\content\act\8f21b21c-a408-42c4-b9fe-a939b863c84a.html" TargetMode="External"/><Relationship Id="rId18" Type="http://schemas.openxmlformats.org/officeDocument/2006/relationships/hyperlink" Target="file:///C:\content\act\15d4560c-d530-4955-bf7e-f734337ae80b.html" TargetMode="External"/><Relationship Id="rId3" Type="http://schemas.microsoft.com/office/2007/relationships/stylesWithEffects" Target="stylesWithEffects.xml"/><Relationship Id="rId7" Type="http://schemas.openxmlformats.org/officeDocument/2006/relationships/hyperlink" Target="file:///C:\content\act\15d4560c-d530-4955-bf7e-f734337ae80b.html" TargetMode="External"/><Relationship Id="rId12" Type="http://schemas.openxmlformats.org/officeDocument/2006/relationships/hyperlink" Target="file:///C:\content\act\8f21b21c-a408-42c4-b9fe-a939b863c84a.html" TargetMode="External"/><Relationship Id="rId17" Type="http://schemas.openxmlformats.org/officeDocument/2006/relationships/hyperlink" Target="file:///C:\content\act\15d4560c-d530-4955-bf7e-f734337ae80b.html" TargetMode="External"/><Relationship Id="rId2" Type="http://schemas.openxmlformats.org/officeDocument/2006/relationships/styles" Target="styles.xml"/><Relationship Id="rId16" Type="http://schemas.openxmlformats.org/officeDocument/2006/relationships/hyperlink" Target="file:///C:\content\act\9aa48369-618a-4bb4-b4b8-ae15f2b7ebf6.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content\act\a8ca6f19-944a-442f-afbb-7b6cab4e1e09.html" TargetMode="External"/><Relationship Id="rId11" Type="http://schemas.openxmlformats.org/officeDocument/2006/relationships/hyperlink" Target="file:///C:\content\act\15d4560c-d530-4955-bf7e-f734337ae80b.html" TargetMode="External"/><Relationship Id="rId5" Type="http://schemas.openxmlformats.org/officeDocument/2006/relationships/webSettings" Target="webSettings.xml"/><Relationship Id="rId15" Type="http://schemas.openxmlformats.org/officeDocument/2006/relationships/hyperlink" Target="file:///C:\content\act\91e7be06-9a84-4cff-931d-1df8bc2444aa.html" TargetMode="External"/><Relationship Id="rId10" Type="http://schemas.openxmlformats.org/officeDocument/2006/relationships/hyperlink" Target="file:///C:\content\act\15d4560c-d530-4955-bf7e-f734337ae80b.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content\act\5724afaa-4194-470c-8df3-8737d9c801c7.html" TargetMode="External"/><Relationship Id="rId14" Type="http://schemas.openxmlformats.org/officeDocument/2006/relationships/hyperlink" Target="file:///C:\content\act\5724afaa-4194-470c-8df3-8737d9c801c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4</Pages>
  <Words>1406</Words>
  <Characters>8020</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MINJUST</Company>
  <LinksUpToDate>false</LinksUpToDate>
  <CharactersWithSpaces>9408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Рожанская Анна Эдуардовна</dc:creator>
  <cp:keywords/>
  <dc:description/>
  <cp:lastModifiedBy>Рожанская Анна Эдуардовна</cp:lastModifiedBy>
  <cp:revision>2</cp:revision>
  <dcterms:created xsi:type="dcterms:W3CDTF">2016-05-20T09:53:00Z</dcterms:created>
  <dcterms:modified xsi:type="dcterms:W3CDTF">2016-05-20T09:53:00Z</dcterms:modified>
</cp:coreProperties>
</file>