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4627"/>
        <w:gridCol w:w="4826"/>
      </w:tblGrid>
      <w:tr w:rsidR="00D74FB8" w:rsidRPr="00D74FB8" w:rsidTr="0042124C">
        <w:tc>
          <w:tcPr>
            <w:tcW w:w="5210" w:type="dxa"/>
          </w:tcPr>
          <w:p w:rsidR="00D74FB8" w:rsidRPr="00D74FB8" w:rsidRDefault="00D74FB8" w:rsidP="0042124C">
            <w:pPr>
              <w:spacing w:line="360" w:lineRule="exact"/>
              <w:jc w:val="center"/>
              <w:rPr>
                <w:rFonts w:cs="Arial"/>
                <w:bCs/>
              </w:rPr>
            </w:pPr>
          </w:p>
        </w:tc>
        <w:tc>
          <w:tcPr>
            <w:tcW w:w="5211" w:type="dxa"/>
          </w:tcPr>
          <w:p w:rsidR="00D74FB8" w:rsidRPr="00D74FB8" w:rsidRDefault="00D74FB8" w:rsidP="0042124C">
            <w:pPr>
              <w:spacing w:line="360" w:lineRule="exact"/>
              <w:jc w:val="center"/>
              <w:rPr>
                <w:rFonts w:cs="Arial"/>
                <w:bCs/>
              </w:rPr>
            </w:pPr>
          </w:p>
          <w:p w:rsidR="00D74FB8" w:rsidRPr="00D74FB8" w:rsidRDefault="00D74FB8" w:rsidP="0042124C">
            <w:pPr>
              <w:spacing w:line="360" w:lineRule="exact"/>
              <w:jc w:val="center"/>
              <w:rPr>
                <w:rFonts w:cs="Arial"/>
                <w:bCs/>
              </w:rPr>
            </w:pPr>
          </w:p>
          <w:p w:rsidR="00D74FB8" w:rsidRPr="00D74FB8" w:rsidRDefault="00D74FB8" w:rsidP="0042124C">
            <w:pPr>
              <w:spacing w:line="360" w:lineRule="exact"/>
              <w:jc w:val="center"/>
              <w:rPr>
                <w:rFonts w:cs="Arial"/>
                <w:bCs/>
              </w:rPr>
            </w:pPr>
          </w:p>
          <w:p w:rsidR="00D74FB8" w:rsidRPr="00D74FB8" w:rsidRDefault="00D74FB8" w:rsidP="0042124C">
            <w:pPr>
              <w:spacing w:line="360" w:lineRule="exact"/>
              <w:jc w:val="center"/>
              <w:rPr>
                <w:rFonts w:cs="Arial"/>
                <w:bCs/>
              </w:rPr>
            </w:pPr>
            <w:r w:rsidRPr="00D74FB8">
              <w:rPr>
                <w:rFonts w:cs="Arial"/>
                <w:bCs/>
              </w:rPr>
              <w:t xml:space="preserve"> Правительство</w:t>
            </w:r>
          </w:p>
          <w:p w:rsidR="00D74FB8" w:rsidRPr="00D74FB8" w:rsidRDefault="00D74FB8" w:rsidP="0042124C">
            <w:pPr>
              <w:spacing w:line="360" w:lineRule="exact"/>
              <w:jc w:val="center"/>
              <w:rPr>
                <w:rFonts w:cs="Arial"/>
                <w:bCs/>
              </w:rPr>
            </w:pPr>
            <w:r w:rsidRPr="00D74FB8">
              <w:rPr>
                <w:rFonts w:cs="Arial"/>
                <w:bCs/>
              </w:rPr>
              <w:t xml:space="preserve"> Вологодской области</w:t>
            </w:r>
          </w:p>
        </w:tc>
      </w:tr>
    </w:tbl>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Cs/>
        </w:rPr>
      </w:pPr>
    </w:p>
    <w:p w:rsidR="00D74FB8" w:rsidRPr="00D74FB8" w:rsidRDefault="00D74FB8" w:rsidP="00D74FB8">
      <w:pPr>
        <w:spacing w:line="360" w:lineRule="exact"/>
        <w:jc w:val="center"/>
        <w:rPr>
          <w:rFonts w:cs="Arial"/>
          <w:b/>
          <w:bCs/>
        </w:rPr>
      </w:pPr>
      <w:r w:rsidRPr="00D74FB8">
        <w:rPr>
          <w:rFonts w:cs="Arial"/>
          <w:b/>
          <w:bCs/>
        </w:rPr>
        <w:t>ЭКСПЕРТНОЕ ЗАКЛЮЧЕНИЕ</w:t>
      </w:r>
    </w:p>
    <w:p w:rsidR="00D74FB8" w:rsidRPr="00D74FB8" w:rsidRDefault="00D74FB8" w:rsidP="00D74FB8">
      <w:pPr>
        <w:spacing w:line="360" w:lineRule="exact"/>
        <w:jc w:val="center"/>
        <w:rPr>
          <w:rFonts w:cs="Arial"/>
          <w:b/>
          <w:bCs/>
        </w:rPr>
      </w:pPr>
      <w:r w:rsidRPr="00D74FB8">
        <w:rPr>
          <w:rFonts w:cs="Arial"/>
          <w:b/>
          <w:bCs/>
        </w:rPr>
        <w:t>по результатам проведения правовой экспертизы</w:t>
      </w:r>
    </w:p>
    <w:p w:rsidR="00D74FB8" w:rsidRPr="00D74FB8" w:rsidRDefault="00D74FB8" w:rsidP="00D74FB8">
      <w:pPr>
        <w:spacing w:line="360" w:lineRule="exact"/>
        <w:jc w:val="center"/>
        <w:rPr>
          <w:rFonts w:cs="Arial"/>
          <w:b/>
          <w:bCs/>
        </w:rPr>
      </w:pPr>
      <w:r w:rsidRPr="00D74FB8">
        <w:rPr>
          <w:rFonts w:cs="Arial"/>
          <w:b/>
          <w:bCs/>
        </w:rPr>
        <w:t xml:space="preserve">на постановление Правительства Вологодской области от 13.02.2017 № 157 «Об утверждении Порядка предоставления субсидий на содействие достижению целевых показателей реализации региональных программ развития агропромышленного комплекса» (в ред. от </w:t>
      </w:r>
      <w:r w:rsidRPr="00D74FB8">
        <w:rPr>
          <w:rFonts w:cs="Arial"/>
        </w:rPr>
        <w:t xml:space="preserve"> </w:t>
      </w:r>
      <w:r w:rsidRPr="00D74FB8">
        <w:rPr>
          <w:rFonts w:cs="Arial"/>
          <w:b/>
        </w:rPr>
        <w:t>31.07.2017 № 689)</w:t>
      </w:r>
      <w:r w:rsidRPr="00D74FB8">
        <w:rPr>
          <w:rFonts w:cs="Arial"/>
          <w:color w:val="0000FF"/>
        </w:rPr>
        <w:t xml:space="preserve"> </w:t>
      </w:r>
      <w:r w:rsidRPr="00D74FB8">
        <w:rPr>
          <w:rFonts w:cs="Arial"/>
          <w:b/>
          <w:bCs/>
        </w:rPr>
        <w:t xml:space="preserve"> </w:t>
      </w:r>
    </w:p>
    <w:p w:rsidR="00D74FB8" w:rsidRPr="00D74FB8" w:rsidRDefault="00D74FB8" w:rsidP="00D74FB8">
      <w:pPr>
        <w:autoSpaceDE w:val="0"/>
        <w:autoSpaceDN w:val="0"/>
        <w:adjustRightInd w:val="0"/>
        <w:spacing w:line="360" w:lineRule="exact"/>
        <w:rPr>
          <w:rFonts w:cs="Arial"/>
          <w:b/>
          <w:bCs/>
        </w:rPr>
      </w:pPr>
    </w:p>
    <w:p w:rsidR="00D74FB8" w:rsidRPr="00D74FB8" w:rsidRDefault="00D74FB8" w:rsidP="00D74FB8">
      <w:pPr>
        <w:autoSpaceDE w:val="0"/>
        <w:autoSpaceDN w:val="0"/>
        <w:adjustRightInd w:val="0"/>
        <w:spacing w:line="360" w:lineRule="exact"/>
        <w:rPr>
          <w:rFonts w:cs="Arial"/>
          <w:bCs/>
        </w:rPr>
      </w:pPr>
      <w:r w:rsidRPr="00D74FB8">
        <w:rPr>
          <w:rFonts w:cs="Arial"/>
          <w:bCs/>
        </w:rPr>
        <w:t xml:space="preserve">24.08.2017 </w:t>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r>
      <w:r w:rsidRPr="00D74FB8">
        <w:rPr>
          <w:rFonts w:cs="Arial"/>
          <w:bCs/>
        </w:rPr>
        <w:tab/>
        <w:t xml:space="preserve"> </w:t>
      </w:r>
    </w:p>
    <w:p w:rsidR="00D74FB8" w:rsidRPr="00D74FB8" w:rsidRDefault="00D74FB8" w:rsidP="00D74FB8">
      <w:pPr>
        <w:spacing w:line="360" w:lineRule="exact"/>
        <w:rPr>
          <w:rFonts w:cs="Arial"/>
        </w:rPr>
      </w:pPr>
    </w:p>
    <w:p w:rsidR="00D74FB8" w:rsidRPr="00D74FB8" w:rsidRDefault="00D74FB8" w:rsidP="00D74FB8">
      <w:pPr>
        <w:autoSpaceDE w:val="0"/>
        <w:autoSpaceDN w:val="0"/>
        <w:adjustRightInd w:val="0"/>
        <w:spacing w:line="360" w:lineRule="exact"/>
        <w:ind w:firstLine="720"/>
        <w:rPr>
          <w:rFonts w:cs="Arial"/>
        </w:rPr>
      </w:pPr>
      <w:r w:rsidRPr="00D74FB8">
        <w:rPr>
          <w:rFonts w:cs="Arial"/>
        </w:rPr>
        <w:t xml:space="preserve">Управление Министерства юстиции Российской Федерации по Вологодской области на основании Положения о Министерстве юстиции Российской Федерации, утвержденного Указом Президента Российской  Федерации от </w:t>
      </w:r>
      <w:hyperlink r:id="rId6" w:tooltip="13.10.2004 № 1313" w:history="1">
        <w:r w:rsidRPr="00D74FB8">
          <w:rPr>
            <w:rStyle w:val="a7"/>
            <w:rFonts w:cs="Arial"/>
          </w:rPr>
          <w:t>13.10.2004 № 1313</w:t>
        </w:r>
      </w:hyperlink>
      <w:r w:rsidRPr="00D74FB8">
        <w:rPr>
          <w:rFonts w:cs="Arial"/>
        </w:rPr>
        <w:t xml:space="preserve"> «Вопросы Министерства юстиции Российской Федерации», и Положения об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w:t>
      </w:r>
      <w:hyperlink r:id="rId7" w:tooltip="03.03.2014 № 26" w:history="1">
        <w:r w:rsidRPr="00D74FB8">
          <w:rPr>
            <w:rStyle w:val="a7"/>
            <w:rFonts w:cs="Arial"/>
          </w:rPr>
          <w:t>03.03.2014 № 26</w:t>
        </w:r>
      </w:hyperlink>
      <w:r w:rsidRPr="00D74FB8">
        <w:rPr>
          <w:rFonts w:cs="Arial"/>
        </w:rPr>
        <w:t xml:space="preserve"> «Об утверждении Положения об Управлении Министерства юстиции Российской Федерации по субъекту (субъектам) Российской Федерации и Перечня управлений Министерства юстиции Российской Федерации по субъектам Российской Федерации», провело повторную правовую экспертизу </w:t>
      </w:r>
      <w:r w:rsidRPr="00D74FB8">
        <w:rPr>
          <w:rFonts w:cs="Arial"/>
          <w:bCs/>
        </w:rPr>
        <w:t xml:space="preserve">постановление Правительства Вологодской области от </w:t>
      </w:r>
      <w:hyperlink r:id="rId8" w:tgtFrame="Logical" w:history="1">
        <w:r w:rsidRPr="00D74FB8">
          <w:rPr>
            <w:rStyle w:val="a7"/>
            <w:rFonts w:cs="Arial"/>
            <w:bCs/>
          </w:rPr>
          <w:t>13.02.2017 № 157</w:t>
        </w:r>
      </w:hyperlink>
      <w:r w:rsidRPr="00D74FB8">
        <w:rPr>
          <w:rFonts w:cs="Arial"/>
          <w:bCs/>
        </w:rPr>
        <w:t xml:space="preserve"> «Об утверждении Порядка предоставления субсидий на содействие достижению целевых показателей реализации региональных программ развития </w:t>
      </w:r>
      <w:r w:rsidRPr="00D74FB8">
        <w:rPr>
          <w:rFonts w:cs="Arial"/>
          <w:bCs/>
        </w:rPr>
        <w:lastRenderedPageBreak/>
        <w:t xml:space="preserve">агропромышленного комплекса» (с изм. от </w:t>
      </w:r>
      <w:r w:rsidRPr="00D74FB8">
        <w:rPr>
          <w:rFonts w:cs="Arial"/>
        </w:rPr>
        <w:t>15.05.2017 № 407, от 26.06.2017 № 573, от 10.07.2017 № 614,</w:t>
      </w:r>
      <w:r w:rsidRPr="00D74FB8">
        <w:rPr>
          <w:rFonts w:cs="Arial"/>
          <w:bCs/>
        </w:rPr>
        <w:t xml:space="preserve"> от </w:t>
      </w:r>
      <w:r w:rsidRPr="00D74FB8">
        <w:rPr>
          <w:rFonts w:cs="Arial"/>
        </w:rPr>
        <w:t xml:space="preserve"> 31.07.2017 № 689).  </w:t>
      </w:r>
    </w:p>
    <w:p w:rsidR="00D74FB8" w:rsidRPr="00D74FB8" w:rsidRDefault="00D74FB8" w:rsidP="00D74FB8">
      <w:pPr>
        <w:pStyle w:val="a8"/>
        <w:tabs>
          <w:tab w:val="left" w:pos="0"/>
        </w:tabs>
        <w:spacing w:line="360" w:lineRule="exact"/>
        <w:ind w:left="0" w:firstLine="720"/>
        <w:rPr>
          <w:rFonts w:cs="Arial"/>
          <w:sz w:val="24"/>
          <w:szCs w:val="24"/>
        </w:rPr>
      </w:pPr>
      <w:r w:rsidRPr="00D74FB8">
        <w:rPr>
          <w:rFonts w:cs="Arial"/>
          <w:sz w:val="24"/>
          <w:szCs w:val="24"/>
        </w:rPr>
        <w:t>Поводом для рассмотрения настоящего нормативного правового акта послужило  поручение заместителя начальника Управления от 16.08.2017</w:t>
      </w:r>
      <w:r w:rsidR="00B9780E">
        <w:rPr>
          <w:rFonts w:cs="Arial"/>
          <w:sz w:val="24"/>
          <w:szCs w:val="24"/>
        </w:rPr>
        <w:t xml:space="preserve"> и внесение в него изменений</w:t>
      </w:r>
      <w:r w:rsidRPr="00D74FB8">
        <w:rPr>
          <w:rFonts w:cs="Arial"/>
          <w:sz w:val="24"/>
          <w:szCs w:val="24"/>
        </w:rPr>
        <w:t xml:space="preserve">.  </w:t>
      </w:r>
    </w:p>
    <w:p w:rsidR="00D74FB8" w:rsidRPr="00D74FB8" w:rsidRDefault="00D74FB8" w:rsidP="00D74FB8">
      <w:pPr>
        <w:pStyle w:val="a8"/>
        <w:tabs>
          <w:tab w:val="left" w:pos="0"/>
        </w:tabs>
        <w:spacing w:line="360" w:lineRule="exact"/>
        <w:ind w:left="0" w:firstLine="720"/>
        <w:rPr>
          <w:rFonts w:cs="Arial"/>
          <w:sz w:val="24"/>
          <w:szCs w:val="24"/>
        </w:rPr>
      </w:pPr>
      <w:r w:rsidRPr="00D74FB8">
        <w:rPr>
          <w:rFonts w:cs="Arial"/>
          <w:sz w:val="24"/>
          <w:szCs w:val="24"/>
        </w:rPr>
        <w:t>При проведении правовой экспертизы указанного нормативного правового акта на соответствие Конституции Ро</w:t>
      </w:r>
      <w:bookmarkStart w:id="0" w:name="_GoBack"/>
      <w:bookmarkEnd w:id="0"/>
      <w:r w:rsidRPr="00D74FB8">
        <w:rPr>
          <w:rFonts w:cs="Arial"/>
          <w:sz w:val="24"/>
          <w:szCs w:val="24"/>
        </w:rPr>
        <w:t>ссийской Федерации и федеральному законодательству установлено следующее.</w:t>
      </w:r>
    </w:p>
    <w:p w:rsidR="00D74FB8" w:rsidRPr="00D74FB8" w:rsidRDefault="00D74FB8" w:rsidP="00D74FB8">
      <w:pPr>
        <w:pStyle w:val="text"/>
        <w:spacing w:line="360" w:lineRule="exact"/>
      </w:pPr>
      <w:r w:rsidRPr="00D74FB8">
        <w:t xml:space="preserve">  Предметом правового регулирования является определение порядка предоставления субсидий </w:t>
      </w:r>
      <w:r w:rsidRPr="00D74FB8">
        <w:rPr>
          <w:bCs/>
        </w:rPr>
        <w:t>на содействие достижению целевых показателей реализации региональных программ развития агропромышленного комплекса</w:t>
      </w:r>
      <w:r w:rsidRPr="00D74FB8">
        <w:t xml:space="preserve">. </w:t>
      </w:r>
    </w:p>
    <w:p w:rsidR="00D74FB8" w:rsidRPr="00D74FB8" w:rsidRDefault="00D74FB8" w:rsidP="00D74FB8">
      <w:pPr>
        <w:pStyle w:val="text"/>
        <w:spacing w:line="360" w:lineRule="exact"/>
      </w:pPr>
      <w:r w:rsidRPr="00D74FB8">
        <w:t xml:space="preserve"> В соответствии со статьей 73 Конституции Российской Федерации вне пределов ведения Российской Федерации и полномочий Российской Федерации по предметам совместного ведения Российской Федерации и субъектов Российской Федерации субъекты Российской Федерации обладают всей полнотой государственной власти. </w:t>
      </w:r>
    </w:p>
    <w:p w:rsidR="00D74FB8" w:rsidRPr="00D74FB8" w:rsidRDefault="00D74FB8" w:rsidP="00D74FB8">
      <w:pPr>
        <w:pStyle w:val="text"/>
        <w:spacing w:line="360" w:lineRule="exact"/>
      </w:pPr>
      <w:r w:rsidRPr="00D74FB8">
        <w:t>Вне пределов ведения Российской Федерации, совместного ведения Российской Федерации и субъектов Российской Федерации республики, края, области, города федерального значения, автономная область и автономные округа осуществляют собственное правовое регулирование, включая принятие законов и иных нормативных правовых актов (статья 76 Конституции Российской Федерации).</w:t>
      </w:r>
    </w:p>
    <w:p w:rsidR="00D74FB8" w:rsidRPr="00D74FB8" w:rsidRDefault="00D74FB8" w:rsidP="00D74FB8">
      <w:pPr>
        <w:pStyle w:val="ConsNormal"/>
        <w:spacing w:line="360" w:lineRule="exact"/>
        <w:jc w:val="both"/>
      </w:pPr>
      <w:r w:rsidRPr="00D74FB8">
        <w:t xml:space="preserve">Основными нормативными актами в указанной сфере являются: </w:t>
      </w:r>
    </w:p>
    <w:p w:rsidR="00D74FB8" w:rsidRPr="00D74FB8" w:rsidRDefault="00B9780E" w:rsidP="00D74FB8">
      <w:pPr>
        <w:pStyle w:val="ConsNormal"/>
        <w:numPr>
          <w:ilvl w:val="0"/>
          <w:numId w:val="1"/>
        </w:numPr>
        <w:spacing w:line="360" w:lineRule="exact"/>
        <w:jc w:val="both"/>
      </w:pPr>
      <w:hyperlink r:id="rId9" w:tooltip="Бюджетный кодекс Российской Федерации" w:history="1">
        <w:r w:rsidR="00D74FB8" w:rsidRPr="00D74FB8">
          <w:rPr>
            <w:rStyle w:val="a7"/>
          </w:rPr>
          <w:t>Бюджетный кодекс Российской Федерации</w:t>
        </w:r>
      </w:hyperlink>
      <w:r w:rsidR="00D74FB8" w:rsidRPr="00D74FB8">
        <w:t xml:space="preserve"> (с изменениями);</w:t>
      </w:r>
    </w:p>
    <w:p w:rsidR="00D74FB8" w:rsidRPr="00D74FB8" w:rsidRDefault="00D74FB8" w:rsidP="00D74FB8">
      <w:pPr>
        <w:pStyle w:val="ConsNormal"/>
        <w:numPr>
          <w:ilvl w:val="0"/>
          <w:numId w:val="1"/>
        </w:numPr>
        <w:spacing w:line="360" w:lineRule="exact"/>
        <w:jc w:val="both"/>
      </w:pPr>
      <w:r w:rsidRPr="00D74FB8">
        <w:t xml:space="preserve">Федеральный закон от </w:t>
      </w:r>
      <w:hyperlink r:id="rId10" w:tooltip="06.10.1999 № 184-ФЗ" w:history="1">
        <w:r w:rsidRPr="00D74FB8">
          <w:rPr>
            <w:rStyle w:val="a7"/>
          </w:rPr>
          <w:t>06.10.1999 № 184-ФЗ</w:t>
        </w:r>
      </w:hyperlink>
      <w:r w:rsidRPr="00D74FB8">
        <w:t xml:space="preserve"> «Об общих принципах  организации законодательных (представительных) и исполнительных органов государственной власти субъектов Российской Федерации» (с последующими изменениями); </w:t>
      </w:r>
    </w:p>
    <w:p w:rsidR="00D74FB8" w:rsidRPr="00D74FB8" w:rsidRDefault="00D74FB8" w:rsidP="00D74FB8">
      <w:pPr>
        <w:pStyle w:val="ConsNormal"/>
        <w:numPr>
          <w:ilvl w:val="0"/>
          <w:numId w:val="1"/>
        </w:numPr>
        <w:spacing w:line="360" w:lineRule="exact"/>
        <w:jc w:val="both"/>
      </w:pPr>
      <w:r w:rsidRPr="00D74FB8">
        <w:t xml:space="preserve">Федеральный закон от </w:t>
      </w:r>
      <w:hyperlink r:id="rId11" w:tooltip="06.10.2003 № 131-ФЗ" w:history="1">
        <w:r w:rsidRPr="00D74FB8">
          <w:rPr>
            <w:rStyle w:val="a7"/>
          </w:rPr>
          <w:t>06.10.2003 № 131-ФЗ</w:t>
        </w:r>
      </w:hyperlink>
      <w:r w:rsidRPr="00D74FB8">
        <w:t xml:space="preserve"> «Об общих принципах организации местного самоуправления в Российской Федерации» (с изменениями); </w:t>
      </w:r>
    </w:p>
    <w:p w:rsidR="00D74FB8" w:rsidRPr="00D74FB8" w:rsidRDefault="00D74FB8" w:rsidP="00D74FB8">
      <w:pPr>
        <w:pStyle w:val="ConsNormal"/>
        <w:numPr>
          <w:ilvl w:val="0"/>
          <w:numId w:val="1"/>
        </w:numPr>
        <w:spacing w:line="360" w:lineRule="exact"/>
        <w:jc w:val="both"/>
      </w:pPr>
      <w:r w:rsidRPr="00D74FB8">
        <w:t xml:space="preserve">Федеральный закон от </w:t>
      </w:r>
      <w:hyperlink r:id="rId12" w:tooltip="29.12.2006 № 264-ФЗ " w:history="1">
        <w:r w:rsidRPr="00D74FB8">
          <w:rPr>
            <w:rStyle w:val="a7"/>
          </w:rPr>
          <w:t>29.12.2006 № 264-ФЗ</w:t>
        </w:r>
      </w:hyperlink>
      <w:r w:rsidRPr="00D74FB8">
        <w:t xml:space="preserve"> «О развитии сельского хозяйства» (с изменениями); </w:t>
      </w:r>
    </w:p>
    <w:p w:rsidR="00D74FB8" w:rsidRPr="00D74FB8" w:rsidRDefault="00D74FB8" w:rsidP="00D74FB8">
      <w:pPr>
        <w:pStyle w:val="ConsNormal"/>
        <w:numPr>
          <w:ilvl w:val="0"/>
          <w:numId w:val="1"/>
        </w:numPr>
        <w:spacing w:line="360" w:lineRule="exact"/>
        <w:jc w:val="both"/>
      </w:pPr>
      <w:r w:rsidRPr="00D74FB8">
        <w:t xml:space="preserve">Федеральный закон от 27.12.2002 № 184-ФЗ «О техническом регулировании»  (с изменениями); </w:t>
      </w:r>
    </w:p>
    <w:p w:rsidR="00D74FB8" w:rsidRPr="00D74FB8" w:rsidRDefault="00D74FB8" w:rsidP="00D74FB8">
      <w:pPr>
        <w:pStyle w:val="ConsNormal"/>
        <w:numPr>
          <w:ilvl w:val="0"/>
          <w:numId w:val="1"/>
        </w:numPr>
        <w:spacing w:line="360" w:lineRule="exact"/>
        <w:jc w:val="both"/>
      </w:pPr>
      <w:r w:rsidRPr="00D74FB8">
        <w:t xml:space="preserve">Федеральный закон от 25.07.2011 № 260-ФЗ «О государственной поддержке в сфере сельскохозяйственного страхования и о внесении изменений в Федеральный закон «О развитии сельского хозяйства» (с изменениями); </w:t>
      </w:r>
    </w:p>
    <w:p w:rsidR="00D74FB8" w:rsidRPr="00D74FB8" w:rsidRDefault="00D74FB8" w:rsidP="00D74FB8">
      <w:pPr>
        <w:pStyle w:val="ConsNormal"/>
        <w:numPr>
          <w:ilvl w:val="0"/>
          <w:numId w:val="1"/>
        </w:numPr>
        <w:spacing w:line="360" w:lineRule="exact"/>
        <w:jc w:val="both"/>
      </w:pPr>
      <w:r w:rsidRPr="00D74FB8">
        <w:t xml:space="preserve">Федеральный закон от </w:t>
      </w:r>
      <w:hyperlink r:id="rId13" w:tooltip="24.07.2007 № 209-ФЗ" w:history="1">
        <w:r w:rsidRPr="00D74FB8">
          <w:rPr>
            <w:rStyle w:val="a7"/>
          </w:rPr>
          <w:t>24.07.2007 № 209-ФЗ</w:t>
        </w:r>
      </w:hyperlink>
      <w:r w:rsidRPr="00D74FB8">
        <w:t xml:space="preserve"> «О развитии малого и среднего предпринимательства в Российской Федерации» (с изменениями); </w:t>
      </w:r>
    </w:p>
    <w:p w:rsidR="00D74FB8" w:rsidRPr="00D74FB8" w:rsidRDefault="00D74FB8" w:rsidP="00D74FB8">
      <w:pPr>
        <w:pStyle w:val="ConsNormal"/>
        <w:numPr>
          <w:ilvl w:val="0"/>
          <w:numId w:val="1"/>
        </w:numPr>
        <w:spacing w:line="360" w:lineRule="exact"/>
        <w:jc w:val="both"/>
      </w:pPr>
      <w:r w:rsidRPr="00D74FB8">
        <w:lastRenderedPageBreak/>
        <w:t xml:space="preserve">Постановление Правительства Российской Федерации от 30.12.2016 № 1552 «Об утверждении Правил казначейского сопровождения средств в валюте Российской Федерации в случаях, предусмотренных Федеральным законом  «О федеральном бюджете на 2017 год и на плановый период 2018 и 2019 годов» (с изменениями). </w:t>
      </w:r>
    </w:p>
    <w:p w:rsidR="00D74FB8" w:rsidRPr="00D74FB8" w:rsidRDefault="00D74FB8" w:rsidP="00D74FB8">
      <w:pPr>
        <w:pStyle w:val="ConsNormal"/>
        <w:tabs>
          <w:tab w:val="left" w:pos="0"/>
        </w:tabs>
        <w:spacing w:line="360" w:lineRule="exact"/>
        <w:jc w:val="both"/>
      </w:pPr>
      <w:r w:rsidRPr="00D74FB8">
        <w:t xml:space="preserve">Требования необходимости урегулирования правоотношений в названном нормативном правовом акте соблюдены. </w:t>
      </w:r>
    </w:p>
    <w:p w:rsidR="00D74FB8" w:rsidRPr="00D74FB8" w:rsidRDefault="00D74FB8" w:rsidP="00D74FB8">
      <w:pPr>
        <w:pStyle w:val="ConsNormal"/>
        <w:tabs>
          <w:tab w:val="left" w:pos="0"/>
        </w:tabs>
        <w:spacing w:line="360" w:lineRule="exact"/>
        <w:jc w:val="both"/>
      </w:pPr>
      <w:r w:rsidRPr="00D74FB8">
        <w:t xml:space="preserve"> В соответствии со статьей 78 Бюджетного кодекса  Российской Федерации субсидии юридическим лицам (за исключением субсидий государственным (муниципальным) учреждениям, а также субсидий, указанных в пунктах 6 - 8 настоящей статьи), индивидуальным предпринимателям, а также физическим лицам - производителям товаров, работ, услуг предоставляются из бюджета субъекта Российской Федерации и бюджетов территориальных государственных внебюджетных фондов - в случаях и порядке, предусмотренных законом субъекта Российской Федерации о бюджете субъекта Российской Федерации, законами субъектов Российской Федерации о бюджетах территориальных государственных внебюджетных фондов и принимаемыми в соответствии с ними нормативными правовыми актами высшего исполнительного органа государственной власти субъекта Российской Федерации или актами уполномоченных им органов государственной власти субъекта Российской Федерации. </w:t>
      </w:r>
    </w:p>
    <w:p w:rsidR="00D74FB8" w:rsidRPr="00D74FB8" w:rsidRDefault="00D74FB8" w:rsidP="00D74FB8">
      <w:pPr>
        <w:pStyle w:val="ConsNormal"/>
        <w:tabs>
          <w:tab w:val="left" w:pos="0"/>
        </w:tabs>
        <w:spacing w:line="360" w:lineRule="exact"/>
        <w:jc w:val="both"/>
      </w:pPr>
      <w:r w:rsidRPr="00D74FB8">
        <w:t xml:space="preserve"> Нормативные правовые акты, муниципальные правовые акты, регулирующие предоставление субсидий юридическим лицам (за исключением субсидий государственным (муниципальным) учреждениям), индивидуальным предпринимателям, а также физическим лицам - производителям товаров, работ, услуг, должны соответствовать общим требованиям, установленным Правительством Российской Федерации, и определять: </w:t>
      </w:r>
    </w:p>
    <w:p w:rsidR="00D74FB8" w:rsidRPr="00D74FB8" w:rsidRDefault="00D74FB8" w:rsidP="00D74FB8">
      <w:pPr>
        <w:pStyle w:val="ConsNormal"/>
        <w:tabs>
          <w:tab w:val="left" w:pos="0"/>
        </w:tabs>
        <w:spacing w:line="360" w:lineRule="exact"/>
        <w:jc w:val="both"/>
      </w:pPr>
      <w:r w:rsidRPr="00D74FB8">
        <w:t xml:space="preserve">1) категории и (или) критерии отбора юридических лиц (за исключением государственных (муниципальных) учреждений), индивидуальных предпринимателей, физических лиц - производителей товаров, работ, услуг, имеющих право на получение субсидий; </w:t>
      </w:r>
    </w:p>
    <w:p w:rsidR="00D74FB8" w:rsidRPr="00D74FB8" w:rsidRDefault="00D74FB8" w:rsidP="00D74FB8">
      <w:pPr>
        <w:pStyle w:val="ConsNormal"/>
        <w:tabs>
          <w:tab w:val="left" w:pos="0"/>
        </w:tabs>
        <w:spacing w:line="360" w:lineRule="exact"/>
        <w:jc w:val="both"/>
      </w:pPr>
      <w:r w:rsidRPr="00D74FB8">
        <w:t xml:space="preserve">2) цели, условия и порядок предоставления субсидий; </w:t>
      </w:r>
    </w:p>
    <w:p w:rsidR="00D74FB8" w:rsidRPr="00D74FB8" w:rsidRDefault="00D74FB8" w:rsidP="00D74FB8">
      <w:pPr>
        <w:pStyle w:val="ConsNormal"/>
        <w:tabs>
          <w:tab w:val="left" w:pos="0"/>
        </w:tabs>
        <w:spacing w:line="360" w:lineRule="exact"/>
        <w:jc w:val="both"/>
      </w:pPr>
      <w:r w:rsidRPr="00D74FB8">
        <w:t>3) порядок возврата субсидий в соответствующий бюджет в случае нарушения условий, установленных при их предоставлении;</w:t>
      </w:r>
    </w:p>
    <w:p w:rsidR="00D74FB8" w:rsidRPr="00D74FB8" w:rsidRDefault="00D74FB8" w:rsidP="00D74FB8">
      <w:pPr>
        <w:pStyle w:val="ConsNormal"/>
        <w:tabs>
          <w:tab w:val="left" w:pos="0"/>
        </w:tabs>
        <w:spacing w:line="360" w:lineRule="exact"/>
        <w:jc w:val="both"/>
      </w:pPr>
      <w:r w:rsidRPr="00D74FB8">
        <w:t xml:space="preserve">4) случаи и порядок возврата в текущем финансовом году получателем субсидий остатков субсидий, предоставленных в целях финансового обеспечения затрат в связи с производством (реализацией) товаров, выполнением работ, оказанием услуг, не использованных в отчетном финансовом году (за исключением субсидий, предоставленных в пределах </w:t>
      </w:r>
      <w:r w:rsidRPr="00D74FB8">
        <w:lastRenderedPageBreak/>
        <w:t xml:space="preserve">суммы, необходимой для оплаты денежных обязательств получателя субсидии, источником финансового обеспечения которых являются указанные субсидии); </w:t>
      </w:r>
    </w:p>
    <w:p w:rsidR="00D74FB8" w:rsidRPr="00D74FB8" w:rsidRDefault="00D74FB8" w:rsidP="00D74FB8">
      <w:pPr>
        <w:pStyle w:val="ConsNormal"/>
        <w:tabs>
          <w:tab w:val="left" w:pos="0"/>
        </w:tabs>
        <w:spacing w:line="360" w:lineRule="exact"/>
        <w:jc w:val="both"/>
      </w:pPr>
      <w:r w:rsidRPr="00D74FB8">
        <w:t xml:space="preserve">5) положения об обязательной проверке главным распорядителем (распорядителем) бюджетных средств, предоставляющим субсидию, и органом государственного (муниципального) финансового контроля соблюдения условий, целей и порядка предоставления субсидий их получателями. </w:t>
      </w:r>
    </w:p>
    <w:p w:rsidR="00D74FB8" w:rsidRPr="00D74FB8" w:rsidRDefault="00D74FB8" w:rsidP="00D74FB8">
      <w:pPr>
        <w:pStyle w:val="ConsNormal"/>
        <w:tabs>
          <w:tab w:val="left" w:pos="0"/>
        </w:tabs>
        <w:spacing w:line="360" w:lineRule="exact"/>
        <w:jc w:val="both"/>
      </w:pPr>
      <w:r w:rsidRPr="00D74FB8">
        <w:t xml:space="preserve"> Таким образом, </w:t>
      </w:r>
      <w:r w:rsidRPr="00D74FB8">
        <w:rPr>
          <w:bCs/>
        </w:rPr>
        <w:t xml:space="preserve">постановление Правительства Вологодской области от </w:t>
      </w:r>
      <w:hyperlink r:id="rId14" w:tgtFrame="Logical" w:history="1">
        <w:r w:rsidRPr="00D74FB8">
          <w:rPr>
            <w:rStyle w:val="a7"/>
            <w:bCs/>
          </w:rPr>
          <w:t>13.02.2017 № 157</w:t>
        </w:r>
      </w:hyperlink>
      <w:r w:rsidRPr="00D74FB8">
        <w:rPr>
          <w:bCs/>
        </w:rPr>
        <w:t xml:space="preserve"> «Об утверждении Порядка предоставления субсидий на содействие достижению целевых показателей реализации региональных программ развития агропромышленного комплекса» (далее – Постановление)</w:t>
      </w:r>
      <w:r w:rsidRPr="00D74FB8">
        <w:t xml:space="preserve"> принято в пределах компетенции органа государственной исполнительной власти субъекта Российской Федерации.</w:t>
      </w:r>
    </w:p>
    <w:p w:rsidR="00D74FB8" w:rsidRPr="00D74FB8" w:rsidRDefault="00D74FB8" w:rsidP="00D74FB8">
      <w:pPr>
        <w:adjustRightInd w:val="0"/>
        <w:spacing w:line="360" w:lineRule="exact"/>
        <w:ind w:firstLine="540"/>
        <w:rPr>
          <w:rFonts w:cs="Arial"/>
        </w:rPr>
      </w:pPr>
      <w:r w:rsidRPr="00D74FB8">
        <w:rPr>
          <w:rFonts w:cs="Arial"/>
        </w:rPr>
        <w:t xml:space="preserve"> Настоящим </w:t>
      </w:r>
      <w:r w:rsidRPr="00D74FB8">
        <w:rPr>
          <w:rFonts w:cs="Arial"/>
          <w:bCs/>
        </w:rPr>
        <w:t xml:space="preserve">Постановлением утвержден  Порядок предоставления субсидий на содействие достижению целевых показателей реализации региональных программ развития агропромышленного комплекса (далее – Порядок). </w:t>
      </w:r>
    </w:p>
    <w:p w:rsidR="00D74FB8" w:rsidRPr="00D74FB8" w:rsidRDefault="00D74FB8" w:rsidP="00D74FB8">
      <w:pPr>
        <w:pStyle w:val="ConsNormal"/>
        <w:tabs>
          <w:tab w:val="left" w:pos="0"/>
        </w:tabs>
        <w:spacing w:line="360" w:lineRule="exact"/>
        <w:jc w:val="both"/>
      </w:pPr>
      <w:r w:rsidRPr="00D74FB8">
        <w:t xml:space="preserve">По результатам проведенной антикоррупционной экспертизы в соответствии с частью 3 статьи 3 Федерального  закона  от </w:t>
      </w:r>
      <w:hyperlink r:id="rId15" w:tooltip="17.07.2009 № 172-ФЗ" w:history="1">
        <w:r w:rsidRPr="00D74FB8">
          <w:rPr>
            <w:rStyle w:val="a7"/>
          </w:rPr>
          <w:t>17.07.2009 № 172-ФЗ</w:t>
        </w:r>
      </w:hyperlink>
      <w:r w:rsidRPr="00D74FB8">
        <w:t xml:space="preserve">                              «Об  антикоррупционной экспертизе нормативных правовых актов и проектов нормативных правовых актов», статьей 6 Федерального</w:t>
      </w:r>
      <w:r>
        <w:t xml:space="preserve"> закона от </w:t>
      </w:r>
      <w:hyperlink r:id="rId16" w:tooltip="25.12.2008 № 273-ФЗ" w:history="1">
        <w:r w:rsidRPr="00D74FB8">
          <w:rPr>
            <w:rStyle w:val="a7"/>
          </w:rPr>
          <w:t>25.12.2008 № 273-ФЗ</w:t>
        </w:r>
      </w:hyperlink>
      <w:r w:rsidRPr="00D74FB8">
        <w:t xml:space="preserve"> «О противодействии коррупции» и 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w:t>
      </w:r>
      <w:hyperlink r:id="rId17" w:tooltip="26.02.2010 № 96" w:history="1">
        <w:r w:rsidRPr="00D74FB8">
          <w:rPr>
            <w:rStyle w:val="a7"/>
          </w:rPr>
          <w:t>26.02.2010 № 96</w:t>
        </w:r>
      </w:hyperlink>
      <w:r w:rsidRPr="00D74FB8">
        <w:t>, выявлены коррупциогенные факторы.</w:t>
      </w:r>
    </w:p>
    <w:p w:rsidR="00D74FB8" w:rsidRPr="00D74FB8" w:rsidRDefault="00D74FB8" w:rsidP="00D74FB8">
      <w:pPr>
        <w:pStyle w:val="ConsNormal"/>
        <w:tabs>
          <w:tab w:val="left" w:pos="0"/>
        </w:tabs>
        <w:spacing w:line="360" w:lineRule="exact"/>
        <w:jc w:val="both"/>
      </w:pPr>
      <w:r w:rsidRPr="00D74FB8">
        <w:t xml:space="preserve">Приложением 28 к Порядку определена Система критериев отбора и балльной оценки участников конкурса для предоставления гранта (далее – Система), которой предусмотрен такой критерий как «общественная активность», подтверждение соответствия которому является предъявление участником конкурса документов. </w:t>
      </w:r>
    </w:p>
    <w:p w:rsidR="00D74FB8" w:rsidRPr="00D74FB8" w:rsidRDefault="00D74FB8" w:rsidP="00D74FB8">
      <w:pPr>
        <w:pStyle w:val="ConsNormal"/>
        <w:tabs>
          <w:tab w:val="left" w:pos="0"/>
        </w:tabs>
        <w:spacing w:line="360" w:lineRule="exact"/>
        <w:jc w:val="both"/>
      </w:pPr>
      <w:r w:rsidRPr="00D74FB8">
        <w:t xml:space="preserve">Вместе с тем, ни Порядком, ни Приложением 28 не раскрыто определение «общественная активность», а также не установлено какие именно предъявляемые документы должны подтверждать общественную активность участника конкурса. </w:t>
      </w:r>
    </w:p>
    <w:p w:rsidR="00D74FB8" w:rsidRPr="00D74FB8" w:rsidRDefault="00D74FB8" w:rsidP="00D74FB8">
      <w:pPr>
        <w:pStyle w:val="ConsNormal"/>
        <w:tabs>
          <w:tab w:val="left" w:pos="0"/>
        </w:tabs>
        <w:spacing w:line="360" w:lineRule="exact"/>
        <w:jc w:val="both"/>
      </w:pPr>
      <w:r w:rsidRPr="00D74FB8">
        <w:t xml:space="preserve">В соответствии с подпунктом «а»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w:t>
      </w:r>
      <w:hyperlink r:id="rId18" w:tooltip="26.02.2010 № 96" w:history="1">
        <w:r w:rsidRPr="00D74FB8">
          <w:rPr>
            <w:rStyle w:val="a7"/>
          </w:rPr>
          <w:t>26.02.2010 № 96</w:t>
        </w:r>
      </w:hyperlink>
      <w:r w:rsidRPr="00D74FB8">
        <w:t xml:space="preserve"> «Об антикоррупционной экспертизе нормативных правовых актов и проектов нормативных правовых актов», широта дискреционных полномочий – отсутствие или неопределенность сроков, условий или оснований принятия решения, наличие дублирующих полномочий </w:t>
      </w:r>
      <w:r w:rsidRPr="00D74FB8">
        <w:lastRenderedPageBreak/>
        <w:t xml:space="preserve">государственного органа, органа местного самоуправления или организации (их должностных лиц),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w:t>
      </w:r>
    </w:p>
    <w:p w:rsidR="00D74FB8" w:rsidRPr="00D74FB8" w:rsidRDefault="00D74FB8" w:rsidP="00D74FB8">
      <w:pPr>
        <w:pStyle w:val="ConsNormal"/>
        <w:tabs>
          <w:tab w:val="left" w:pos="0"/>
        </w:tabs>
        <w:spacing w:line="360" w:lineRule="exact"/>
        <w:jc w:val="both"/>
      </w:pPr>
      <w:r w:rsidRPr="00D74FB8">
        <w:t xml:space="preserve">В Системе также установлен такой критерий как рекомендации органов муниципального управления. </w:t>
      </w:r>
    </w:p>
    <w:p w:rsidR="00D74FB8" w:rsidRPr="00D74FB8" w:rsidRDefault="00D74FB8" w:rsidP="00D74FB8">
      <w:pPr>
        <w:pStyle w:val="ConsNormal"/>
        <w:tabs>
          <w:tab w:val="left" w:pos="0"/>
        </w:tabs>
        <w:spacing w:line="360" w:lineRule="exact"/>
        <w:jc w:val="both"/>
      </w:pPr>
      <w:r w:rsidRPr="00D74FB8">
        <w:t xml:space="preserve">Вместе с тем, федеральным законодательством не определено такое понятие как «органы муниципального управления». Федеральный закон </w:t>
      </w:r>
      <w:r>
        <w:t xml:space="preserve">от </w:t>
      </w:r>
      <w:hyperlink r:id="rId19" w:tooltip="06.10.2003 № 131-ФЗ" w:history="1">
        <w:r w:rsidRPr="00D74FB8">
          <w:rPr>
            <w:rStyle w:val="a7"/>
          </w:rPr>
          <w:t>06.10.2003 № 131-ФЗ</w:t>
        </w:r>
      </w:hyperlink>
      <w:r w:rsidRPr="00D74FB8">
        <w:t xml:space="preserve"> «Об общих принципах организации местного самоуправления в Российской Федерации» закрепляет понятие «органы местного самоуправления». Также ни Порядком, ни Приложением 28 не определены в виде каких документов должны быть представлены рекомендации органов муниципального управления. </w:t>
      </w:r>
    </w:p>
    <w:p w:rsidR="00D74FB8" w:rsidRPr="00D74FB8" w:rsidRDefault="00D74FB8" w:rsidP="00D74FB8">
      <w:pPr>
        <w:pStyle w:val="ConsNormal"/>
        <w:tabs>
          <w:tab w:val="left" w:pos="0"/>
        </w:tabs>
        <w:spacing w:line="360" w:lineRule="exact"/>
        <w:jc w:val="both"/>
      </w:pPr>
      <w:r w:rsidRPr="00D74FB8">
        <w:t xml:space="preserve">В соответствии с подпунктом «а» пункта 3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w:t>
      </w:r>
      <w:hyperlink r:id="rId20" w:tooltip="26.02.2010 № 96" w:history="1">
        <w:r w:rsidRPr="00D74FB8">
          <w:rPr>
            <w:rStyle w:val="a7"/>
          </w:rPr>
          <w:t>26.02.2010 № 96</w:t>
        </w:r>
      </w:hyperlink>
      <w:r w:rsidRPr="00D74FB8">
        <w:t xml:space="preserve"> «Об антикоррупционной экспертизе нормативных правовых актов и проектов нормативных правовых актов» (далее – Методика), широта дискреционных полномочий – отсутствие или неопределенность сроков, условий или оснований принятия решения, наличие дублирующих полномочий государственного органа, органа местного самоуправления или организации (их должностных лиц), является коррупциогенным фактором, устанавливающим для правоприменителя необоснованно широкие пределы усмотрения или возможность необоснованного применения исключений из общих правил, подпунктом «в» пункта 4 Методики 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 содержащим  неопределенные, трудновыполнимые и (или) обременительные требования к гражданам и организациям. </w:t>
      </w:r>
    </w:p>
    <w:p w:rsidR="00D74FB8" w:rsidRPr="00D74FB8" w:rsidRDefault="00D74FB8" w:rsidP="00D74FB8">
      <w:pPr>
        <w:autoSpaceDE w:val="0"/>
        <w:autoSpaceDN w:val="0"/>
        <w:adjustRightInd w:val="0"/>
        <w:spacing w:line="360" w:lineRule="exact"/>
        <w:ind w:firstLine="720"/>
        <w:rPr>
          <w:rFonts w:cs="Arial"/>
        </w:rPr>
      </w:pPr>
      <w:r w:rsidRPr="00D74FB8">
        <w:rPr>
          <w:rFonts w:cs="Arial"/>
        </w:rPr>
        <w:t>В ходе проведения правовой экспертизы Постановления противоречий  федеральному законодательству не выявлено.</w:t>
      </w:r>
    </w:p>
    <w:p w:rsidR="00D74FB8" w:rsidRPr="00D74FB8" w:rsidRDefault="00D74FB8" w:rsidP="00D74FB8">
      <w:pPr>
        <w:autoSpaceDE w:val="0"/>
        <w:autoSpaceDN w:val="0"/>
        <w:adjustRightInd w:val="0"/>
        <w:spacing w:line="360" w:lineRule="exact"/>
        <w:ind w:firstLine="720"/>
        <w:rPr>
          <w:rFonts w:cs="Arial"/>
        </w:rPr>
      </w:pPr>
      <w:r w:rsidRPr="00D74FB8">
        <w:rPr>
          <w:rFonts w:cs="Arial"/>
        </w:rPr>
        <w:t xml:space="preserve">Форма и текст нормативного правового акта соответствует правилам юридической техники. </w:t>
      </w:r>
    </w:p>
    <w:p w:rsidR="00D74FB8" w:rsidRPr="00D74FB8" w:rsidRDefault="00D74FB8" w:rsidP="00D74FB8">
      <w:pPr>
        <w:autoSpaceDE w:val="0"/>
        <w:autoSpaceDN w:val="0"/>
        <w:adjustRightInd w:val="0"/>
        <w:spacing w:line="360" w:lineRule="exact"/>
        <w:ind w:firstLine="720"/>
        <w:rPr>
          <w:rFonts w:cs="Arial"/>
        </w:rPr>
      </w:pPr>
      <w:r w:rsidRPr="00D74FB8">
        <w:rPr>
          <w:rFonts w:cs="Arial"/>
        </w:rPr>
        <w:t xml:space="preserve"> В первоначальной редакции нормативный правовой акт опубликован на официальном интернет-портале  правовой информации http://www.pravo.gov.ru, 21.02.2017, в газете «Красный Север» № 20 от  28.02.2017,  срок опубликования соблюден. </w:t>
      </w:r>
    </w:p>
    <w:p w:rsidR="00D74FB8" w:rsidRPr="00D74FB8" w:rsidRDefault="00D74FB8" w:rsidP="00D74FB8">
      <w:pPr>
        <w:pStyle w:val="ConsNormal"/>
        <w:tabs>
          <w:tab w:val="left" w:pos="0"/>
        </w:tabs>
        <w:spacing w:line="360" w:lineRule="exact"/>
        <w:jc w:val="both"/>
      </w:pPr>
      <w:r w:rsidRPr="00D74FB8">
        <w:t xml:space="preserve">В целях устранения выявленных коррупциогенных факторов предлагаем раскрыть понятие «общественной активности», определить какими документами подтверждается общественная активность участника конкурса, понятие органов </w:t>
      </w:r>
      <w:r w:rsidRPr="00D74FB8">
        <w:lastRenderedPageBreak/>
        <w:t xml:space="preserve">муниципального управления привести в соответствие с федеральным законодательством в сфере местного самоуправления, а также определить в виде каких документов должны быть представлены рекомендации органов местного самоуправления. </w:t>
      </w:r>
    </w:p>
    <w:p w:rsidR="00D74FB8" w:rsidRPr="00D74FB8" w:rsidRDefault="00D74FB8" w:rsidP="00D74FB8">
      <w:pPr>
        <w:autoSpaceDE w:val="0"/>
        <w:autoSpaceDN w:val="0"/>
        <w:adjustRightInd w:val="0"/>
        <w:spacing w:line="360" w:lineRule="exact"/>
        <w:ind w:firstLine="720"/>
        <w:rPr>
          <w:rFonts w:cs="Arial"/>
          <w:bCs/>
        </w:rPr>
      </w:pPr>
      <w:r w:rsidRPr="00D74FB8">
        <w:rPr>
          <w:rFonts w:cs="Arial"/>
          <w:bCs/>
        </w:rPr>
        <w:t>Просим сообщить о результатах рассмотрения настоящего экспертного заключения.</w:t>
      </w:r>
    </w:p>
    <w:p w:rsidR="00D74FB8" w:rsidRPr="00D74FB8" w:rsidRDefault="00D74FB8" w:rsidP="00D74FB8">
      <w:pPr>
        <w:autoSpaceDE w:val="0"/>
        <w:autoSpaceDN w:val="0"/>
        <w:adjustRightInd w:val="0"/>
        <w:spacing w:line="360" w:lineRule="exact"/>
        <w:rPr>
          <w:rFonts w:cs="Arial"/>
        </w:rPr>
      </w:pPr>
      <w:r w:rsidRPr="00D74FB8">
        <w:rPr>
          <w:rFonts w:cs="Arial"/>
        </w:rPr>
        <w:t xml:space="preserve"> </w:t>
      </w:r>
    </w:p>
    <w:p w:rsidR="00D74FB8" w:rsidRPr="00D74FB8" w:rsidRDefault="00D74FB8" w:rsidP="00D74FB8">
      <w:pPr>
        <w:autoSpaceDE w:val="0"/>
        <w:autoSpaceDN w:val="0"/>
        <w:adjustRightInd w:val="0"/>
        <w:spacing w:line="360" w:lineRule="exact"/>
        <w:rPr>
          <w:rFonts w:cs="Arial"/>
        </w:rPr>
      </w:pPr>
    </w:p>
    <w:p w:rsidR="00D74FB8" w:rsidRPr="00D74FB8" w:rsidRDefault="00D74FB8" w:rsidP="00D74FB8">
      <w:pPr>
        <w:spacing w:line="360" w:lineRule="exact"/>
        <w:rPr>
          <w:rFonts w:cs="Arial"/>
        </w:rPr>
      </w:pPr>
      <w:r w:rsidRPr="00D74FB8">
        <w:rPr>
          <w:rFonts w:cs="Arial"/>
        </w:rPr>
        <w:t xml:space="preserve">И.о. начальника Управления                                              </w:t>
      </w:r>
      <w:r w:rsidRPr="00D74FB8">
        <w:rPr>
          <w:rFonts w:cs="Arial"/>
        </w:rPr>
        <w:tab/>
        <w:t xml:space="preserve">                  Л.Н. Смирнова</w:t>
      </w:r>
    </w:p>
    <w:p w:rsidR="00D74FB8" w:rsidRPr="00D74FB8" w:rsidRDefault="00D74FB8" w:rsidP="00D74FB8">
      <w:pPr>
        <w:rPr>
          <w:rFonts w:cs="Arial"/>
        </w:rPr>
      </w:pPr>
      <w:r w:rsidRPr="00D74FB8">
        <w:rPr>
          <w:rFonts w:cs="Arial"/>
        </w:rPr>
        <w:t xml:space="preserve">О.А. Пудова </w:t>
      </w:r>
    </w:p>
    <w:p w:rsidR="00D74FB8" w:rsidRPr="00D74FB8" w:rsidRDefault="00D74FB8" w:rsidP="00D74FB8">
      <w:pPr>
        <w:rPr>
          <w:rFonts w:cs="Arial"/>
        </w:rPr>
      </w:pPr>
      <w:r w:rsidRPr="00D74FB8">
        <w:rPr>
          <w:rFonts w:cs="Arial"/>
        </w:rPr>
        <w:t xml:space="preserve">72-13-19 </w:t>
      </w:r>
    </w:p>
    <w:p w:rsidR="00D74FB8" w:rsidRPr="00D74FB8" w:rsidRDefault="00364773" w:rsidP="00927747">
      <w:pPr>
        <w:pStyle w:val="a3"/>
        <w:rPr>
          <w:rFonts w:ascii="Arial" w:hAnsi="Arial" w:cs="Arial"/>
          <w:sz w:val="24"/>
          <w:szCs w:val="24"/>
        </w:rPr>
      </w:pPr>
      <w:r w:rsidRPr="00D74FB8">
        <w:rPr>
          <w:rFonts w:ascii="Arial" w:hAnsi="Arial" w:cs="Arial"/>
          <w:sz w:val="24"/>
          <w:szCs w:val="24"/>
        </w:rPr>
        <w:pgNum/>
      </w:r>
    </w:p>
    <w:sectPr w:rsidR="00D74FB8" w:rsidRPr="00D74FB8" w:rsidSect="00927747">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2F7953"/>
    <w:multiLevelType w:val="hybridMultilevel"/>
    <w:tmpl w:val="9042AB22"/>
    <w:lvl w:ilvl="0" w:tplc="05AA8684">
      <w:numFmt w:val="bullet"/>
      <w:lvlText w:val="-"/>
      <w:lvlJc w:val="left"/>
      <w:pPr>
        <w:tabs>
          <w:tab w:val="num" w:pos="360"/>
        </w:tabs>
        <w:ind w:left="360" w:hanging="360"/>
      </w:pPr>
      <w:rPr>
        <w:rFonts w:ascii="Times New Roman" w:eastAsia="Times New Roman"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revisionView w:inkAnnotation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309"/>
    <w:rsid w:val="00364773"/>
    <w:rsid w:val="006D6CF0"/>
    <w:rsid w:val="00927747"/>
    <w:rsid w:val="00A74309"/>
    <w:rsid w:val="00B9780E"/>
    <w:rsid w:val="00D74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9780E"/>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B9780E"/>
    <w:pPr>
      <w:jc w:val="center"/>
      <w:outlineLvl w:val="0"/>
    </w:pPr>
    <w:rPr>
      <w:rFonts w:cs="Arial"/>
      <w:b/>
      <w:bCs/>
      <w:kern w:val="32"/>
      <w:sz w:val="32"/>
      <w:szCs w:val="32"/>
    </w:rPr>
  </w:style>
  <w:style w:type="paragraph" w:styleId="2">
    <w:name w:val="heading 2"/>
    <w:aliases w:val="!Разделы документа"/>
    <w:basedOn w:val="a"/>
    <w:link w:val="20"/>
    <w:qFormat/>
    <w:rsid w:val="00B9780E"/>
    <w:pPr>
      <w:jc w:val="center"/>
      <w:outlineLvl w:val="1"/>
    </w:pPr>
    <w:rPr>
      <w:rFonts w:cs="Arial"/>
      <w:b/>
      <w:bCs/>
      <w:iCs/>
      <w:sz w:val="30"/>
      <w:szCs w:val="28"/>
    </w:rPr>
  </w:style>
  <w:style w:type="paragraph" w:styleId="3">
    <w:name w:val="heading 3"/>
    <w:aliases w:val="!Главы документа"/>
    <w:basedOn w:val="a"/>
    <w:link w:val="30"/>
    <w:qFormat/>
    <w:rsid w:val="00B9780E"/>
    <w:pPr>
      <w:outlineLvl w:val="2"/>
    </w:pPr>
    <w:rPr>
      <w:rFonts w:cs="Arial"/>
      <w:b/>
      <w:bCs/>
      <w:sz w:val="28"/>
      <w:szCs w:val="26"/>
    </w:rPr>
  </w:style>
  <w:style w:type="paragraph" w:styleId="4">
    <w:name w:val="heading 4"/>
    <w:aliases w:val="!Параграфы/Статьи документа"/>
    <w:basedOn w:val="a"/>
    <w:link w:val="40"/>
    <w:qFormat/>
    <w:rsid w:val="00B9780E"/>
    <w:pPr>
      <w:outlineLvl w:val="3"/>
    </w:pPr>
    <w:rPr>
      <w:b/>
      <w:bCs/>
      <w:sz w:val="26"/>
      <w:szCs w:val="28"/>
    </w:rPr>
  </w:style>
  <w:style w:type="character" w:default="1" w:styleId="a0">
    <w:name w:val="Default Paragraph Font"/>
    <w:semiHidden/>
    <w:rsid w:val="00B9780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B9780E"/>
  </w:style>
  <w:style w:type="paragraph" w:styleId="a3">
    <w:name w:val="Plain Text"/>
    <w:basedOn w:val="a"/>
    <w:link w:val="a4"/>
    <w:uiPriority w:val="99"/>
    <w:unhideWhenUsed/>
    <w:rsid w:val="00927747"/>
    <w:rPr>
      <w:rFonts w:ascii="Consolas" w:hAnsi="Consolas" w:cs="Consolas"/>
      <w:sz w:val="21"/>
      <w:szCs w:val="21"/>
    </w:rPr>
  </w:style>
  <w:style w:type="character" w:customStyle="1" w:styleId="a4">
    <w:name w:val="Текст Знак"/>
    <w:basedOn w:val="a0"/>
    <w:link w:val="a3"/>
    <w:uiPriority w:val="99"/>
    <w:rsid w:val="00927747"/>
    <w:rPr>
      <w:rFonts w:ascii="Consolas" w:hAnsi="Consolas" w:cs="Consolas"/>
      <w:sz w:val="21"/>
      <w:szCs w:val="21"/>
    </w:rPr>
  </w:style>
  <w:style w:type="character" w:customStyle="1" w:styleId="10">
    <w:name w:val="Заголовок 1 Знак"/>
    <w:aliases w:val="!Части документа Знак"/>
    <w:basedOn w:val="a0"/>
    <w:link w:val="1"/>
    <w:rsid w:val="00D74FB8"/>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D74FB8"/>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D74FB8"/>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D74FB8"/>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B9780E"/>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B9780E"/>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D74FB8"/>
    <w:rPr>
      <w:rFonts w:ascii="Courier" w:eastAsia="Times New Roman" w:hAnsi="Courier" w:cs="Times New Roman"/>
      <w:szCs w:val="20"/>
      <w:lang w:eastAsia="ru-RU"/>
    </w:rPr>
  </w:style>
  <w:style w:type="paragraph" w:customStyle="1" w:styleId="Title">
    <w:name w:val="Title!Название НПА"/>
    <w:basedOn w:val="a"/>
    <w:rsid w:val="00B9780E"/>
    <w:pPr>
      <w:spacing w:before="240" w:after="60"/>
      <w:jc w:val="center"/>
      <w:outlineLvl w:val="0"/>
    </w:pPr>
    <w:rPr>
      <w:rFonts w:cs="Arial"/>
      <w:b/>
      <w:bCs/>
      <w:kern w:val="28"/>
      <w:sz w:val="32"/>
      <w:szCs w:val="32"/>
    </w:rPr>
  </w:style>
  <w:style w:type="character" w:styleId="a7">
    <w:name w:val="Hyperlink"/>
    <w:basedOn w:val="a0"/>
    <w:rsid w:val="00B9780E"/>
    <w:rPr>
      <w:color w:val="0000FF"/>
      <w:u w:val="none"/>
    </w:rPr>
  </w:style>
  <w:style w:type="paragraph" w:customStyle="1" w:styleId="Application">
    <w:name w:val="Application!Приложение"/>
    <w:rsid w:val="00B9780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B9780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B9780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B9780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B9780E"/>
    <w:rPr>
      <w:sz w:val="28"/>
    </w:rPr>
  </w:style>
  <w:style w:type="paragraph" w:styleId="a8">
    <w:name w:val="Body Text Indent"/>
    <w:basedOn w:val="a"/>
    <w:link w:val="a9"/>
    <w:rsid w:val="00D74FB8"/>
    <w:pPr>
      <w:ind w:left="709"/>
    </w:pPr>
    <w:rPr>
      <w:sz w:val="28"/>
      <w:szCs w:val="20"/>
    </w:rPr>
  </w:style>
  <w:style w:type="character" w:customStyle="1" w:styleId="a9">
    <w:name w:val="Основной текст с отступом Знак"/>
    <w:basedOn w:val="a0"/>
    <w:link w:val="a8"/>
    <w:rsid w:val="00D74FB8"/>
    <w:rPr>
      <w:rFonts w:ascii="Times New Roman" w:eastAsia="Times New Roman" w:hAnsi="Times New Roman" w:cs="Times New Roman"/>
      <w:sz w:val="28"/>
      <w:szCs w:val="20"/>
      <w:lang w:eastAsia="ru-RU"/>
    </w:rPr>
  </w:style>
  <w:style w:type="paragraph" w:customStyle="1" w:styleId="ConsNormal">
    <w:name w:val="ConsNormal"/>
    <w:rsid w:val="00D74FB8"/>
    <w:pPr>
      <w:autoSpaceDE w:val="0"/>
      <w:autoSpaceDN w:val="0"/>
      <w:adjustRightInd w:val="0"/>
      <w:spacing w:after="0" w:line="240" w:lineRule="auto"/>
      <w:ind w:firstLine="720"/>
    </w:pPr>
    <w:rPr>
      <w:rFonts w:ascii="Arial" w:eastAsia="Times New Roman" w:hAnsi="Arial" w:cs="Arial"/>
      <w:sz w:val="24"/>
      <w:szCs w:val="24"/>
      <w:lang w:eastAsia="ru-RU"/>
    </w:rPr>
  </w:style>
  <w:style w:type="paragraph" w:customStyle="1" w:styleId="text">
    <w:name w:val="text"/>
    <w:basedOn w:val="a"/>
    <w:rsid w:val="00D74FB8"/>
    <w:rPr>
      <w:rFonts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9780E"/>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B9780E"/>
    <w:pPr>
      <w:jc w:val="center"/>
      <w:outlineLvl w:val="0"/>
    </w:pPr>
    <w:rPr>
      <w:rFonts w:cs="Arial"/>
      <w:b/>
      <w:bCs/>
      <w:kern w:val="32"/>
      <w:sz w:val="32"/>
      <w:szCs w:val="32"/>
    </w:rPr>
  </w:style>
  <w:style w:type="paragraph" w:styleId="2">
    <w:name w:val="heading 2"/>
    <w:aliases w:val="!Разделы документа"/>
    <w:basedOn w:val="a"/>
    <w:link w:val="20"/>
    <w:qFormat/>
    <w:rsid w:val="00B9780E"/>
    <w:pPr>
      <w:jc w:val="center"/>
      <w:outlineLvl w:val="1"/>
    </w:pPr>
    <w:rPr>
      <w:rFonts w:cs="Arial"/>
      <w:b/>
      <w:bCs/>
      <w:iCs/>
      <w:sz w:val="30"/>
      <w:szCs w:val="28"/>
    </w:rPr>
  </w:style>
  <w:style w:type="paragraph" w:styleId="3">
    <w:name w:val="heading 3"/>
    <w:aliases w:val="!Главы документа"/>
    <w:basedOn w:val="a"/>
    <w:link w:val="30"/>
    <w:qFormat/>
    <w:rsid w:val="00B9780E"/>
    <w:pPr>
      <w:outlineLvl w:val="2"/>
    </w:pPr>
    <w:rPr>
      <w:rFonts w:cs="Arial"/>
      <w:b/>
      <w:bCs/>
      <w:sz w:val="28"/>
      <w:szCs w:val="26"/>
    </w:rPr>
  </w:style>
  <w:style w:type="paragraph" w:styleId="4">
    <w:name w:val="heading 4"/>
    <w:aliases w:val="!Параграфы/Статьи документа"/>
    <w:basedOn w:val="a"/>
    <w:link w:val="40"/>
    <w:qFormat/>
    <w:rsid w:val="00B9780E"/>
    <w:pPr>
      <w:outlineLvl w:val="3"/>
    </w:pPr>
    <w:rPr>
      <w:b/>
      <w:bCs/>
      <w:sz w:val="26"/>
      <w:szCs w:val="28"/>
    </w:rPr>
  </w:style>
  <w:style w:type="character" w:default="1" w:styleId="a0">
    <w:name w:val="Default Paragraph Font"/>
    <w:semiHidden/>
    <w:rsid w:val="00B9780E"/>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B9780E"/>
  </w:style>
  <w:style w:type="paragraph" w:styleId="a3">
    <w:name w:val="Plain Text"/>
    <w:basedOn w:val="a"/>
    <w:link w:val="a4"/>
    <w:uiPriority w:val="99"/>
    <w:unhideWhenUsed/>
    <w:rsid w:val="00927747"/>
    <w:rPr>
      <w:rFonts w:ascii="Consolas" w:hAnsi="Consolas" w:cs="Consolas"/>
      <w:sz w:val="21"/>
      <w:szCs w:val="21"/>
    </w:rPr>
  </w:style>
  <w:style w:type="character" w:customStyle="1" w:styleId="a4">
    <w:name w:val="Текст Знак"/>
    <w:basedOn w:val="a0"/>
    <w:link w:val="a3"/>
    <w:uiPriority w:val="99"/>
    <w:rsid w:val="00927747"/>
    <w:rPr>
      <w:rFonts w:ascii="Consolas" w:hAnsi="Consolas" w:cs="Consolas"/>
      <w:sz w:val="21"/>
      <w:szCs w:val="21"/>
    </w:rPr>
  </w:style>
  <w:style w:type="character" w:customStyle="1" w:styleId="10">
    <w:name w:val="Заголовок 1 Знак"/>
    <w:aliases w:val="!Части документа Знак"/>
    <w:basedOn w:val="a0"/>
    <w:link w:val="1"/>
    <w:rsid w:val="00D74FB8"/>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D74FB8"/>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D74FB8"/>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D74FB8"/>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B9780E"/>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B9780E"/>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D74FB8"/>
    <w:rPr>
      <w:rFonts w:ascii="Courier" w:eastAsia="Times New Roman" w:hAnsi="Courier" w:cs="Times New Roman"/>
      <w:szCs w:val="20"/>
      <w:lang w:eastAsia="ru-RU"/>
    </w:rPr>
  </w:style>
  <w:style w:type="paragraph" w:customStyle="1" w:styleId="Title">
    <w:name w:val="Title!Название НПА"/>
    <w:basedOn w:val="a"/>
    <w:rsid w:val="00B9780E"/>
    <w:pPr>
      <w:spacing w:before="240" w:after="60"/>
      <w:jc w:val="center"/>
      <w:outlineLvl w:val="0"/>
    </w:pPr>
    <w:rPr>
      <w:rFonts w:cs="Arial"/>
      <w:b/>
      <w:bCs/>
      <w:kern w:val="28"/>
      <w:sz w:val="32"/>
      <w:szCs w:val="32"/>
    </w:rPr>
  </w:style>
  <w:style w:type="character" w:styleId="a7">
    <w:name w:val="Hyperlink"/>
    <w:basedOn w:val="a0"/>
    <w:rsid w:val="00B9780E"/>
    <w:rPr>
      <w:color w:val="0000FF"/>
      <w:u w:val="none"/>
    </w:rPr>
  </w:style>
  <w:style w:type="paragraph" w:customStyle="1" w:styleId="Application">
    <w:name w:val="Application!Приложение"/>
    <w:rsid w:val="00B9780E"/>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B9780E"/>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B9780E"/>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B9780E"/>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B9780E"/>
    <w:rPr>
      <w:sz w:val="28"/>
    </w:rPr>
  </w:style>
  <w:style w:type="paragraph" w:styleId="a8">
    <w:name w:val="Body Text Indent"/>
    <w:basedOn w:val="a"/>
    <w:link w:val="a9"/>
    <w:rsid w:val="00D74FB8"/>
    <w:pPr>
      <w:ind w:left="709"/>
    </w:pPr>
    <w:rPr>
      <w:sz w:val="28"/>
      <w:szCs w:val="20"/>
    </w:rPr>
  </w:style>
  <w:style w:type="character" w:customStyle="1" w:styleId="a9">
    <w:name w:val="Основной текст с отступом Знак"/>
    <w:basedOn w:val="a0"/>
    <w:link w:val="a8"/>
    <w:rsid w:val="00D74FB8"/>
    <w:rPr>
      <w:rFonts w:ascii="Times New Roman" w:eastAsia="Times New Roman" w:hAnsi="Times New Roman" w:cs="Times New Roman"/>
      <w:sz w:val="28"/>
      <w:szCs w:val="20"/>
      <w:lang w:eastAsia="ru-RU"/>
    </w:rPr>
  </w:style>
  <w:style w:type="paragraph" w:customStyle="1" w:styleId="ConsNormal">
    <w:name w:val="ConsNormal"/>
    <w:rsid w:val="00D74FB8"/>
    <w:pPr>
      <w:autoSpaceDE w:val="0"/>
      <w:autoSpaceDN w:val="0"/>
      <w:adjustRightInd w:val="0"/>
      <w:spacing w:after="0" w:line="240" w:lineRule="auto"/>
      <w:ind w:firstLine="720"/>
    </w:pPr>
    <w:rPr>
      <w:rFonts w:ascii="Arial" w:eastAsia="Times New Roman" w:hAnsi="Arial" w:cs="Arial"/>
      <w:sz w:val="24"/>
      <w:szCs w:val="24"/>
      <w:lang w:eastAsia="ru-RU"/>
    </w:rPr>
  </w:style>
  <w:style w:type="paragraph" w:customStyle="1" w:styleId="text">
    <w:name w:val="text"/>
    <w:basedOn w:val="a"/>
    <w:rsid w:val="00D74FB8"/>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tent/act/ad2bc236-6618-4393-99a7-2ac3145c45a0.doc" TargetMode="External"/><Relationship Id="rId13" Type="http://schemas.openxmlformats.org/officeDocument/2006/relationships/hyperlink" Target="/content/act/45004c75-5243-401b-8c73-766db0b42115.html" TargetMode="External"/><Relationship Id="rId18" Type="http://schemas.openxmlformats.org/officeDocument/2006/relationships/hyperlink" Target="/content/act/07120b89-d89e-494f-8db9-61ba2013cc22.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content/act/2c577b23-d52f-4af1-9179-d8bf39c12d04.html" TargetMode="External"/><Relationship Id="rId12" Type="http://schemas.openxmlformats.org/officeDocument/2006/relationships/hyperlink" Target="/content/act/db04331a-0e4e-4ab2-b482-7de11185f0c2.html" TargetMode="External"/><Relationship Id="rId17" Type="http://schemas.openxmlformats.org/officeDocument/2006/relationships/hyperlink" Target="/content/act/07120b89-d89e-494f-8db9-61ba2013cc22.html" TargetMode="External"/><Relationship Id="rId2" Type="http://schemas.openxmlformats.org/officeDocument/2006/relationships/styles" Target="styles.xml"/><Relationship Id="rId16" Type="http://schemas.openxmlformats.org/officeDocument/2006/relationships/hyperlink" Target="/content/act/9aa48369-618a-4bb4-b4b8-ae15f2b7ebf6.html" TargetMode="External"/><Relationship Id="rId20" Type="http://schemas.openxmlformats.org/officeDocument/2006/relationships/hyperlink" Target="/content/act/07120b89-d89e-494f-8db9-61ba2013cc22.html" TargetMode="External"/><Relationship Id="rId1" Type="http://schemas.openxmlformats.org/officeDocument/2006/relationships/numbering" Target="numbering.xml"/><Relationship Id="rId6" Type="http://schemas.openxmlformats.org/officeDocument/2006/relationships/hyperlink" Target="/content/act/a8ca6f19-944a-442f-afbb-7b6cab4e1e09.html" TargetMode="External"/><Relationship Id="rId11" Type="http://schemas.openxmlformats.org/officeDocument/2006/relationships/hyperlink" Target="/content/act/96e20c02-1b12-465a-b64c-24aa92270007.html" TargetMode="External"/><Relationship Id="rId5" Type="http://schemas.openxmlformats.org/officeDocument/2006/relationships/webSettings" Target="webSettings.xml"/><Relationship Id="rId15" Type="http://schemas.openxmlformats.org/officeDocument/2006/relationships/hyperlink" Target="/content/act/91e7be06-9a84-4cff-931d-1df8bc2444aa.html" TargetMode="External"/><Relationship Id="rId10" Type="http://schemas.openxmlformats.org/officeDocument/2006/relationships/hyperlink" Target="/content/act/5724afaa-4194-470c-8df3-8737d9c801c7.html" TargetMode="External"/><Relationship Id="rId19" Type="http://schemas.openxmlformats.org/officeDocument/2006/relationships/hyperlink" Target="/content/act/96e20c02-1b12-465a-b64c-24aa92270007.html" TargetMode="External"/><Relationship Id="rId4" Type="http://schemas.openxmlformats.org/officeDocument/2006/relationships/settings" Target="settings.xml"/><Relationship Id="rId9" Type="http://schemas.openxmlformats.org/officeDocument/2006/relationships/hyperlink" Target="/content/act/8f21b21c-a408-42c4-b9fe-a939b863c84a.html" TargetMode="External"/><Relationship Id="rId14" Type="http://schemas.openxmlformats.org/officeDocument/2006/relationships/hyperlink" Target="/content/act/ad2bc236-6618-4393-99a7-2ac3145c45a0.doc"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CLI.RU\&#1055;&#1057;%20&#1053;&#1055;&#1040;%20&#1045;&#1057;&#1048;&#1058;&#105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6</Pages>
  <Words>1958</Words>
  <Characters>11163</Characters>
  <Application>Microsoft Office Word</Application>
  <DocSecurity>0</DocSecurity>
  <Lines>93</Lines>
  <Paragraphs>26</Paragraphs>
  <ScaleCrop>false</ScaleCrop>
  <Company>minjust</Company>
  <LinksUpToDate>false</LinksUpToDate>
  <CharactersWithSpaces>13095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dc:creator>
  <cp:keywords/>
  <dc:description/>
  <cp:lastModifiedBy>hmv</cp:lastModifiedBy>
  <cp:revision>1</cp:revision>
  <dcterms:created xsi:type="dcterms:W3CDTF">2017-08-29T12:09:00Z</dcterms:created>
  <dcterms:modified xsi:type="dcterms:W3CDTF">2017-08-29T12:10:00Z</dcterms:modified>
</cp:coreProperties>
</file>