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478" w:rsidRPr="00376478" w:rsidRDefault="00376478" w:rsidP="00376478">
      <w:pPr>
        <w:tabs>
          <w:tab w:val="left" w:pos="0"/>
        </w:tabs>
        <w:spacing w:line="240" w:lineRule="auto"/>
        <w:ind w:firstLine="0"/>
        <w:jc w:val="right"/>
        <w:rPr>
          <w:rFonts w:ascii="Arial" w:hAnsi="Arial" w:cs="Arial"/>
          <w:sz w:val="24"/>
          <w:szCs w:val="24"/>
        </w:rPr>
      </w:pPr>
      <w:r w:rsidRPr="00376478">
        <w:rPr>
          <w:rFonts w:ascii="Arial" w:hAnsi="Arial" w:cs="Arial"/>
          <w:sz w:val="24"/>
          <w:szCs w:val="24"/>
        </w:rPr>
        <w:t xml:space="preserve">Министру </w:t>
      </w:r>
    </w:p>
    <w:p w:rsidR="00376478" w:rsidRDefault="00376478" w:rsidP="00376478">
      <w:pPr>
        <w:tabs>
          <w:tab w:val="left" w:pos="0"/>
        </w:tabs>
        <w:spacing w:line="240" w:lineRule="auto"/>
        <w:ind w:firstLine="0"/>
        <w:jc w:val="right"/>
        <w:rPr>
          <w:rFonts w:ascii="Arial" w:hAnsi="Arial" w:cs="Arial"/>
          <w:sz w:val="24"/>
          <w:szCs w:val="24"/>
        </w:rPr>
      </w:pPr>
      <w:r w:rsidRPr="00376478">
        <w:rPr>
          <w:rFonts w:ascii="Arial" w:hAnsi="Arial" w:cs="Arial"/>
          <w:sz w:val="24"/>
          <w:szCs w:val="24"/>
        </w:rPr>
        <w:t xml:space="preserve">образования, науки и инновационной политики </w:t>
      </w:r>
    </w:p>
    <w:p w:rsidR="00376478" w:rsidRPr="00376478" w:rsidRDefault="00376478" w:rsidP="00376478">
      <w:pPr>
        <w:tabs>
          <w:tab w:val="left" w:pos="0"/>
        </w:tabs>
        <w:spacing w:line="240" w:lineRule="auto"/>
        <w:ind w:firstLine="0"/>
        <w:jc w:val="right"/>
        <w:rPr>
          <w:rFonts w:ascii="Arial" w:hAnsi="Arial" w:cs="Arial"/>
          <w:sz w:val="24"/>
          <w:szCs w:val="24"/>
        </w:rPr>
      </w:pPr>
      <w:r w:rsidRPr="00376478">
        <w:rPr>
          <w:rFonts w:ascii="Arial" w:hAnsi="Arial" w:cs="Arial"/>
          <w:sz w:val="24"/>
          <w:szCs w:val="24"/>
        </w:rPr>
        <w:t>Новосибирской области</w:t>
      </w:r>
    </w:p>
    <w:p w:rsidR="00376478" w:rsidRPr="00376478" w:rsidRDefault="00376478" w:rsidP="00376478">
      <w:pPr>
        <w:spacing w:line="240" w:lineRule="auto"/>
        <w:ind w:firstLine="0"/>
        <w:jc w:val="right"/>
        <w:rPr>
          <w:rFonts w:ascii="Arial" w:hAnsi="Arial" w:cs="Arial"/>
          <w:sz w:val="24"/>
          <w:szCs w:val="24"/>
        </w:rPr>
      </w:pPr>
    </w:p>
    <w:p w:rsidR="005017E6" w:rsidRPr="00376478" w:rsidRDefault="00376478" w:rsidP="00376478">
      <w:pPr>
        <w:spacing w:line="240" w:lineRule="auto"/>
        <w:ind w:firstLine="0"/>
        <w:jc w:val="right"/>
        <w:rPr>
          <w:rFonts w:ascii="Arial" w:hAnsi="Arial" w:cs="Arial"/>
          <w:sz w:val="24"/>
          <w:szCs w:val="24"/>
        </w:rPr>
      </w:pPr>
      <w:r w:rsidRPr="00376478">
        <w:rPr>
          <w:rFonts w:ascii="Arial" w:hAnsi="Arial" w:cs="Arial"/>
          <w:sz w:val="24"/>
          <w:szCs w:val="24"/>
        </w:rPr>
        <w:t>С.А. Нелюбову</w:t>
      </w:r>
    </w:p>
    <w:p w:rsidR="00376478" w:rsidRPr="00376478" w:rsidRDefault="00376478" w:rsidP="00376478">
      <w:pPr>
        <w:spacing w:line="240" w:lineRule="auto"/>
        <w:ind w:firstLine="0"/>
        <w:jc w:val="right"/>
        <w:rPr>
          <w:rFonts w:ascii="Arial" w:hAnsi="Arial" w:cs="Arial"/>
          <w:sz w:val="24"/>
          <w:szCs w:val="24"/>
        </w:rPr>
      </w:pPr>
    </w:p>
    <w:p w:rsidR="00376478" w:rsidRDefault="00376478" w:rsidP="00376478">
      <w:pPr>
        <w:tabs>
          <w:tab w:val="left" w:pos="0"/>
        </w:tabs>
        <w:spacing w:line="240" w:lineRule="auto"/>
        <w:ind w:firstLine="0"/>
        <w:jc w:val="left"/>
        <w:rPr>
          <w:rFonts w:ascii="Arial" w:hAnsi="Arial" w:cs="Arial"/>
          <w:sz w:val="24"/>
          <w:szCs w:val="24"/>
        </w:rPr>
      </w:pPr>
      <w:r>
        <w:rPr>
          <w:rFonts w:ascii="Arial" w:hAnsi="Arial" w:cs="Arial"/>
          <w:sz w:val="24"/>
          <w:szCs w:val="24"/>
        </w:rPr>
        <w:t>№ 54/04-17642 от 28.10.2015</w:t>
      </w:r>
    </w:p>
    <w:p w:rsidR="00376478" w:rsidRPr="00376478" w:rsidRDefault="00376478" w:rsidP="00376478">
      <w:pPr>
        <w:tabs>
          <w:tab w:val="left" w:pos="0"/>
        </w:tabs>
        <w:spacing w:line="240" w:lineRule="auto"/>
        <w:ind w:firstLine="0"/>
        <w:jc w:val="center"/>
        <w:rPr>
          <w:rFonts w:ascii="Arial" w:hAnsi="Arial" w:cs="Arial"/>
          <w:sz w:val="32"/>
          <w:szCs w:val="32"/>
        </w:rPr>
      </w:pPr>
      <w:r w:rsidRPr="00376478">
        <w:rPr>
          <w:rFonts w:ascii="Arial" w:hAnsi="Arial" w:cs="Arial"/>
          <w:b/>
          <w:bCs/>
          <w:kern w:val="32"/>
          <w:sz w:val="32"/>
          <w:szCs w:val="32"/>
        </w:rPr>
        <w:t>ЭКСПЕРТНОЕ ЗАКЛЮЧЕНИЕ</w:t>
      </w:r>
    </w:p>
    <w:p w:rsidR="00376478" w:rsidRPr="00376478" w:rsidRDefault="00376478" w:rsidP="00376478">
      <w:pPr>
        <w:tabs>
          <w:tab w:val="left" w:pos="0"/>
        </w:tabs>
        <w:spacing w:line="240" w:lineRule="auto"/>
        <w:ind w:firstLine="0"/>
        <w:jc w:val="center"/>
        <w:rPr>
          <w:rFonts w:ascii="Arial" w:hAnsi="Arial" w:cs="Arial"/>
          <w:sz w:val="24"/>
          <w:szCs w:val="24"/>
        </w:rPr>
      </w:pPr>
      <w:r w:rsidRPr="00376478">
        <w:rPr>
          <w:rFonts w:ascii="Arial" w:hAnsi="Arial" w:cs="Arial"/>
          <w:sz w:val="24"/>
          <w:szCs w:val="24"/>
        </w:rPr>
        <w:t xml:space="preserve">по результатам проведения правовой экспертизы на приказ министерства образования, науки и инновационной политики Новосибирской области </w:t>
      </w:r>
      <w:hyperlink r:id="rId6" w:tgtFrame="_self" w:history="1">
        <w:r w:rsidRPr="00376478">
          <w:rPr>
            <w:rStyle w:val="a5"/>
            <w:rFonts w:ascii="Arial" w:hAnsi="Arial" w:cs="Arial"/>
            <w:sz w:val="24"/>
            <w:szCs w:val="24"/>
          </w:rPr>
          <w:t>от 12.08.2013 № 1889</w:t>
        </w:r>
      </w:hyperlink>
      <w:r w:rsidRPr="00376478">
        <w:rPr>
          <w:rFonts w:ascii="Arial" w:hAnsi="Arial" w:cs="Arial"/>
          <w:sz w:val="24"/>
          <w:szCs w:val="24"/>
        </w:rPr>
        <w:t xml:space="preserve"> «Об утверждении инструкции о порядке организации работы с обращениями граждан» (в редакции </w:t>
      </w:r>
      <w:hyperlink r:id="rId7" w:tgtFrame="_self" w:history="1">
        <w:r w:rsidRPr="00376478">
          <w:rPr>
            <w:rStyle w:val="a5"/>
            <w:rFonts w:ascii="Arial" w:hAnsi="Arial" w:cs="Arial"/>
            <w:sz w:val="24"/>
            <w:szCs w:val="24"/>
          </w:rPr>
          <w:t>от 06.02.2015 № 250</w:t>
        </w:r>
      </w:hyperlink>
      <w:r w:rsidRPr="00376478">
        <w:rPr>
          <w:rFonts w:ascii="Arial" w:hAnsi="Arial" w:cs="Arial"/>
          <w:sz w:val="24"/>
          <w:szCs w:val="24"/>
        </w:rPr>
        <w:t>)</w:t>
      </w:r>
    </w:p>
    <w:p w:rsidR="00376478" w:rsidRPr="00376478" w:rsidRDefault="00376478" w:rsidP="00376478">
      <w:pPr>
        <w:tabs>
          <w:tab w:val="left" w:pos="0"/>
        </w:tabs>
        <w:spacing w:line="240" w:lineRule="auto"/>
        <w:ind w:firstLine="0"/>
        <w:rPr>
          <w:rFonts w:ascii="Arial" w:hAnsi="Arial" w:cs="Arial"/>
          <w:sz w:val="24"/>
          <w:szCs w:val="24"/>
        </w:rPr>
      </w:pPr>
      <w:r w:rsidRPr="00376478">
        <w:rPr>
          <w:rFonts w:ascii="Arial" w:hAnsi="Arial" w:cs="Arial"/>
          <w:sz w:val="24"/>
          <w:szCs w:val="24"/>
        </w:rPr>
        <w:t xml:space="preserve"> </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 xml:space="preserve">Главное управление Министерства юстиции Российской Федерации по Новосибирской области на основании Положения о Министерстве юстиции Российской Федерации, утверждённого Указом Президента Российской Федерации от 13 октября </w:t>
      </w:r>
      <w:smartTag w:uri="urn:schemas-microsoft-com:office:smarttags" w:element="metricconverter">
        <w:smartTagPr>
          <w:attr w:name="ProductID" w:val="2004 г"/>
          <w:attr w:name="tabIndex" w:val="0"/>
          <w:attr w:name="style" w:val="BACKGROUND-IMAGE: url(res://ietag.dll/#34/#1001); BACKGROUND-REPEAT: repeat-x; BACKGROUND-POSITION: left bottom"/>
        </w:smartTagPr>
        <w:r w:rsidRPr="00376478">
          <w:rPr>
            <w:rFonts w:ascii="Arial" w:hAnsi="Arial" w:cs="Arial"/>
            <w:sz w:val="24"/>
            <w:szCs w:val="24"/>
          </w:rPr>
          <w:t>2004 г</w:t>
        </w:r>
      </w:smartTag>
      <w:r w:rsidRPr="00376478">
        <w:rPr>
          <w:rFonts w:ascii="Arial" w:hAnsi="Arial" w:cs="Arial"/>
          <w:sz w:val="24"/>
          <w:szCs w:val="24"/>
        </w:rPr>
        <w:t xml:space="preserve">. № 1313 «Вопросы Министерства юстиции Российской Федерации», и Положения о Главном управлении Министерства юстиции Российской Федерации по субъекту (субъектам) Российской Федерации, утверждённого приказом Министерства юстиции Российской Федерации от 03 марта </w:t>
      </w:r>
      <w:smartTag w:uri="urn:schemas-microsoft-com:office:smarttags" w:element="metricconverter">
        <w:smartTagPr>
          <w:attr w:name="ProductID" w:val="2014 г"/>
          <w:attr w:name="tabIndex" w:val="0"/>
          <w:attr w:name="style" w:val="BACKGROUND-IMAGE: url(res://ietag.dll/#34/#1001); BACKGROUND-REPEAT: repeat-x; BACKGROUND-POSITION: left bottom"/>
        </w:smartTagPr>
        <w:r w:rsidRPr="00376478">
          <w:rPr>
            <w:rFonts w:ascii="Arial" w:hAnsi="Arial" w:cs="Arial"/>
            <w:sz w:val="24"/>
            <w:szCs w:val="24"/>
          </w:rPr>
          <w:t>2014 г</w:t>
        </w:r>
      </w:smartTag>
      <w:r w:rsidRPr="00376478">
        <w:rPr>
          <w:rFonts w:ascii="Arial" w:hAnsi="Arial" w:cs="Arial"/>
          <w:sz w:val="24"/>
          <w:szCs w:val="24"/>
        </w:rPr>
        <w:t>. № 25 «Об утверждении Положения о Главном управлении Министерства юстиции Российской Федерации по субъекту (субъектам) Российской Федерации и Перечня главных управлений Министерства юстиции Российской Федерации по субъектам Российской Федерации», провело повторную правовую экспертизу приказа министерства образования, науки и инновационной политики Новосибирской области от 12.08.2013 № 1889 «Об утверждении инструкции о порядке организации работы с обращениями граждан» (в редакции от 06.02.2015 № 250), далее – Приказ.</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Поводом для проведения повторной правовой экспертизы Приказа послужило изменение федерального законодательства.</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 xml:space="preserve">Предметом правового регулирования Приказа являются общественные отношения в сфере защиты прав и свобод человека и гражданина, установления общих принципов организации системы органов государственной власти. </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Основными нормативными правовыми актами, регулирующими указанные отношения на федеральном уровне, являются:</w:t>
      </w:r>
    </w:p>
    <w:p w:rsidR="00376478" w:rsidRPr="00376478" w:rsidRDefault="00376478" w:rsidP="00376478">
      <w:pPr>
        <w:tabs>
          <w:tab w:val="left" w:pos="0"/>
        </w:tabs>
        <w:spacing w:line="240" w:lineRule="auto"/>
        <w:rPr>
          <w:rFonts w:ascii="Arial" w:hAnsi="Arial" w:cs="Arial"/>
          <w:sz w:val="24"/>
          <w:szCs w:val="24"/>
        </w:rPr>
      </w:pPr>
      <w:hyperlink r:id="rId8" w:tgtFrame="_self" w:history="1">
        <w:r w:rsidRPr="00376478">
          <w:rPr>
            <w:rStyle w:val="a5"/>
            <w:rFonts w:ascii="Arial" w:hAnsi="Arial" w:cs="Arial"/>
            <w:sz w:val="24"/>
            <w:szCs w:val="24"/>
          </w:rPr>
          <w:t>Конституция Российской Федерации</w:t>
        </w:r>
      </w:hyperlink>
      <w:r w:rsidRPr="00376478">
        <w:rPr>
          <w:rFonts w:ascii="Arial" w:hAnsi="Arial" w:cs="Arial"/>
          <w:sz w:val="24"/>
          <w:szCs w:val="24"/>
        </w:rPr>
        <w:t>;</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 xml:space="preserve">Федеральный закон </w:t>
      </w:r>
      <w:hyperlink r:id="rId9" w:tooltip="184-ФЗ" w:history="1">
        <w:r w:rsidRPr="00376478">
          <w:rPr>
            <w:rStyle w:val="a5"/>
            <w:rFonts w:ascii="Arial" w:hAnsi="Arial" w:cs="Arial"/>
            <w:sz w:val="24"/>
            <w:szCs w:val="24"/>
          </w:rPr>
          <w:t>от 06.10.1999 № 184-ФЗ</w:t>
        </w:r>
      </w:hyperlink>
      <w:r w:rsidRPr="00376478">
        <w:rPr>
          <w:rFonts w:ascii="Arial" w:hAnsi="Arial" w:cs="Arial"/>
          <w:sz w:val="24"/>
          <w:szCs w:val="24"/>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(в редакции от 05.10.2015 № 285-ФЗ);</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 xml:space="preserve">Федеральный закон </w:t>
      </w:r>
      <w:hyperlink r:id="rId10" w:tooltip="от 02.05.2006 № 59-ФЗ «О порядке рассмотрения обращений граждан Российской Федерации»" w:history="1">
        <w:r w:rsidRPr="00376478">
          <w:rPr>
            <w:rStyle w:val="a5"/>
            <w:rFonts w:ascii="Arial" w:hAnsi="Arial" w:cs="Arial"/>
            <w:sz w:val="24"/>
            <w:szCs w:val="24"/>
          </w:rPr>
          <w:t>от 02.05.2006 № 59-ФЗ</w:t>
        </w:r>
      </w:hyperlink>
      <w:r w:rsidRPr="00376478">
        <w:rPr>
          <w:rFonts w:ascii="Arial" w:hAnsi="Arial" w:cs="Arial"/>
          <w:sz w:val="24"/>
          <w:szCs w:val="24"/>
        </w:rPr>
        <w:t xml:space="preserve"> «О порядке рассмотрения обращений граждан Российской Федерации» (в редакции от 24.11.2014 № 357-ФЗ).</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 xml:space="preserve">В соответствии с пунктами «б», «н» части 1 статьи 72 </w:t>
      </w:r>
      <w:hyperlink r:id="rId11" w:tgtFrame="_self" w:history="1">
        <w:r w:rsidRPr="00376478">
          <w:rPr>
            <w:rStyle w:val="a5"/>
            <w:rFonts w:ascii="Arial" w:hAnsi="Arial" w:cs="Arial"/>
            <w:sz w:val="24"/>
            <w:szCs w:val="24"/>
          </w:rPr>
          <w:t>Конституции Российской Федерации</w:t>
        </w:r>
      </w:hyperlink>
      <w:r w:rsidRPr="00376478">
        <w:rPr>
          <w:rFonts w:ascii="Arial" w:hAnsi="Arial" w:cs="Arial"/>
          <w:sz w:val="24"/>
          <w:szCs w:val="24"/>
        </w:rPr>
        <w:t xml:space="preserve"> защита прав и свобод человека и гражданина, установление общих принципов организации системы органов государственной власти находятся в совместном ведении Российской Федерации и субъектов Российской Федерации.</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 xml:space="preserve">Частью 2 статьи 76 </w:t>
      </w:r>
      <w:hyperlink r:id="rId12" w:tgtFrame="_self" w:history="1">
        <w:r w:rsidRPr="00376478">
          <w:rPr>
            <w:rStyle w:val="a5"/>
            <w:rFonts w:ascii="Arial" w:hAnsi="Arial" w:cs="Arial"/>
            <w:sz w:val="24"/>
            <w:szCs w:val="24"/>
          </w:rPr>
          <w:t>Конституции Российской Федерации</w:t>
        </w:r>
      </w:hyperlink>
      <w:r w:rsidRPr="00376478">
        <w:rPr>
          <w:rFonts w:ascii="Arial" w:hAnsi="Arial" w:cs="Arial"/>
          <w:sz w:val="24"/>
          <w:szCs w:val="24"/>
        </w:rPr>
        <w:t xml:space="preserve"> установлено, что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 xml:space="preserve">В соответствии с частью 2 статьи 3 Федерального закона </w:t>
      </w:r>
      <w:hyperlink r:id="rId13" w:tooltip="от 02.05.2006 № 59-ФЗ «О порядке рассмотрения обращений граждан Российской Федерации»" w:history="1">
        <w:r w:rsidRPr="00376478">
          <w:rPr>
            <w:rStyle w:val="a5"/>
            <w:rFonts w:ascii="Arial" w:hAnsi="Arial" w:cs="Arial"/>
            <w:sz w:val="24"/>
            <w:szCs w:val="24"/>
          </w:rPr>
          <w:t>от 02.05.2006 № 59-ФЗ</w:t>
        </w:r>
      </w:hyperlink>
      <w:r w:rsidRPr="00376478">
        <w:rPr>
          <w:rFonts w:ascii="Arial" w:hAnsi="Arial" w:cs="Arial"/>
          <w:sz w:val="24"/>
          <w:szCs w:val="24"/>
        </w:rPr>
        <w:t xml:space="preserve"> «О порядке рассмотрения обращений граждан Российской Федерации» законы и иные нормативные правовые акты субъектов Российской Федерации могут устанавливать положения, направленные на защиту права граждан на обращение, в том числе </w:t>
      </w:r>
      <w:r w:rsidRPr="00376478">
        <w:rPr>
          <w:rFonts w:ascii="Arial" w:hAnsi="Arial" w:cs="Arial"/>
          <w:sz w:val="24"/>
          <w:szCs w:val="24"/>
        </w:rPr>
        <w:lastRenderedPageBreak/>
        <w:t>устанавливать гарантии права граждан на обращение, дополняющие гарантии, установленные указанным Федеральным законом.</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 xml:space="preserve">Согласно пункту 4 статьи 17 Федерального закона </w:t>
      </w:r>
      <w:hyperlink r:id="rId14" w:tooltip="184-ФЗ" w:history="1">
        <w:r w:rsidRPr="00376478">
          <w:rPr>
            <w:rStyle w:val="a5"/>
            <w:rFonts w:ascii="Arial" w:hAnsi="Arial" w:cs="Arial"/>
            <w:sz w:val="24"/>
            <w:szCs w:val="24"/>
          </w:rPr>
          <w:t>от 06.10.1999 № 184-ФЗ</w:t>
        </w:r>
      </w:hyperlink>
      <w:r w:rsidRPr="00376478">
        <w:rPr>
          <w:rFonts w:ascii="Arial" w:hAnsi="Arial" w:cs="Arial"/>
          <w:sz w:val="24"/>
          <w:szCs w:val="24"/>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структура исполнительных органов государственной власти субъекта Российской Федерации определяется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в соответствии с конституцией (уставом) субъекта Российской Федерации.</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 xml:space="preserve">В соответствии с частью 1 статьи 48 Устава Новосибирской области от 18.04.2005 № 282-ОЗ (в редакции от 26.02.2015 № 529-ОЗ) исполнительные органы государственной власти Новосибирской области на основании и во исполнение </w:t>
      </w:r>
      <w:hyperlink r:id="rId15" w:tgtFrame="_self" w:history="1">
        <w:r w:rsidRPr="00376478">
          <w:rPr>
            <w:rStyle w:val="a5"/>
            <w:rFonts w:ascii="Arial" w:hAnsi="Arial" w:cs="Arial"/>
            <w:sz w:val="24"/>
            <w:szCs w:val="24"/>
          </w:rPr>
          <w:t>Конституции Российской Федерации</w:t>
        </w:r>
      </w:hyperlink>
      <w:r w:rsidRPr="00376478">
        <w:rPr>
          <w:rFonts w:ascii="Arial" w:hAnsi="Arial" w:cs="Arial"/>
          <w:sz w:val="24"/>
          <w:szCs w:val="24"/>
        </w:rPr>
        <w:t>, федеральных законов, актов Президента Российской Федерации, постановлений Правительства Российской Федерации, Устава и законов Новосибирской области, постановлений Губернатора Новосибирской области, постановлений Правительства Новосибирской области издают правовые акты и обеспечивают их исполнение.</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В силу части 4 статьи 6 Закона Новосибирской области от 03.03.2004 № 168-ОЗ «О системе исполнительных органов государственной власти Новосибирской области» областные органы действуют в соответствии с утверждёнными положениями о них.</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Пунктом 1 Положения о министерстве образования, науки и инновационной политики Новосибирской области (далее – Положение), утверждённого постановлением Правительства Новосибирской области от 12.08.2015 № 299-п, министерство образования, науки и инновационной политики Новосибирской области (далее – министерство) является областным исполнительным органом государственной власти Новосибирской области, осуществляющим государственное управление и нормативное правовое регулирование в сфере образования, науки и инноваций в пределах установленных федеральным законодательством и законодательством Новосибирской области полномочий, а также координацию и контроль за деятельностью находящихся в его ведении подведомственных государственных учреждений Новосибирской области.</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На основании пункта 23 Положения министерство в установленных сферах деятельности организует приём граждан, обеспечивает своевременное и полное рассмотрение устных и письменных обращений граждан, принятие по ним решений и направление ответов заявителям в установленный законодательством Российской Федерации срок.</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В соответствии с подпунктом 1 пункта 11 Положения на основании и во исполнение федерального законодательства, Устава Новосибирской области, законов Новосибирской области, нормативных правовых актов Губернатора Новосибирской области и Правительства Новосибирской области министерство в порядке, установленном Губернатором Новосибирской области, принимает нормативные правовые акты по вопросам, отнесённым к полномочиям министерства, за исключением вопросов, правовое регулирование которых осуществляется федеральными законами, иными нормативными правовыми актами Российской Федерации, законами Новосибирской области, правовыми актами Губернатора Новосибирской области и Правительства Новосибирской области.</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Согласно подпункту 13 пункта 37 министр издаёт приказы по вопросам, относящимся к сфере деятельности министерства, а также приказы по оперативным и текущим вопросам организации деятельности министерства.</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Следовательно, издание Приказа входит в компетенцию министерства образования, науки и инновационной политики Новосибирской области.</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Приказ является необходимым и достаточным для урегулирования указанных отношений.</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lastRenderedPageBreak/>
        <w:t>Сведения об опубликовании первоначального текста Приказа, а также изменений, внесённых приказом министерства образования, науки и инновационной политики Новосибирской области от 06.02.2015 № 250 «О внесении изменений в инструкцию о порядке организации работы с обращениями граждан», на момент проведения правовой экспертизы отсутствуют.</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 xml:space="preserve">По результатам проведённой антикоррупционной экспертизы в соответствии с частью 3 статьи 3 Федерального закона </w:t>
      </w:r>
      <w:hyperlink r:id="rId16" w:tooltip="от 17.07.2009 № 172-ФЗ" w:history="1">
        <w:r w:rsidRPr="00376478">
          <w:rPr>
            <w:rStyle w:val="a5"/>
            <w:rFonts w:ascii="Arial" w:hAnsi="Arial" w:cs="Arial"/>
            <w:sz w:val="24"/>
            <w:szCs w:val="24"/>
          </w:rPr>
          <w:t>от 17.07.2009 № 172-ФЗ</w:t>
        </w:r>
      </w:hyperlink>
      <w:r w:rsidRPr="00376478">
        <w:rPr>
          <w:rFonts w:ascii="Arial" w:hAnsi="Arial" w:cs="Arial"/>
          <w:sz w:val="24"/>
          <w:szCs w:val="24"/>
        </w:rPr>
        <w:t xml:space="preserve"> «Об антикоррупционной экспертизе нормативных правовых актов и проектов нормативных правовых актов», статьёй 6 Федерального закона </w:t>
      </w:r>
      <w:hyperlink r:id="rId17" w:tooltip="от 25.12.2008 № 273-ФЗ" w:history="1">
        <w:r w:rsidRPr="00376478">
          <w:rPr>
            <w:rStyle w:val="a5"/>
            <w:rFonts w:ascii="Arial" w:hAnsi="Arial" w:cs="Arial"/>
            <w:sz w:val="24"/>
            <w:szCs w:val="24"/>
          </w:rPr>
          <w:t>от 25.12.2008 № 273-ФЗ</w:t>
        </w:r>
      </w:hyperlink>
      <w:r w:rsidRPr="00376478">
        <w:rPr>
          <w:rFonts w:ascii="Arial" w:hAnsi="Arial" w:cs="Arial"/>
          <w:sz w:val="24"/>
          <w:szCs w:val="24"/>
        </w:rPr>
        <w:t xml:space="preserve">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утверждённых постановлением Правительства Российской Федерации </w:t>
      </w:r>
      <w:bookmarkStart w:id="0" w:name="OLE_LINK1"/>
      <w:bookmarkStart w:id="1" w:name="OLE_LINK3"/>
      <w:bookmarkStart w:id="2" w:name="OLE_LINK2"/>
      <w:r>
        <w:rPr>
          <w:rFonts w:ascii="Arial" w:hAnsi="Arial" w:cs="Arial"/>
          <w:sz w:val="24"/>
          <w:szCs w:val="24"/>
        </w:rPr>
        <w:fldChar w:fldCharType="begin"/>
      </w:r>
      <w:r w:rsidR="00262689">
        <w:rPr>
          <w:rFonts w:ascii="Arial" w:hAnsi="Arial" w:cs="Arial"/>
          <w:sz w:val="24"/>
          <w:szCs w:val="24"/>
        </w:rPr>
        <w:instrText>HYPERLINK "C:\\content\\act\\07120b89-d89e-494f-8db9-61ba2013cc22.html" \o "от 26.02.2010 № 96"</w:instrText>
      </w:r>
      <w:r w:rsidR="00262689">
        <w:rPr>
          <w:rFonts w:ascii="Arial" w:hAnsi="Arial" w:cs="Arial"/>
          <w:sz w:val="24"/>
          <w:szCs w:val="24"/>
        </w:rPr>
      </w:r>
      <w:r>
        <w:rPr>
          <w:rFonts w:ascii="Arial" w:hAnsi="Arial" w:cs="Arial"/>
          <w:sz w:val="24"/>
          <w:szCs w:val="24"/>
        </w:rPr>
        <w:fldChar w:fldCharType="separate"/>
      </w:r>
      <w:r w:rsidRPr="00376478">
        <w:rPr>
          <w:rStyle w:val="a5"/>
          <w:rFonts w:ascii="Arial" w:hAnsi="Arial" w:cs="Arial"/>
          <w:sz w:val="24"/>
          <w:szCs w:val="24"/>
        </w:rPr>
        <w:t>от 26.02.2010</w:t>
      </w:r>
      <w:r>
        <w:rPr>
          <w:rFonts w:ascii="Arial" w:hAnsi="Arial" w:cs="Arial"/>
          <w:sz w:val="24"/>
          <w:szCs w:val="24"/>
        </w:rPr>
        <w:fldChar w:fldCharType="end"/>
      </w:r>
      <w:r w:rsidRPr="00376478">
        <w:rPr>
          <w:rFonts w:ascii="Arial" w:hAnsi="Arial" w:cs="Arial"/>
          <w:sz w:val="24"/>
          <w:szCs w:val="24"/>
        </w:rPr>
        <w:t xml:space="preserve"> № 96</w:t>
      </w:r>
      <w:bookmarkEnd w:id="0"/>
      <w:bookmarkEnd w:id="1"/>
      <w:bookmarkEnd w:id="2"/>
      <w:r w:rsidRPr="00376478">
        <w:rPr>
          <w:rFonts w:ascii="Arial" w:hAnsi="Arial" w:cs="Arial"/>
          <w:sz w:val="24"/>
          <w:szCs w:val="24"/>
        </w:rPr>
        <w:t xml:space="preserve">, выявлены коррупциогенные факторы. </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 xml:space="preserve">В соответствии с пунктом 47 инструкции о порядке организации работы с обращениями граждан (далее – Инструкция), утверждённой Приказом, гражданину, находящемуся в состоянии </w:t>
      </w:r>
      <w:r w:rsidRPr="00376478">
        <w:rPr>
          <w:rFonts w:ascii="Arial" w:hAnsi="Arial" w:cs="Arial"/>
          <w:i/>
          <w:sz w:val="24"/>
          <w:szCs w:val="24"/>
        </w:rPr>
        <w:t>алкогольного или наркотического опьянения</w:t>
      </w:r>
      <w:r w:rsidRPr="00376478">
        <w:rPr>
          <w:rFonts w:ascii="Arial" w:hAnsi="Arial" w:cs="Arial"/>
          <w:sz w:val="24"/>
          <w:szCs w:val="24"/>
        </w:rPr>
        <w:t>, при проявлениях им агрессии либо неадекватного поведения в записи на личный приём отказывается.</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 xml:space="preserve">Вместе с тем, положениями Инструкции не определено, кем должно быть проведено освидетельствование на предмет </w:t>
      </w:r>
      <w:r w:rsidRPr="00376478">
        <w:rPr>
          <w:rFonts w:ascii="Arial" w:hAnsi="Arial" w:cs="Arial"/>
          <w:i/>
          <w:sz w:val="24"/>
          <w:szCs w:val="24"/>
        </w:rPr>
        <w:t>алкогольного или наркотического</w:t>
      </w:r>
      <w:r w:rsidRPr="00376478">
        <w:rPr>
          <w:rFonts w:ascii="Arial" w:hAnsi="Arial" w:cs="Arial"/>
          <w:sz w:val="24"/>
          <w:szCs w:val="24"/>
        </w:rPr>
        <w:t xml:space="preserve"> опьянения гражданина.</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 xml:space="preserve">В соответствии с подпунктом «а» пункта 3 методики проведения антикоррупционной экспертизы нормативных правовых актов и проектов нормативных правовых актов (далее – Методика), утверждённой постановлением Правительства Российской Федерации </w:t>
      </w:r>
      <w:hyperlink r:id="rId18" w:tooltip="от 26.02.2010 № 96" w:history="1">
        <w:r w:rsidRPr="00376478">
          <w:rPr>
            <w:rStyle w:val="a5"/>
            <w:rFonts w:ascii="Arial" w:hAnsi="Arial" w:cs="Arial"/>
            <w:sz w:val="24"/>
            <w:szCs w:val="24"/>
          </w:rPr>
          <w:t>от 26.02.2010 № 96</w:t>
        </w:r>
      </w:hyperlink>
      <w:r w:rsidRPr="00376478">
        <w:rPr>
          <w:rFonts w:ascii="Arial" w:hAnsi="Arial" w:cs="Arial"/>
          <w:sz w:val="24"/>
          <w:szCs w:val="24"/>
        </w:rPr>
        <w:t xml:space="preserve"> «Об антикоррупционной экспертизе нормативных правовых актов и проектов нормативных правовых актов», коррупциогенным фактором, устанавливающими для правоприменителя необоснованно широкие пределы усмотрения или возможность необоснованного применения исключений из общих правил, является широта дискреционных полномочий – отсутствие или неопределённость сроков, условий или оснований принятия решения, наличие дублирующих полномочий государственного органа, органа местного самоуправления или организации (их должностных лиц).</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 xml:space="preserve">2. Согласно пункту 47 Инструкции гражданину, находящемуся в состоянии алкогольного или наркотического опьянения, при проявлениях им агрессии либо </w:t>
      </w:r>
      <w:r w:rsidRPr="00376478">
        <w:rPr>
          <w:rFonts w:ascii="Arial" w:hAnsi="Arial" w:cs="Arial"/>
          <w:i/>
          <w:sz w:val="24"/>
          <w:szCs w:val="24"/>
        </w:rPr>
        <w:t>неадекватного поведения</w:t>
      </w:r>
      <w:r w:rsidRPr="00376478">
        <w:rPr>
          <w:rFonts w:ascii="Arial" w:hAnsi="Arial" w:cs="Arial"/>
          <w:sz w:val="24"/>
          <w:szCs w:val="24"/>
        </w:rPr>
        <w:t xml:space="preserve"> в записи на личный приём отказывается.</w:t>
      </w:r>
    </w:p>
    <w:p w:rsidR="00376478" w:rsidRPr="00376478" w:rsidRDefault="00376478" w:rsidP="00376478">
      <w:pPr>
        <w:spacing w:line="240" w:lineRule="auto"/>
        <w:rPr>
          <w:rFonts w:ascii="Arial" w:hAnsi="Arial" w:cs="Arial"/>
          <w:sz w:val="24"/>
          <w:szCs w:val="24"/>
        </w:rPr>
      </w:pPr>
      <w:r w:rsidRPr="00376478">
        <w:rPr>
          <w:rFonts w:ascii="Arial" w:hAnsi="Arial" w:cs="Arial"/>
          <w:sz w:val="24"/>
          <w:szCs w:val="24"/>
        </w:rPr>
        <w:t>Термин «</w:t>
      </w:r>
      <w:r w:rsidRPr="00376478">
        <w:rPr>
          <w:rFonts w:ascii="Arial" w:hAnsi="Arial" w:cs="Arial"/>
          <w:i/>
          <w:sz w:val="24"/>
          <w:szCs w:val="24"/>
        </w:rPr>
        <w:t>неадекватное поведение</w:t>
      </w:r>
      <w:r w:rsidRPr="00376478">
        <w:rPr>
          <w:rFonts w:ascii="Arial" w:hAnsi="Arial" w:cs="Arial"/>
          <w:sz w:val="24"/>
          <w:szCs w:val="24"/>
        </w:rPr>
        <w:t>» относится к категории оценочного характера и может быть применён к гражданину выборочно на усмотрение работников министерства образования, науки и инновационной политики Новосибирской области  Новосибирской области, ответственных за подготовку и проведение личного приёма.</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В соответствии с подпунктом «в» пункта 3 Методики коррупциогенным фактором, устанавливающим для правоприменителя необоснованно широкие пределы усмотрения или возможность необоснованного применения исключений из общих правил, является выборочное изменение объёма прав – возможность необоснованного установления исключений из общего порядка для граждан и организаций по усмотрению государственных органов, органов местного самоуправления или организаций (их должностных лиц).</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Подпунктом «в» пункта 4 Методики установлено, что коррупциогенным фактором, содержащими неопределённые, трудновыполнимые и (или) обременительные требования к гражданам и организациям, является юридико-лингвистическая неопределённость – употребление неустоявшихся, двусмысленных терминов и категорий оценочного характера.</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lastRenderedPageBreak/>
        <w:t>В результате проведения повторной правовой экспертизы Приказа норм, не соответствующих Конституции Российской Федерации и федеральному законодательству, не выявлено.</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Форма Приказа соответствует правилам юридической техники. В тексте Приказа выявлено нарушение правил юридической техники.</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 xml:space="preserve">В соответствии с пунктом 46 Инструкции </w:t>
      </w:r>
      <w:r w:rsidRPr="00376478">
        <w:rPr>
          <w:rFonts w:ascii="Arial" w:hAnsi="Arial" w:cs="Arial"/>
          <w:i/>
          <w:sz w:val="24"/>
          <w:szCs w:val="24"/>
        </w:rPr>
        <w:t>личный приём</w:t>
      </w:r>
      <w:r w:rsidRPr="00376478">
        <w:rPr>
          <w:rFonts w:ascii="Arial" w:hAnsi="Arial" w:cs="Arial"/>
          <w:sz w:val="24"/>
          <w:szCs w:val="24"/>
        </w:rPr>
        <w:t xml:space="preserve"> граждан должностные лица министерства проводят </w:t>
      </w:r>
      <w:r w:rsidRPr="00376478">
        <w:rPr>
          <w:rFonts w:ascii="Arial" w:hAnsi="Arial" w:cs="Arial"/>
          <w:i/>
          <w:sz w:val="24"/>
          <w:szCs w:val="24"/>
        </w:rPr>
        <w:t>без предварительной записи</w:t>
      </w:r>
      <w:r w:rsidRPr="00376478">
        <w:rPr>
          <w:rFonts w:ascii="Arial" w:hAnsi="Arial" w:cs="Arial"/>
          <w:sz w:val="24"/>
          <w:szCs w:val="24"/>
        </w:rPr>
        <w:t xml:space="preserve"> в порядке очерёдности в своих служебных помещениях (кабинетах).</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 xml:space="preserve">Вместе с тем, согласно пункту 47 Инструкции гражданину, находящемуся в состоянии алкогольного или наркотического опьянения, при проявлениях им агрессии либо неадекватного </w:t>
      </w:r>
      <w:r w:rsidRPr="00376478">
        <w:rPr>
          <w:rFonts w:ascii="Arial" w:hAnsi="Arial" w:cs="Arial"/>
          <w:i/>
          <w:sz w:val="24"/>
          <w:szCs w:val="24"/>
        </w:rPr>
        <w:t>поведения в записи на личный приём</w:t>
      </w:r>
      <w:r w:rsidRPr="00376478">
        <w:rPr>
          <w:rFonts w:ascii="Arial" w:hAnsi="Arial" w:cs="Arial"/>
          <w:sz w:val="24"/>
          <w:szCs w:val="24"/>
        </w:rPr>
        <w:t xml:space="preserve"> отказывается.</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Таким образом, пункты 46 и 47 Инструкции не согласованы между собой.</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В целях устранения выявленных коррупциогенных факторов, предлагается пункт 47 Инструкции исключить.</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 xml:space="preserve">Предлагаем устранить в приказе министерства образования, науки и инновационной политики Новосибирской области </w:t>
      </w:r>
      <w:hyperlink r:id="rId19" w:tgtFrame="_self" w:history="1">
        <w:r w:rsidRPr="00376478">
          <w:rPr>
            <w:rStyle w:val="a5"/>
            <w:rFonts w:ascii="Arial" w:hAnsi="Arial" w:cs="Arial"/>
            <w:sz w:val="24"/>
            <w:szCs w:val="24"/>
          </w:rPr>
          <w:t>от 12.08.2013 № 1889</w:t>
        </w:r>
      </w:hyperlink>
      <w:r w:rsidRPr="00376478">
        <w:rPr>
          <w:rFonts w:ascii="Arial" w:hAnsi="Arial" w:cs="Arial"/>
          <w:sz w:val="24"/>
          <w:szCs w:val="24"/>
        </w:rPr>
        <w:t xml:space="preserve"> «Об утверждении инструкции о порядке организации работы с обращениями граждан» (в редакции </w:t>
      </w:r>
      <w:hyperlink r:id="rId20" w:tgtFrame="_self" w:history="1">
        <w:r w:rsidRPr="00376478">
          <w:rPr>
            <w:rStyle w:val="a5"/>
            <w:rFonts w:ascii="Arial" w:hAnsi="Arial" w:cs="Arial"/>
            <w:sz w:val="24"/>
            <w:szCs w:val="24"/>
          </w:rPr>
          <w:t>от 06.02.2015 № 250</w:t>
        </w:r>
      </w:hyperlink>
      <w:r w:rsidRPr="00376478">
        <w:rPr>
          <w:rFonts w:ascii="Arial" w:hAnsi="Arial" w:cs="Arial"/>
          <w:sz w:val="24"/>
          <w:szCs w:val="24"/>
        </w:rPr>
        <w:t>) нарушение правил юридической техники.</w:t>
      </w:r>
    </w:p>
    <w:p w:rsidR="00376478" w:rsidRPr="00376478" w:rsidRDefault="00376478" w:rsidP="00376478">
      <w:pPr>
        <w:tabs>
          <w:tab w:val="left" w:pos="0"/>
        </w:tabs>
        <w:spacing w:line="240" w:lineRule="auto"/>
        <w:rPr>
          <w:rFonts w:ascii="Arial" w:hAnsi="Arial" w:cs="Arial"/>
          <w:sz w:val="24"/>
          <w:szCs w:val="24"/>
        </w:rPr>
      </w:pPr>
      <w:r w:rsidRPr="00376478">
        <w:rPr>
          <w:rFonts w:ascii="Arial" w:hAnsi="Arial" w:cs="Arial"/>
          <w:sz w:val="24"/>
          <w:szCs w:val="24"/>
        </w:rPr>
        <w:t>Просим сообщить о результатах рассмотрения настоящего экспертного заключения.</w:t>
      </w:r>
    </w:p>
    <w:p w:rsidR="00376478" w:rsidRPr="00376478" w:rsidRDefault="00376478" w:rsidP="00376478">
      <w:pPr>
        <w:spacing w:line="240" w:lineRule="auto"/>
        <w:ind w:firstLine="0"/>
        <w:rPr>
          <w:rFonts w:ascii="Arial" w:hAnsi="Arial" w:cs="Arial"/>
          <w:sz w:val="24"/>
          <w:szCs w:val="24"/>
        </w:rPr>
      </w:pPr>
    </w:p>
    <w:p w:rsidR="00376478" w:rsidRPr="00376478" w:rsidRDefault="00376478" w:rsidP="00376478">
      <w:pPr>
        <w:spacing w:line="240" w:lineRule="auto"/>
        <w:ind w:firstLine="0"/>
        <w:rPr>
          <w:rFonts w:ascii="Arial" w:hAnsi="Arial" w:cs="Arial"/>
          <w:sz w:val="24"/>
          <w:szCs w:val="24"/>
        </w:rPr>
      </w:pPr>
      <w:r w:rsidRPr="00376478">
        <w:rPr>
          <w:rFonts w:ascii="Arial" w:hAnsi="Arial" w:cs="Arial"/>
          <w:sz w:val="24"/>
          <w:szCs w:val="24"/>
        </w:rPr>
        <w:t xml:space="preserve">Исполняющий обязанности </w:t>
      </w:r>
    </w:p>
    <w:p w:rsidR="00376478" w:rsidRDefault="00376478" w:rsidP="00376478">
      <w:pPr>
        <w:tabs>
          <w:tab w:val="right" w:pos="10206"/>
        </w:tabs>
        <w:spacing w:line="240" w:lineRule="auto"/>
        <w:ind w:firstLine="0"/>
        <w:rPr>
          <w:rFonts w:ascii="Arial" w:hAnsi="Arial" w:cs="Arial"/>
          <w:sz w:val="24"/>
          <w:szCs w:val="24"/>
        </w:rPr>
      </w:pPr>
      <w:r w:rsidRPr="00376478">
        <w:rPr>
          <w:rFonts w:ascii="Arial" w:hAnsi="Arial" w:cs="Arial"/>
          <w:sz w:val="24"/>
          <w:szCs w:val="24"/>
        </w:rPr>
        <w:t>начальника Главного управления</w:t>
      </w:r>
    </w:p>
    <w:p w:rsidR="00376478" w:rsidRPr="00376478" w:rsidRDefault="00376478" w:rsidP="00376478">
      <w:pPr>
        <w:tabs>
          <w:tab w:val="right" w:pos="10206"/>
        </w:tabs>
        <w:spacing w:line="240" w:lineRule="auto"/>
        <w:ind w:firstLine="0"/>
        <w:jc w:val="right"/>
        <w:rPr>
          <w:rFonts w:ascii="Arial" w:hAnsi="Arial" w:cs="Arial"/>
          <w:sz w:val="24"/>
          <w:szCs w:val="24"/>
        </w:rPr>
      </w:pPr>
      <w:r w:rsidRPr="00376478">
        <w:rPr>
          <w:rFonts w:ascii="Arial" w:hAnsi="Arial" w:cs="Arial"/>
          <w:sz w:val="24"/>
          <w:szCs w:val="24"/>
        </w:rPr>
        <w:t>В.И. Ковалевский</w:t>
      </w:r>
    </w:p>
    <w:p w:rsidR="00376478" w:rsidRPr="00376478" w:rsidRDefault="00376478" w:rsidP="00376478">
      <w:pPr>
        <w:spacing w:line="240" w:lineRule="auto"/>
        <w:ind w:firstLine="0"/>
        <w:rPr>
          <w:rFonts w:ascii="Arial" w:hAnsi="Arial" w:cs="Arial"/>
          <w:sz w:val="24"/>
          <w:szCs w:val="24"/>
        </w:rPr>
      </w:pPr>
    </w:p>
    <w:sectPr w:rsidR="00376478" w:rsidRPr="00376478" w:rsidSect="00376478">
      <w:pgSz w:w="11906" w:h="16838"/>
      <w:pgMar w:top="1134" w:right="567" w:bottom="1134" w:left="1134" w:header="708" w:footer="708" w:gutter="0"/>
      <w:cols w:space="708"/>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B3496"/>
    <w:multiLevelType w:val="hybridMultilevel"/>
    <w:tmpl w:val="9654A4F2"/>
    <w:lvl w:ilvl="0" w:tplc="6270EF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20952E50"/>
    <w:multiLevelType w:val="hybridMultilevel"/>
    <w:tmpl w:val="F8486C9E"/>
    <w:lvl w:ilvl="0" w:tplc="FB9C4128">
      <w:start w:val="2"/>
      <w:numFmt w:val="decimal"/>
      <w:lvlText w:val="%1."/>
      <w:lvlJc w:val="left"/>
      <w:pPr>
        <w:ind w:left="1714" w:hanging="10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3A7E2EFE"/>
    <w:multiLevelType w:val="hybridMultilevel"/>
    <w:tmpl w:val="B0E24BC2"/>
    <w:lvl w:ilvl="0" w:tplc="F956E3FA">
      <w:start w:val="1"/>
      <w:numFmt w:val="decimal"/>
      <w:lvlText w:val="%1."/>
      <w:lvlJc w:val="left"/>
      <w:pPr>
        <w:ind w:left="1069" w:hanging="360"/>
      </w:pPr>
      <w:rPr>
        <w:rFonts w:ascii="Times New Roman" w:hAnsi="Times New Roman" w:cs="Times New Roman"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drawingGridHorizontalSpacing w:val="14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C04D5"/>
    <w:rsid w:val="000D4BDE"/>
    <w:rsid w:val="000F2FE7"/>
    <w:rsid w:val="0013204F"/>
    <w:rsid w:val="00262689"/>
    <w:rsid w:val="0032284B"/>
    <w:rsid w:val="00376478"/>
    <w:rsid w:val="005017E6"/>
    <w:rsid w:val="005C04D5"/>
    <w:rsid w:val="005C54DA"/>
    <w:rsid w:val="00704D15"/>
    <w:rsid w:val="0090615B"/>
    <w:rsid w:val="00927111"/>
    <w:rsid w:val="009673EF"/>
    <w:rsid w:val="00977B5E"/>
    <w:rsid w:val="009E1D22"/>
    <w:rsid w:val="00A53073"/>
    <w:rsid w:val="00A6141B"/>
    <w:rsid w:val="00AF3FE9"/>
    <w:rsid w:val="00B35D16"/>
    <w:rsid w:val="00BC0051"/>
    <w:rsid w:val="00C11416"/>
    <w:rsid w:val="00C33F8C"/>
    <w:rsid w:val="00CA79B2"/>
    <w:rsid w:val="00CB3B8E"/>
    <w:rsid w:val="00CE29D4"/>
    <w:rsid w:val="00E43647"/>
    <w:rsid w:val="00E84383"/>
    <w:rsid w:val="00F235E8"/>
    <w:rsid w:val="00FF2C4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376478"/>
    <w:pPr>
      <w:spacing w:line="360" w:lineRule="exact"/>
      <w:ind w:firstLine="709"/>
      <w:jc w:val="both"/>
    </w:pPr>
    <w:rPr>
      <w:rFonts w:ascii="Times New Roman" w:hAnsi="Times New Roman"/>
      <w:sz w:val="28"/>
      <w:szCs w:val="22"/>
      <w:lang w:eastAsia="en-US"/>
    </w:rPr>
  </w:style>
  <w:style w:type="paragraph" w:styleId="1">
    <w:name w:val="heading 1"/>
    <w:aliases w:val="!Части документа"/>
    <w:basedOn w:val="a"/>
    <w:next w:val="a"/>
    <w:link w:val="10"/>
    <w:qFormat/>
    <w:rsid w:val="00376478"/>
    <w:pPr>
      <w:jc w:val="center"/>
      <w:outlineLvl w:val="0"/>
    </w:pPr>
    <w:rPr>
      <w:rFonts w:cs="Arial"/>
      <w:b/>
      <w:bCs/>
      <w:kern w:val="32"/>
      <w:sz w:val="32"/>
      <w:szCs w:val="32"/>
    </w:rPr>
  </w:style>
  <w:style w:type="paragraph" w:styleId="2">
    <w:name w:val="heading 2"/>
    <w:aliases w:val="!Разделы документа"/>
    <w:basedOn w:val="a"/>
    <w:link w:val="20"/>
    <w:qFormat/>
    <w:rsid w:val="00376478"/>
    <w:pPr>
      <w:jc w:val="center"/>
      <w:outlineLvl w:val="1"/>
    </w:pPr>
    <w:rPr>
      <w:rFonts w:cs="Arial"/>
      <w:b/>
      <w:bCs/>
      <w:iCs/>
      <w:sz w:val="30"/>
      <w:szCs w:val="28"/>
    </w:rPr>
  </w:style>
  <w:style w:type="paragraph" w:styleId="3">
    <w:name w:val="heading 3"/>
    <w:aliases w:val="!Главы документа"/>
    <w:basedOn w:val="a"/>
    <w:link w:val="30"/>
    <w:qFormat/>
    <w:rsid w:val="00376478"/>
    <w:pPr>
      <w:outlineLvl w:val="2"/>
    </w:pPr>
    <w:rPr>
      <w:rFonts w:cs="Arial"/>
      <w:b/>
      <w:bCs/>
      <w:szCs w:val="26"/>
    </w:rPr>
  </w:style>
  <w:style w:type="paragraph" w:styleId="4">
    <w:name w:val="heading 4"/>
    <w:aliases w:val="!Параграфы/Статьи документа"/>
    <w:basedOn w:val="a"/>
    <w:link w:val="40"/>
    <w:qFormat/>
    <w:rsid w:val="00376478"/>
    <w:pPr>
      <w:outlineLvl w:val="3"/>
    </w:pPr>
    <w:rPr>
      <w:b/>
      <w:bCs/>
      <w:sz w:val="26"/>
      <w:szCs w:val="28"/>
    </w:rPr>
  </w:style>
  <w:style w:type="character" w:default="1" w:styleId="a0">
    <w:name w:val="Default Paragraph Font"/>
    <w:semiHidden/>
    <w:rsid w:val="00376478"/>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376478"/>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376478"/>
    <w:rPr>
      <w:rFonts w:ascii="Arial" w:eastAsia="Times New Roman" w:hAnsi="Arial" w:cs="Arial"/>
      <w:b/>
      <w:bCs/>
      <w:kern w:val="32"/>
      <w:sz w:val="32"/>
      <w:szCs w:val="32"/>
    </w:rPr>
  </w:style>
  <w:style w:type="character" w:customStyle="1" w:styleId="20">
    <w:name w:val="Заголовок 2 Знак"/>
    <w:basedOn w:val="a0"/>
    <w:link w:val="2"/>
    <w:rsid w:val="00376478"/>
    <w:rPr>
      <w:rFonts w:ascii="Arial" w:eastAsia="Times New Roman" w:hAnsi="Arial" w:cs="Arial"/>
      <w:b/>
      <w:bCs/>
      <w:iCs/>
      <w:sz w:val="30"/>
      <w:szCs w:val="28"/>
    </w:rPr>
  </w:style>
  <w:style w:type="character" w:customStyle="1" w:styleId="30">
    <w:name w:val="Заголовок 3 Знак"/>
    <w:basedOn w:val="a0"/>
    <w:link w:val="3"/>
    <w:rsid w:val="00376478"/>
    <w:rPr>
      <w:rFonts w:ascii="Arial" w:eastAsia="Times New Roman" w:hAnsi="Arial" w:cs="Arial"/>
      <w:b/>
      <w:bCs/>
      <w:sz w:val="28"/>
      <w:szCs w:val="26"/>
    </w:rPr>
  </w:style>
  <w:style w:type="character" w:customStyle="1" w:styleId="40">
    <w:name w:val="Заголовок 4 Знак"/>
    <w:basedOn w:val="a0"/>
    <w:link w:val="4"/>
    <w:rsid w:val="00376478"/>
    <w:rPr>
      <w:rFonts w:ascii="Arial" w:eastAsia="Times New Roman" w:hAnsi="Arial"/>
      <w:b/>
      <w:bCs/>
      <w:sz w:val="26"/>
      <w:szCs w:val="28"/>
    </w:rPr>
  </w:style>
  <w:style w:type="character" w:styleId="HTML">
    <w:name w:val="HTML Variable"/>
    <w:aliases w:val="!Ссылки в документе"/>
    <w:basedOn w:val="a0"/>
    <w:rsid w:val="00376478"/>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376478"/>
    <w:rPr>
      <w:rFonts w:ascii="Courier" w:hAnsi="Courier"/>
      <w:sz w:val="22"/>
      <w:szCs w:val="20"/>
    </w:rPr>
  </w:style>
  <w:style w:type="character" w:customStyle="1" w:styleId="a4">
    <w:name w:val="Текст примечания Знак"/>
    <w:basedOn w:val="a0"/>
    <w:link w:val="a3"/>
    <w:semiHidden/>
    <w:rsid w:val="00376478"/>
    <w:rPr>
      <w:rFonts w:ascii="Courier" w:eastAsia="Times New Roman" w:hAnsi="Courier"/>
      <w:sz w:val="22"/>
    </w:rPr>
  </w:style>
  <w:style w:type="paragraph" w:customStyle="1" w:styleId="Title">
    <w:name w:val="Title!Название НПА"/>
    <w:basedOn w:val="a"/>
    <w:rsid w:val="00376478"/>
    <w:pPr>
      <w:spacing w:before="240" w:after="60"/>
      <w:jc w:val="center"/>
      <w:outlineLvl w:val="0"/>
    </w:pPr>
    <w:rPr>
      <w:rFonts w:cs="Arial"/>
      <w:b/>
      <w:bCs/>
      <w:kern w:val="28"/>
      <w:sz w:val="32"/>
      <w:szCs w:val="32"/>
    </w:rPr>
  </w:style>
  <w:style w:type="character" w:styleId="a5">
    <w:name w:val="Hyperlink"/>
    <w:basedOn w:val="a0"/>
    <w:rsid w:val="00376478"/>
    <w:rPr>
      <w:color w:val="0000FF"/>
      <w:u w:val="none"/>
    </w:rPr>
  </w:style>
  <w:style w:type="paragraph" w:customStyle="1" w:styleId="Application">
    <w:name w:val="Application!Приложение"/>
    <w:rsid w:val="00376478"/>
    <w:pPr>
      <w:spacing w:before="120" w:after="120"/>
      <w:jc w:val="right"/>
    </w:pPr>
    <w:rPr>
      <w:rFonts w:ascii="Arial" w:eastAsia="Times New Roman" w:hAnsi="Arial" w:cs="Arial"/>
      <w:b/>
      <w:bCs/>
      <w:kern w:val="28"/>
      <w:sz w:val="32"/>
      <w:szCs w:val="32"/>
    </w:rPr>
  </w:style>
  <w:style w:type="paragraph" w:customStyle="1" w:styleId="Table">
    <w:name w:val="Table!Таблица"/>
    <w:rsid w:val="00376478"/>
    <w:rPr>
      <w:rFonts w:ascii="Arial" w:eastAsia="Times New Roman" w:hAnsi="Arial" w:cs="Arial"/>
      <w:bCs/>
      <w:kern w:val="28"/>
      <w:sz w:val="24"/>
      <w:szCs w:val="32"/>
    </w:rPr>
  </w:style>
  <w:style w:type="paragraph" w:customStyle="1" w:styleId="Table0">
    <w:name w:val="Table!"/>
    <w:next w:val="Table"/>
    <w:rsid w:val="00376478"/>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376478"/>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376478"/>
    <w:rPr>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15d4560c-d530-4955-bf7e-f734337ae80b.html" TargetMode="External"/><Relationship Id="rId13" Type="http://schemas.openxmlformats.org/officeDocument/2006/relationships/hyperlink" Target="file:///C:\content\act\4f48675c-2dc2-4b7b-8f43-c7d17ab9072f.html" TargetMode="External"/><Relationship Id="rId18" Type="http://schemas.openxmlformats.org/officeDocument/2006/relationships/hyperlink" Target="file:///C:\content\act\07120b89-d89e-494f-8db9-61ba2013cc22.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file:///C:\content\act\a8172045-a4e6-4320-bd5a-46a65bbb25a3.doc" TargetMode="External"/><Relationship Id="rId12" Type="http://schemas.openxmlformats.org/officeDocument/2006/relationships/hyperlink" Target="file:///C:\content\act\15d4560c-d530-4955-bf7e-f734337ae80b.html" TargetMode="External"/><Relationship Id="rId17" Type="http://schemas.openxmlformats.org/officeDocument/2006/relationships/hyperlink" Target="file:///C:\content\act\9aa48369-618a-4bb4-b4b8-ae15f2b7ebf6.html" TargetMode="External"/><Relationship Id="rId2" Type="http://schemas.openxmlformats.org/officeDocument/2006/relationships/numbering" Target="numbering.xml"/><Relationship Id="rId16" Type="http://schemas.openxmlformats.org/officeDocument/2006/relationships/hyperlink" Target="file:///C:\content\act\91e7be06-9a84-4cff-931d-1df8bc2444aa.html" TargetMode="External"/><Relationship Id="rId20" Type="http://schemas.openxmlformats.org/officeDocument/2006/relationships/hyperlink" Target="file:///C:\content\act\a8172045-a4e6-4320-bd5a-46a65bbb25a3.doc" TargetMode="External"/><Relationship Id="rId1" Type="http://schemas.openxmlformats.org/officeDocument/2006/relationships/customXml" Target="../customXml/item1.xml"/><Relationship Id="rId6" Type="http://schemas.openxmlformats.org/officeDocument/2006/relationships/hyperlink" Target="file:///C:\content\act\b56af87d-3baa-4f97-8d79-9ef397ef17ef.doc" TargetMode="External"/><Relationship Id="rId11" Type="http://schemas.openxmlformats.org/officeDocument/2006/relationships/hyperlink" Target="file:///C:\content\act\15d4560c-d530-4955-bf7e-f734337ae80b.html" TargetMode="External"/><Relationship Id="rId5" Type="http://schemas.openxmlformats.org/officeDocument/2006/relationships/webSettings" Target="webSettings.xml"/><Relationship Id="rId15" Type="http://schemas.openxmlformats.org/officeDocument/2006/relationships/hyperlink" Target="file:///C:\content\act\15d4560c-d530-4955-bf7e-f734337ae80b.html" TargetMode="External"/><Relationship Id="rId10" Type="http://schemas.openxmlformats.org/officeDocument/2006/relationships/hyperlink" Target="file:///C:\content\act\4f48675c-2dc2-4b7b-8f43-c7d17ab9072f.html" TargetMode="External"/><Relationship Id="rId19" Type="http://schemas.openxmlformats.org/officeDocument/2006/relationships/hyperlink" Target="file:///C:\content\act\b56af87d-3baa-4f97-8d79-9ef397ef17ef.doc" TargetMode="External"/><Relationship Id="rId4" Type="http://schemas.openxmlformats.org/officeDocument/2006/relationships/settings" Target="settings.xml"/><Relationship Id="rId9" Type="http://schemas.openxmlformats.org/officeDocument/2006/relationships/hyperlink" Target="file:///C:\content\act\5724afaa-4194-470c-8df3-8737d9c801c7.html" TargetMode="External"/><Relationship Id="rId14" Type="http://schemas.openxmlformats.org/officeDocument/2006/relationships/hyperlink" Target="file:///C:\content\act\5724afaa-4194-470c-8df3-8737d9c801c7.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2D36BA-12F4-4BAD-9D8E-EA4E1B042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0</TotalTime>
  <Pages>4</Pages>
  <Words>1952</Words>
  <Characters>11133</Characters>
  <Application>Microsoft Office Word</Application>
  <DocSecurity>0</DocSecurity>
  <Lines>92</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13059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Скосырская М.С.</dc:creator>
  <cp:keywords/>
  <cp:lastModifiedBy>Скосырская М.С.</cp:lastModifiedBy>
  <cp:revision>2</cp:revision>
  <dcterms:created xsi:type="dcterms:W3CDTF">2015-10-29T07:10:00Z</dcterms:created>
  <dcterms:modified xsi:type="dcterms:W3CDTF">2015-10-29T07:10:00Z</dcterms:modified>
</cp:coreProperties>
</file>