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9E" w:rsidRPr="00BF13CE" w:rsidRDefault="00C16E9E" w:rsidP="00BF13CE">
      <w:pPr>
        <w:ind w:firstLine="0"/>
        <w:jc w:val="right"/>
        <w:rPr>
          <w:rFonts w:cs="Arial"/>
        </w:rPr>
      </w:pPr>
      <w:r w:rsidRPr="00BF13CE">
        <w:rPr>
          <w:rFonts w:cs="Arial"/>
        </w:rPr>
        <w:t>Руководителю</w:t>
      </w:r>
    </w:p>
    <w:p w:rsidR="00C16E9E" w:rsidRPr="00BF13CE" w:rsidRDefault="00C16E9E" w:rsidP="00BF13CE">
      <w:pPr>
        <w:ind w:firstLine="0"/>
        <w:jc w:val="right"/>
        <w:rPr>
          <w:rFonts w:cs="Arial"/>
        </w:rPr>
      </w:pPr>
      <w:r w:rsidRPr="00BF13CE">
        <w:rPr>
          <w:rFonts w:cs="Arial"/>
        </w:rPr>
        <w:t>департамента природных</w:t>
      </w:r>
    </w:p>
    <w:p w:rsidR="00C16E9E" w:rsidRPr="00BF13CE" w:rsidRDefault="00C16E9E" w:rsidP="00BF13CE">
      <w:pPr>
        <w:ind w:firstLine="0"/>
        <w:jc w:val="right"/>
        <w:rPr>
          <w:rFonts w:cs="Arial"/>
        </w:rPr>
      </w:pPr>
      <w:r w:rsidRPr="00BF13CE">
        <w:rPr>
          <w:rFonts w:cs="Arial"/>
        </w:rPr>
        <w:t>ресурсов и охраны окружающей</w:t>
      </w:r>
    </w:p>
    <w:p w:rsidR="00C16E9E" w:rsidRPr="00BF13CE" w:rsidRDefault="00C16E9E" w:rsidP="00BF13CE">
      <w:pPr>
        <w:ind w:firstLine="0"/>
        <w:jc w:val="right"/>
        <w:rPr>
          <w:rFonts w:cs="Arial"/>
        </w:rPr>
      </w:pPr>
      <w:r w:rsidRPr="00BF13CE">
        <w:rPr>
          <w:rFonts w:cs="Arial"/>
        </w:rPr>
        <w:t>среды Новосибирской области</w:t>
      </w:r>
    </w:p>
    <w:p w:rsidR="00C16E9E" w:rsidRPr="00BF13CE" w:rsidRDefault="00C16E9E" w:rsidP="00BF13CE">
      <w:pPr>
        <w:ind w:firstLine="0"/>
        <w:jc w:val="right"/>
        <w:rPr>
          <w:rFonts w:cs="Arial"/>
        </w:rPr>
      </w:pPr>
    </w:p>
    <w:p w:rsidR="00C16E9E" w:rsidRPr="00BF13CE" w:rsidRDefault="00C16E9E" w:rsidP="00BF13CE">
      <w:pPr>
        <w:jc w:val="right"/>
        <w:rPr>
          <w:rFonts w:cs="Arial"/>
        </w:rPr>
      </w:pPr>
      <w:r w:rsidRPr="00BF13CE">
        <w:rPr>
          <w:rFonts w:cs="Arial"/>
        </w:rPr>
        <w:t>Ю.Ю. Марченко</w:t>
      </w:r>
    </w:p>
    <w:p w:rsidR="00C16E9E" w:rsidRPr="00BF13CE" w:rsidRDefault="00C16E9E" w:rsidP="00BF13CE">
      <w:pPr>
        <w:ind w:firstLine="0"/>
        <w:jc w:val="left"/>
        <w:rPr>
          <w:rFonts w:cs="Arial"/>
        </w:rPr>
      </w:pPr>
      <w:r w:rsidRPr="00BF13CE">
        <w:rPr>
          <w:rFonts w:cs="Arial"/>
        </w:rPr>
        <w:t xml:space="preserve">01.12.2015 № 54/04-19470 </w:t>
      </w:r>
    </w:p>
    <w:p w:rsidR="00C16E9E" w:rsidRPr="00BF13CE" w:rsidRDefault="00C16E9E" w:rsidP="00BF13CE">
      <w:pPr>
        <w:ind w:firstLine="0"/>
        <w:jc w:val="left"/>
        <w:rPr>
          <w:rFonts w:cs="Arial"/>
        </w:rPr>
      </w:pPr>
    </w:p>
    <w:p w:rsidR="00C16E9E" w:rsidRPr="00D33EF2" w:rsidRDefault="00C16E9E" w:rsidP="00D33EF2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D33EF2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C16E9E" w:rsidRPr="00BF13CE" w:rsidRDefault="00C16E9E" w:rsidP="00BF13CE">
      <w:pPr>
        <w:ind w:firstLine="0"/>
        <w:jc w:val="center"/>
        <w:rPr>
          <w:rFonts w:cs="Arial"/>
        </w:rPr>
      </w:pPr>
      <w:r w:rsidRPr="00BF13CE">
        <w:rPr>
          <w:rFonts w:cs="Arial"/>
        </w:rPr>
        <w:t xml:space="preserve">по результатам проведения правовой экспертизы на приказ департамента природных ресурсов и охраны окружающей среды Новосибирской области </w:t>
      </w:r>
      <w:hyperlink r:id="rId4" w:tgtFrame="_self" w:history="1">
        <w:r w:rsidRPr="00BF13CE">
          <w:rPr>
            <w:rStyle w:val="Hyperlink"/>
            <w:rFonts w:cs="Arial"/>
          </w:rPr>
          <w:t>от 14.05.2015 № 527</w:t>
        </w:r>
      </w:hyperlink>
      <w:r w:rsidRPr="00BF13CE">
        <w:rPr>
          <w:rFonts w:cs="Arial"/>
        </w:rPr>
        <w:t xml:space="preserve"> «Об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уровня» </w:t>
      </w:r>
    </w:p>
    <w:p w:rsidR="00C16E9E" w:rsidRPr="00BF13CE" w:rsidRDefault="00C16E9E" w:rsidP="00BF13CE">
      <w:pPr>
        <w:ind w:firstLine="0"/>
        <w:jc w:val="center"/>
        <w:rPr>
          <w:rFonts w:cs="Arial"/>
        </w:rPr>
      </w:pPr>
      <w:r w:rsidRPr="00BF13CE">
        <w:rPr>
          <w:rFonts w:cs="Arial"/>
        </w:rPr>
        <w:t xml:space="preserve">(в редакции </w:t>
      </w:r>
      <w:hyperlink r:id="rId5" w:tgtFrame="Logical" w:history="1">
        <w:r w:rsidRPr="00BF13CE">
          <w:rPr>
            <w:rStyle w:val="Hyperlink"/>
            <w:rFonts w:cs="Arial"/>
          </w:rPr>
          <w:t>от 16.11.2015 № 1324</w:t>
        </w:r>
      </w:hyperlink>
      <w:r w:rsidRPr="00BF13CE">
        <w:rPr>
          <w:rFonts w:cs="Arial"/>
        </w:rPr>
        <w:t>)</w:t>
      </w:r>
    </w:p>
    <w:p w:rsidR="00C16E9E" w:rsidRPr="00BF13CE" w:rsidRDefault="00C16E9E" w:rsidP="00BF13CE">
      <w:pPr>
        <w:rPr>
          <w:rFonts w:cs="Arial"/>
        </w:rPr>
      </w:pP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</w:t>
      </w:r>
      <w:smartTag w:uri="urn:schemas-microsoft-com:office:smarttags" w:element="metricconverter">
        <w:smartTagPr>
          <w:attr w:name="ProductID" w:val="2004 г"/>
          <w:attr w:name="style" w:val="BACKGROUND-IMAGE: url(res://ietag.dll/#34/#1001); BACKGROUND-REPEAT: repeat-x; BACKGROUND-POSITION: left bottom"/>
          <w:attr w:name="tabIndex" w:val="0"/>
        </w:smartTagPr>
        <w:r w:rsidRPr="00BF13CE">
          <w:rPr>
            <w:rFonts w:cs="Arial"/>
          </w:rPr>
          <w:t>2004 г</w:t>
        </w:r>
      </w:smartTag>
      <w:r w:rsidRPr="00BF13CE">
        <w:rPr>
          <w:rFonts w:cs="Arial"/>
        </w:rPr>
        <w:t xml:space="preserve">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</w:t>
      </w:r>
      <w:smartTag w:uri="urn:schemas-microsoft-com:office:smarttags" w:element="metricconverter">
        <w:smartTagPr>
          <w:attr w:name="ProductID" w:val="2014 г"/>
          <w:attr w:name="style" w:val="BACKGROUND-IMAGE: url(res://ietag.dll/#34/#1001); BACKGROUND-REPEAT: repeat-x; BACKGROUND-POSITION: left bottom"/>
          <w:attr w:name="tabIndex" w:val="0"/>
        </w:smartTagPr>
        <w:r w:rsidRPr="00BF13CE">
          <w:rPr>
            <w:rFonts w:cs="Arial"/>
          </w:rPr>
          <w:t>2014 г</w:t>
        </w:r>
      </w:smartTag>
      <w:r w:rsidRPr="00BF13CE">
        <w:rPr>
          <w:rFonts w:cs="Arial"/>
        </w:rPr>
        <w:t>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департамента природных ресурсов и охраны окружающей среды Новосибирской области от 14.05.2015 № 527 «Об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уровня» (в редакции от 16.11.2015 № 1324), далее – Приказ.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Поводом для проведения правовой экспертизы Приказа послужило внесение в него изменений.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Приказ является нормативным правовым актом: содержит общеобязательные предписания, рассчитан на неоднократное применение, адресован неопределенному кругу лиц. 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Предметом правового регулирования Приказа являются общественные отношения в сфере охраны окружающей среды, административного законодательства и установления общих принципов организации системы органов государственной власти.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Приказом утвержден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уровня, далее – Административный регламент.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C16E9E" w:rsidRPr="00BF13CE" w:rsidRDefault="00C16E9E" w:rsidP="00BF13CE">
      <w:pPr>
        <w:rPr>
          <w:rFonts w:cs="Arial"/>
        </w:rPr>
      </w:pPr>
      <w:hyperlink r:id="rId6" w:tgtFrame="_self" w:history="1">
        <w:r w:rsidRPr="00BF13CE">
          <w:rPr>
            <w:rStyle w:val="Hyperlink"/>
            <w:rFonts w:cs="Arial"/>
          </w:rPr>
          <w:t>Конституция Российской Федерации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hyperlink r:id="rId7" w:tgtFrame="_self" w:history="1">
        <w:r w:rsidRPr="00BF13CE">
          <w:rPr>
            <w:rStyle w:val="Hyperlink"/>
            <w:rFonts w:cs="Arial"/>
          </w:rPr>
          <w:t>Градостроительный кодекс Российской Федерации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8" w:tgtFrame="_self" w:history="1">
        <w:r w:rsidRPr="00BF13CE">
          <w:rPr>
            <w:rStyle w:val="Hyperlink"/>
            <w:rFonts w:cs="Arial"/>
          </w:rPr>
          <w:t>от 06.10.1999 № 184-ФЗ</w:t>
        </w:r>
      </w:hyperlink>
      <w:r w:rsidRPr="00BF13CE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03.11.2015 </w:t>
      </w:r>
      <w:hyperlink r:id="rId9" w:history="1">
        <w:r w:rsidRPr="00BF13CE">
          <w:rPr>
            <w:rStyle w:val="Hyperlink"/>
            <w:rFonts w:cs="Arial"/>
          </w:rPr>
          <w:t>№ 303-ФЗ</w:t>
        </w:r>
      </w:hyperlink>
      <w:r w:rsidRPr="00BF13CE">
        <w:rPr>
          <w:rFonts w:cs="Arial"/>
        </w:rPr>
        <w:t xml:space="preserve">), далее - Федеральный закон </w:t>
      </w:r>
      <w:hyperlink r:id="rId10" w:tgtFrame="_self" w:history="1">
        <w:r w:rsidRPr="00BF13CE">
          <w:rPr>
            <w:rStyle w:val="Hyperlink"/>
            <w:rFonts w:cs="Arial"/>
          </w:rPr>
          <w:t>от 06.10.1999 № 184-ФЗ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11" w:tgtFrame="_self" w:history="1">
        <w:r w:rsidRPr="00BF13CE">
          <w:rPr>
            <w:rStyle w:val="Hyperlink"/>
            <w:rFonts w:cs="Arial"/>
          </w:rPr>
          <w:t>от 10.01.2002 № 7-ФЗ</w:t>
        </w:r>
      </w:hyperlink>
      <w:r w:rsidRPr="00BF13CE">
        <w:rPr>
          <w:rFonts w:cs="Arial"/>
        </w:rPr>
        <w:t xml:space="preserve"> «Об охране окружающей среды» (в редакции от 13.07.2015 </w:t>
      </w:r>
      <w:hyperlink r:id="rId12" w:history="1">
        <w:r w:rsidRPr="00BF13CE">
          <w:rPr>
            <w:rStyle w:val="Hyperlink"/>
            <w:rFonts w:cs="Arial"/>
          </w:rPr>
          <w:t>№ 233-ФЗ</w:t>
        </w:r>
      </w:hyperlink>
      <w:r w:rsidRPr="00BF13CE">
        <w:rPr>
          <w:rFonts w:cs="Arial"/>
        </w:rPr>
        <w:t xml:space="preserve">), далее - Федеральный закон </w:t>
      </w:r>
      <w:hyperlink r:id="rId13" w:tgtFrame="_self" w:history="1">
        <w:r w:rsidRPr="00BF13CE">
          <w:rPr>
            <w:rStyle w:val="Hyperlink"/>
            <w:rFonts w:cs="Arial"/>
          </w:rPr>
          <w:t>от 10.01.2002 № 7-ФЗ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14" w:tgtFrame="_self" w:history="1">
        <w:r w:rsidRPr="00BF13CE">
          <w:rPr>
            <w:rStyle w:val="Hyperlink"/>
            <w:rFonts w:cs="Arial"/>
          </w:rPr>
          <w:t>от 23.11.1995 № 174-ФЗ</w:t>
        </w:r>
      </w:hyperlink>
      <w:r w:rsidRPr="00BF13CE">
        <w:rPr>
          <w:rFonts w:cs="Arial"/>
        </w:rPr>
        <w:t xml:space="preserve"> «Об экологической экспертизе» (в редакции от 13.07.2015 </w:t>
      </w:r>
      <w:hyperlink r:id="rId15" w:history="1">
        <w:r w:rsidRPr="00BF13CE">
          <w:rPr>
            <w:rStyle w:val="Hyperlink"/>
            <w:rFonts w:cs="Arial"/>
          </w:rPr>
          <w:t>№ 221-ФЗ</w:t>
        </w:r>
      </w:hyperlink>
      <w:r w:rsidRPr="00BF13CE">
        <w:rPr>
          <w:rFonts w:cs="Arial"/>
        </w:rPr>
        <w:t xml:space="preserve">), далее - Федеральный закон </w:t>
      </w:r>
      <w:hyperlink r:id="rId16" w:tgtFrame="_self" w:history="1">
        <w:r w:rsidRPr="00BF13CE">
          <w:rPr>
            <w:rStyle w:val="Hyperlink"/>
            <w:rFonts w:cs="Arial"/>
          </w:rPr>
          <w:t>от 23.11.1995 № 174-ФЗ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17" w:tgtFrame="_self" w:history="1">
        <w:r w:rsidRPr="00BF13CE">
          <w:rPr>
            <w:rStyle w:val="Hyperlink"/>
            <w:rFonts w:cs="Arial"/>
          </w:rPr>
          <w:t>от 24.04.1995 № 52-ФЗ</w:t>
        </w:r>
      </w:hyperlink>
      <w:r w:rsidRPr="00BF13CE">
        <w:rPr>
          <w:rFonts w:cs="Arial"/>
        </w:rPr>
        <w:t xml:space="preserve"> «О животном мире» (в редакции от 13.07.2015 </w:t>
      </w:r>
      <w:hyperlink r:id="rId18" w:history="1">
        <w:r w:rsidRPr="00BF13CE">
          <w:rPr>
            <w:rStyle w:val="Hyperlink"/>
            <w:rFonts w:cs="Arial"/>
          </w:rPr>
          <w:t>№ 244-ФЗ</w:t>
        </w:r>
      </w:hyperlink>
      <w:r w:rsidRPr="00BF13CE">
        <w:rPr>
          <w:rFonts w:cs="Arial"/>
        </w:rPr>
        <w:t>);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19" w:tgtFrame="_self" w:history="1">
        <w:r w:rsidRPr="00BF13CE">
          <w:rPr>
            <w:rStyle w:val="Hyperlink"/>
            <w:rFonts w:cs="Arial"/>
          </w:rPr>
          <w:t>от 02.05.2006 № 59-ФЗ</w:t>
        </w:r>
      </w:hyperlink>
      <w:r w:rsidRPr="00BF13CE">
        <w:rPr>
          <w:rFonts w:cs="Arial"/>
        </w:rPr>
        <w:t xml:space="preserve"> «О порядке рассмотрения обращений граждан Российской Федерации» (в редакции от 24.11.2014 № 357-ФЗ), далее - Федеральный закон </w:t>
      </w:r>
      <w:hyperlink r:id="rId20" w:tgtFrame="_self" w:history="1">
        <w:r w:rsidRPr="00BF13CE">
          <w:rPr>
            <w:rStyle w:val="Hyperlink"/>
            <w:rFonts w:cs="Arial"/>
          </w:rPr>
          <w:t>от 02.05.2006 № 59-ФЗ</w:t>
        </w:r>
      </w:hyperlink>
      <w:r w:rsidRPr="00BF13CE">
        <w:rPr>
          <w:rFonts w:cs="Arial"/>
        </w:rPr>
        <w:t>;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Федеральный закон </w:t>
      </w:r>
      <w:hyperlink r:id="rId21" w:tgtFrame="_self" w:history="1">
        <w:r w:rsidRPr="00BF13CE">
          <w:rPr>
            <w:rStyle w:val="Hyperlink"/>
            <w:rFonts w:cs="Arial"/>
          </w:rPr>
          <w:t>от 27.07.2010 № 210-ФЗ</w:t>
        </w:r>
      </w:hyperlink>
      <w:r w:rsidRPr="00BF13CE">
        <w:rPr>
          <w:rFonts w:cs="Arial"/>
        </w:rPr>
        <w:t xml:space="preserve"> «Об организации предоставления государственных и муниципальных услуг» (в редакции от 13.07.2015 </w:t>
      </w:r>
      <w:hyperlink r:id="rId22" w:history="1">
        <w:r w:rsidRPr="00BF13CE">
          <w:rPr>
            <w:rStyle w:val="Hyperlink"/>
            <w:rFonts w:cs="Arial"/>
          </w:rPr>
          <w:t>№ 216-ФЗ</w:t>
        </w:r>
      </w:hyperlink>
      <w:r w:rsidRPr="00BF13CE">
        <w:rPr>
          <w:rFonts w:cs="Arial"/>
        </w:rPr>
        <w:t xml:space="preserve">), далее - Федеральный закон </w:t>
      </w:r>
      <w:hyperlink r:id="rId23" w:tgtFrame="_self" w:history="1">
        <w:r w:rsidRPr="00BF13CE">
          <w:rPr>
            <w:rStyle w:val="Hyperlink"/>
            <w:rFonts w:cs="Arial"/>
          </w:rPr>
          <w:t>от 27.07.2010 № 210-ФЗ</w:t>
        </w:r>
      </w:hyperlink>
      <w:r w:rsidRPr="00BF13CE">
        <w:rPr>
          <w:rFonts w:cs="Arial"/>
        </w:rPr>
        <w:t>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соответствии с пунктами «д», «к» и «н» части 1 статьи 72 Конституции Российской Федерации охрана окружающей среды, административное законодательство и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Частью 2 статьи 76 Конституции Российской Федерации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Согласно статье 2 Федерального закона от 23.11.1995 № 174-ФЗ законодательство об экологической экспертизе основывается на соответствующих положениях Конституции Российской Федерации, Федерального закона </w:t>
      </w:r>
      <w:hyperlink r:id="rId24" w:tgtFrame="_self" w:history="1">
        <w:r w:rsidRPr="00BF13CE">
          <w:rPr>
            <w:rStyle w:val="Hyperlink"/>
            <w:rFonts w:cs="Arial"/>
          </w:rPr>
          <w:t>от 10.01.2002 № 7-ФЗ</w:t>
        </w:r>
      </w:hyperlink>
      <w:r w:rsidRPr="00BF13CE">
        <w:rPr>
          <w:rFonts w:cs="Arial"/>
        </w:rPr>
        <w:t xml:space="preserve"> и состоит из указанного Федерального закона, принимаемых в соответствии с ним законов и иных нормативных правовых актов Российской Федерации, а также законов и иных нормативных правовых актов субъектов Российской Федерации.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соответствии с пунктом 1 статьи 6 названного Федерального закона Российская Федерация передает органам государственной власти субъектов Российской Федерации осуществление следующих полномочий в области экологической экспертизы: принятие нормативных правовых актов в области экологической экспертизы объектов регионального уровня с учетом специфики экологических, социальных и экономических условий соответствующего субъекта Российской Федерации; организация и проведение государственной экологической экспертизы объектов регионального уровня; осуществление контроля за соблюдением законодательства об экологической экспертизе при осуществлении хозяйственной и иной деятельности на объектах, подлежащих государственному экологическому контролю, осуществляемому органами исполнительной власти субъектов Российской Федерации; информирование населения о намечаемых и проводимых экологических экспертизах и об их результатах.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Согласно части 1 статьи 12 Федерального закона от 27.07.2010 № 210-ФЗ установлено, что предоставление государственных и муниципальных услуг осуществляется в соответствии с административными регламентами.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Частью 4 статьи 17 Федерального закона от 06.10.1999 № 184-ФЗ определено,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Частью 2 статьи 46 Устава Новосибирской области от 18.04.2005 № 282-ОЗ (в редакции от 26.02.2015 № 529-ОЗ) установлено, что полномочия, порядок создания, реорганизации, ликвидации,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законов, Устава и законов Новосибирской области.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В соответствии с частью 1 статьи 48 Устава Новосибирской области исполнительные органы государственной власти Новосибирской области на основании и во исполнение </w:t>
      </w:r>
      <w:hyperlink r:id="rId25" w:tgtFrame="_self" w:history="1">
        <w:r w:rsidRPr="00BF13CE">
          <w:rPr>
            <w:rStyle w:val="Hyperlink"/>
            <w:rFonts w:cs="Arial"/>
          </w:rPr>
          <w:t>Конституции Российской Федерации</w:t>
        </w:r>
      </w:hyperlink>
      <w:r w:rsidRPr="00BF13CE">
        <w:rPr>
          <w:rFonts w:cs="Arial"/>
        </w:rPr>
        <w:t>, федеральных законов, актов Президента Российской Федерации, постановлений Правительства Российской Федерации,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На основании части 4 статьи 6 Закона Новосибирской области от 03.03.2004 № 168-ОЗ «О системе исполнительных органов государственной власти Новосибирской области», далее - Закон Новосибирской области от 03.03.2004 № 168-ОЗ, областные органы действуют в соответствии с утвержденными положениями о них.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Пунктом «б» части 1 статьи 7 Закона Новосибирской области от 03.03.2004 № 168-ОЗ установлено, что департамент - областной орган, осуществляющий исполнительно-распорядительную деятельность в соответствующей сфере и нормативное правовое регулирование в случаях, установленных федеральным законодательством и законодательством Новосибирской области.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соответствии с пунктом 1 Положения о департаменте природных ресурсов и охраны окружающей среды Новосибирской области (далее – Положение), утвержденного постановлением Правительства Новосибирской области от 24.08.2015 № 309-п «О департаменте природных ресурсов и охраны окружающей среды Новосибирской области», установлено, что департамент природных ресурсов и охраны окружающей среды Новосибирской области (далее - департамент) является областным исполнительным органом государственной власти Новосибирской области, осуществляющим исполнительно-распорядительную деятельность в сфере рационального использования природных ресурсов, охраны окружающей среды, обеспечения безопасности гидротехнических сооружений при использовании водных объектов и осуществлении природоохранных мероприятий на территории Новосибирской области. Департамент является областным исполнительным органом государственной власти Новосибирской области, уполномоченным на осуществление регионального экологического надзора на территории Новосибирской области.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Согласно подпункту 8 пункта 9 Положения, в установленной сфере деятельности департамент предоставляет государственные услуги в том числе, по проведению государственной экологической экспертизы объектов регионального уровня в порядке, установленном федеральным законодательством.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Подпунктом 2 пункта 22 Положения установлено, что руководитель департамента издает приказы по вопросам, относящимся к сфере деятельности департамента, а также приказы по оперативным и текущим вопросам организации деятельности департамента.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Следовательно, Приказ издан в пределах компетенции департамента природных ресурсов и охраны окружающей среды Новосибирской области.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Приказ является необходимым и достаточным для урегулирования указанных отношений.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Первоначальный текст Приказа размещен (опубликован) на официальном сайте Правительства Новосибирской области в информационно-телекоммуникационной сети «Интернет» 15.05.2015. Сведения об опубликовании изменений, внесенных приказом департамента природных ресурсов и охраны окружающей среды Новосибирской области от 16.11.2015 № 1324 «О внесении изменений в приказ департамента природных ресурсов и охраны окружающей среды Новосибирской области от 14.05.2015 № 527», на момент проведения правовой экспертизы отсутствуют.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26" w:tgtFrame="_self" w:history="1">
        <w:r w:rsidRPr="00BF13CE">
          <w:rPr>
            <w:rStyle w:val="Hyperlink"/>
            <w:rFonts w:cs="Arial"/>
          </w:rPr>
          <w:t>от 17.07.2009 № 172-ФЗ</w:t>
        </w:r>
      </w:hyperlink>
      <w:r w:rsidRPr="00BF13CE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27" w:tgtFrame="_self" w:history="1">
        <w:r w:rsidRPr="00BF13CE">
          <w:rPr>
            <w:rStyle w:val="Hyperlink"/>
            <w:rFonts w:cs="Arial"/>
          </w:rPr>
          <w:t>от 25.12.2008 № 273-ФЗ</w:t>
        </w:r>
      </w:hyperlink>
      <w:r w:rsidRPr="00BF13CE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bookmarkStart w:id="0" w:name="OLE_LINK1"/>
      <w:bookmarkStart w:id="1" w:name="OLE_LINK3"/>
      <w:bookmarkStart w:id="2" w:name="OLE_LINK2"/>
      <w:r>
        <w:rPr>
          <w:rFonts w:cs="Arial"/>
        </w:rPr>
        <w:fldChar w:fldCharType="begin"/>
      </w:r>
      <w:r>
        <w:rPr>
          <w:rFonts w:cs="Arial"/>
        </w:rPr>
        <w:instrText>HYPERLINK "/content/act/07120b89-d89e-494f-8db9-61ba2013cc22.html" \t "_self"</w:instrText>
      </w:r>
      <w:r w:rsidRPr="00F24791">
        <w:rPr>
          <w:rFonts w:cs="Arial"/>
        </w:rPr>
      </w:r>
      <w:r>
        <w:rPr>
          <w:rFonts w:cs="Arial"/>
        </w:rPr>
        <w:fldChar w:fldCharType="separate"/>
      </w:r>
      <w:r w:rsidRPr="00BF13CE">
        <w:rPr>
          <w:rStyle w:val="Hyperlink"/>
          <w:rFonts w:cs="Arial"/>
        </w:rPr>
        <w:t>от 26.02.2010 № 96</w:t>
      </w:r>
      <w:r>
        <w:rPr>
          <w:rFonts w:cs="Arial"/>
        </w:rPr>
        <w:fldChar w:fldCharType="end"/>
      </w:r>
      <w:bookmarkEnd w:id="0"/>
      <w:bookmarkEnd w:id="1"/>
      <w:bookmarkEnd w:id="2"/>
      <w:r w:rsidRPr="00BF13CE">
        <w:rPr>
          <w:rFonts w:cs="Arial"/>
        </w:rPr>
        <w:t>, выявлен коррупциогенный фактор.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Согласно абзацу 12 пункта 90 Административного регламента департамент вправе оставить жалобу без ответа в случае отсутствия возможности прочитать текст жалобы.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Отсутствие возможности - это субъективное оценочное понятие.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юридико-лингвистическая неопределенность – употребление неустоявшихся, двусмысленных терминов и категорий оценочного характера является коррупциогенным фактором.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результате проведения правовой экспертизы Приказа норм, не соответствующих Конституции Российской Федерации, не выявлено. В Приказе выявлено нарушение федерального законодательства.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Согласно абзацу 12 пункта 90 Административного регламента департамент вправе оставить жалобу без ответа в случае отсутствия возможности прочитать текст жалобы.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На основании части 4 статьи 11 Федерального закона </w:t>
      </w:r>
      <w:hyperlink r:id="rId28" w:tgtFrame="_self" w:history="1">
        <w:r w:rsidRPr="00BF13CE">
          <w:rPr>
            <w:rStyle w:val="Hyperlink"/>
            <w:rFonts w:cs="Arial"/>
          </w:rPr>
          <w:t>от 02.05.2006 № 59-ФЗ</w:t>
        </w:r>
      </w:hyperlink>
      <w:r w:rsidRPr="00BF13CE">
        <w:rPr>
          <w:rFonts w:cs="Arial"/>
        </w:rPr>
        <w:t xml:space="preserve">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Форма и текст Приказа соответствуют правилам юридической техники. 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 xml:space="preserve">Предлагаем привести приказ департамента природных ресурсов и охраны окружающей среды Новосибирской области </w:t>
      </w:r>
      <w:hyperlink r:id="rId29" w:tgtFrame="_self" w:history="1">
        <w:r w:rsidRPr="00BF13CE">
          <w:rPr>
            <w:rStyle w:val="Hyperlink"/>
            <w:rFonts w:cs="Arial"/>
          </w:rPr>
          <w:t>от 14.05.2015 № 527</w:t>
        </w:r>
      </w:hyperlink>
      <w:r w:rsidRPr="00BF13CE">
        <w:rPr>
          <w:rFonts w:cs="Arial"/>
        </w:rPr>
        <w:t xml:space="preserve"> «Об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организации и проведению государственной экологической экспертизы объектов регионального уровня» (в редакции от 16.11.2015 № 1324) в соответствие с федеральным законодательством.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В целях устранения выявленного коррупциогенного фактора, предлагается исключить из Административного регламента положение, устанавливающее право департамента природных ресурсов и охраны окружающей среды Новосибирской области оставлять жалобу без ответа в случае отсутствия возможности прочитать текст жалобы.</w:t>
      </w:r>
    </w:p>
    <w:p w:rsidR="00C16E9E" w:rsidRPr="00BF13CE" w:rsidRDefault="00C16E9E" w:rsidP="00BF13CE">
      <w:pPr>
        <w:rPr>
          <w:rFonts w:cs="Arial"/>
        </w:rPr>
      </w:pPr>
      <w:r w:rsidRPr="00BF13CE">
        <w:rPr>
          <w:rFonts w:cs="Arial"/>
        </w:rPr>
        <w:t>Просим сообщить о результатах рассмотрения настоящего экспертного заключения.</w:t>
      </w:r>
    </w:p>
    <w:p w:rsidR="00C16E9E" w:rsidRPr="00BF13CE" w:rsidRDefault="00C16E9E" w:rsidP="00BF13CE">
      <w:pPr>
        <w:rPr>
          <w:rFonts w:cs="Arial"/>
        </w:rPr>
      </w:pPr>
    </w:p>
    <w:p w:rsidR="00C16E9E" w:rsidRPr="00BF13CE" w:rsidRDefault="00C16E9E" w:rsidP="00BF13CE">
      <w:pPr>
        <w:ind w:firstLine="0"/>
        <w:rPr>
          <w:rFonts w:cs="Arial"/>
        </w:rPr>
      </w:pPr>
      <w:r w:rsidRPr="00BF13CE">
        <w:rPr>
          <w:rFonts w:cs="Arial"/>
        </w:rPr>
        <w:t>Исполняющий обязанности</w:t>
      </w:r>
    </w:p>
    <w:p w:rsidR="00C16E9E" w:rsidRPr="00BF13CE" w:rsidRDefault="00C16E9E" w:rsidP="00BF13CE">
      <w:pPr>
        <w:ind w:firstLine="0"/>
        <w:rPr>
          <w:rFonts w:cs="Arial"/>
        </w:rPr>
      </w:pPr>
      <w:r w:rsidRPr="00BF13CE">
        <w:rPr>
          <w:rFonts w:cs="Arial"/>
        </w:rPr>
        <w:t>начальника Главного управления</w:t>
      </w:r>
    </w:p>
    <w:p w:rsidR="00C16E9E" w:rsidRPr="00BF13CE" w:rsidRDefault="00C16E9E" w:rsidP="00BF13CE">
      <w:pPr>
        <w:ind w:firstLine="0"/>
        <w:jc w:val="right"/>
        <w:rPr>
          <w:rFonts w:cs="Arial"/>
        </w:rPr>
      </w:pPr>
      <w:r w:rsidRPr="00BF13CE">
        <w:rPr>
          <w:rFonts w:cs="Arial"/>
        </w:rPr>
        <w:t>В.И. Ковалевский</w:t>
      </w:r>
    </w:p>
    <w:sectPr w:rsidR="00C16E9E" w:rsidRPr="00BF13CE" w:rsidSect="00BF13C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5979"/>
    <w:rsid w:val="0002639B"/>
    <w:rsid w:val="00044D03"/>
    <w:rsid w:val="000661AB"/>
    <w:rsid w:val="000D68F0"/>
    <w:rsid w:val="0010540E"/>
    <w:rsid w:val="00121546"/>
    <w:rsid w:val="001A0C87"/>
    <w:rsid w:val="001B1744"/>
    <w:rsid w:val="002870E7"/>
    <w:rsid w:val="003828CB"/>
    <w:rsid w:val="003B5F9E"/>
    <w:rsid w:val="003F0805"/>
    <w:rsid w:val="005A05CD"/>
    <w:rsid w:val="008A0436"/>
    <w:rsid w:val="008B6C1C"/>
    <w:rsid w:val="008C0977"/>
    <w:rsid w:val="009A7D41"/>
    <w:rsid w:val="009E0508"/>
    <w:rsid w:val="00B51300"/>
    <w:rsid w:val="00B541AE"/>
    <w:rsid w:val="00BB5F50"/>
    <w:rsid w:val="00BF13CE"/>
    <w:rsid w:val="00C16E9E"/>
    <w:rsid w:val="00C35979"/>
    <w:rsid w:val="00C91A88"/>
    <w:rsid w:val="00D33EF2"/>
    <w:rsid w:val="00DB241E"/>
    <w:rsid w:val="00E0604B"/>
    <w:rsid w:val="00F24791"/>
    <w:rsid w:val="00F2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D33EF2"/>
    <w:pPr>
      <w:ind w:firstLine="567"/>
      <w:jc w:val="both"/>
    </w:pPr>
    <w:rPr>
      <w:rFonts w:ascii="Arial" w:hAnsi="Arial"/>
      <w:sz w:val="24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D33EF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D33EF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D33EF2"/>
    <w:pPr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D33EF2"/>
    <w:pPr>
      <w:outlineLvl w:val="3"/>
    </w:pPr>
    <w:rPr>
      <w:b/>
      <w:bCs/>
      <w:sz w:val="26"/>
      <w:szCs w:val="28"/>
    </w:rPr>
  </w:style>
  <w:style w:type="character" w:default="1" w:styleId="DefaultParagraphFont">
    <w:name w:val="Default Paragraph Font"/>
    <w:uiPriority w:val="99"/>
    <w:semiHidden/>
    <w:rsid w:val="00D33EF2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9"/>
    <w:locked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9"/>
    <w:semiHidden/>
    <w:locked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9"/>
    <w:semiHidden/>
    <w:locked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9"/>
    <w:semiHidden/>
    <w:locked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8B6C1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D33EF2"/>
    <w:rPr>
      <w:rFonts w:ascii="Arial" w:hAnsi="Arial" w:cs="Times New Roman"/>
      <w:iCs/>
      <w:color w:val="0000FF"/>
      <w:sz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D33EF2"/>
    <w:rPr>
      <w:rFonts w:ascii="Courier" w:hAnsi="Courier"/>
      <w:sz w:val="22"/>
      <w:szCs w:val="20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locked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Normal"/>
    <w:uiPriority w:val="99"/>
    <w:rsid w:val="00D33EF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D33EF2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D33EF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D33EF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D33EF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D33EF2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Normal"/>
    <w:uiPriority w:val="99"/>
    <w:rsid w:val="00D33EF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5724afaa-4194-470c-8df3-8737d9c801c7.html" TargetMode="External"/><Relationship Id="rId13" Type="http://schemas.openxmlformats.org/officeDocument/2006/relationships/hyperlink" Target="/content/act/39e18fbb-9a65-4c81-9edc-e24e33dc8294.html" TargetMode="External"/><Relationship Id="rId18" Type="http://schemas.openxmlformats.org/officeDocument/2006/relationships/hyperlink" Target="consultantplus://offline/ref=57F206B6BF70FC98D275923C6FA7FE24E4B6A687176FF73D10FCA9457BBD6D01D82CE122891354EDn1fCF" TargetMode="External"/><Relationship Id="rId26" Type="http://schemas.openxmlformats.org/officeDocument/2006/relationships/hyperlink" Target="/content/act/91e7be06-9a84-4cff-931d-1df8bc2444a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content/act/bba0bfb1-06c7-4e50-a8d3-fe1045784bf1.html" TargetMode="External"/><Relationship Id="rId7" Type="http://schemas.openxmlformats.org/officeDocument/2006/relationships/hyperlink" Target="/content/act/387507c3-b80d-4c0d-9291-8cdc81673f2b.html" TargetMode="External"/><Relationship Id="rId12" Type="http://schemas.openxmlformats.org/officeDocument/2006/relationships/hyperlink" Target="consultantplus://offline/ref=E11CAB283219106100D0A9F1BB51C0ED9BD31E849978ECF6FB3AFD0925BA6D9F9D7F4267F865C845B6e8F" TargetMode="External"/><Relationship Id="rId17" Type="http://schemas.openxmlformats.org/officeDocument/2006/relationships/hyperlink" Target="/content/act/aa3557da-d1c0-421f-8a13-47c2be2e9885.html" TargetMode="External"/><Relationship Id="rId25" Type="http://schemas.openxmlformats.org/officeDocument/2006/relationships/hyperlink" Target="/content/act/15d4560c-d530-4955-bf7e-f734337ae80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/content/act/ba9c9fa2-4b2a-40e1-acfe-a723b0f89f5e.html" TargetMode="External"/><Relationship Id="rId20" Type="http://schemas.openxmlformats.org/officeDocument/2006/relationships/hyperlink" Target="/content/act/4f48675c-2dc2-4b7b-8f43-c7d17ab9072f.html" TargetMode="External"/><Relationship Id="rId29" Type="http://schemas.openxmlformats.org/officeDocument/2006/relationships/hyperlink" Target="/content/act/b9aea97c-40d9-425c-b434-11be8e4f413e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15d4560c-d530-4955-bf7e-f734337ae80b.html" TargetMode="External"/><Relationship Id="rId11" Type="http://schemas.openxmlformats.org/officeDocument/2006/relationships/hyperlink" Target="/content/act/39e18fbb-9a65-4c81-9edc-e24e33dc8294.html" TargetMode="External"/><Relationship Id="rId24" Type="http://schemas.openxmlformats.org/officeDocument/2006/relationships/hyperlink" Target="/content/act/39e18fbb-9a65-4c81-9edc-e24e33dc8294.html" TargetMode="External"/><Relationship Id="rId5" Type="http://schemas.openxmlformats.org/officeDocument/2006/relationships/hyperlink" Target="/content/act/61c0529e-4c04-4021-b6b5-34d21da149c8.doc" TargetMode="External"/><Relationship Id="rId15" Type="http://schemas.openxmlformats.org/officeDocument/2006/relationships/hyperlink" Target="consultantplus://offline/ref=67BDAB847D230BB988EB2E122AB5BF2EDA916CAE5F91B90353940E0054C5306459E2EC0E58A350BEtDeCF" TargetMode="External"/><Relationship Id="rId23" Type="http://schemas.openxmlformats.org/officeDocument/2006/relationships/hyperlink" Target="/content/act/bba0bfb1-06c7-4e50-a8d3-fe1045784bf1.html" TargetMode="External"/><Relationship Id="rId28" Type="http://schemas.openxmlformats.org/officeDocument/2006/relationships/hyperlink" Target="/content/act/4f48675c-2dc2-4b7b-8f43-c7d17ab9072f.html" TargetMode="External"/><Relationship Id="rId10" Type="http://schemas.openxmlformats.org/officeDocument/2006/relationships/hyperlink" Target="/content/act/5724afaa-4194-470c-8df3-8737d9c801c7.html" TargetMode="External"/><Relationship Id="rId19" Type="http://schemas.openxmlformats.org/officeDocument/2006/relationships/hyperlink" Target="/content/act/4f48675c-2dc2-4b7b-8f43-c7d17ab9072f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/content/act/b9aea97c-40d9-425c-b434-11be8e4f413e.doc" TargetMode="External"/><Relationship Id="rId9" Type="http://schemas.openxmlformats.org/officeDocument/2006/relationships/hyperlink" Target="consultantplus://offline/ref=7057EE9C5BC228F9574783F2848256D1AC80EA46F9460768F2F38543EEBF1D1AE0BF8CDF11962F68E1dEF" TargetMode="External"/><Relationship Id="rId14" Type="http://schemas.openxmlformats.org/officeDocument/2006/relationships/hyperlink" Target="/content/act/ba9c9fa2-4b2a-40e1-acfe-a723b0f89f5e.html" TargetMode="External"/><Relationship Id="rId22" Type="http://schemas.openxmlformats.org/officeDocument/2006/relationships/hyperlink" Target="consultantplus://offline/ref=71FE4F05E393738606BB4905B35F4F8F7FF593BC66F40FAE5C48EEE1477D62B1D1897736753D49A4CBhCF" TargetMode="External"/><Relationship Id="rId27" Type="http://schemas.openxmlformats.org/officeDocument/2006/relationships/hyperlink" Target="/content/act/9aa48369-618a-4bb4-b4b8-ae15f2b7ebf6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2342</Words>
  <Characters>13351</Characters>
  <Application>Microsoft Office Outlook</Application>
  <DocSecurity>0</DocSecurity>
  <Lines>0</Lines>
  <Paragraphs>0</Paragraphs>
  <ScaleCrop>false</ScaleCrop>
  <Company>Главное управление МЮ РФ по НСО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</dc:title>
  <dc:subject/>
  <dc:creator>Скосырская</dc:creator>
  <cp:keywords/>
  <dc:description/>
  <cp:lastModifiedBy>Скосырская</cp:lastModifiedBy>
  <cp:revision>2</cp:revision>
  <dcterms:created xsi:type="dcterms:W3CDTF">2015-12-04T03:08:00Z</dcterms:created>
  <dcterms:modified xsi:type="dcterms:W3CDTF">2015-12-04T03:08:00Z</dcterms:modified>
</cp:coreProperties>
</file>