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627310" w:rsidRPr="00627310" w:rsidTr="002A6C09">
        <w:trPr>
          <w:trHeight w:val="3576"/>
        </w:trPr>
        <w:tc>
          <w:tcPr>
            <w:tcW w:w="4928" w:type="dxa"/>
          </w:tcPr>
          <w:p w:rsidR="00627310" w:rsidRPr="00627310" w:rsidRDefault="00627310" w:rsidP="00627310">
            <w:pPr>
              <w:ind w:firstLine="709"/>
              <w:jc w:val="center"/>
              <w:rPr>
                <w:rFonts w:ascii="Arial" w:hAnsi="Arial"/>
                <w:sz w:val="24"/>
              </w:rPr>
            </w:pPr>
            <w:r w:rsidRPr="00627310">
              <w:rPr>
                <w:rFonts w:ascii="Arial" w:hAnsi="Arial"/>
                <w:sz w:val="24"/>
                <w:szCs w:val="22"/>
              </w:rPr>
              <w:t>МИНИСТЕРСТВО ЮСТИЦИИ</w:t>
            </w:r>
          </w:p>
          <w:p w:rsidR="00627310" w:rsidRPr="00627310" w:rsidRDefault="00627310" w:rsidP="00627310">
            <w:pPr>
              <w:ind w:firstLine="709"/>
              <w:jc w:val="center"/>
              <w:rPr>
                <w:rFonts w:ascii="Arial" w:hAnsi="Arial"/>
                <w:sz w:val="24"/>
              </w:rPr>
            </w:pPr>
            <w:r w:rsidRPr="00627310">
              <w:rPr>
                <w:rFonts w:ascii="Arial" w:hAnsi="Arial"/>
                <w:sz w:val="24"/>
                <w:szCs w:val="22"/>
              </w:rPr>
              <w:t>РОССИЙСКОЙ ФЕДЕРАЦИИ</w:t>
            </w:r>
          </w:p>
          <w:p w:rsidR="00627310" w:rsidRPr="00627310" w:rsidRDefault="00627310" w:rsidP="00627310">
            <w:pPr>
              <w:ind w:firstLine="709"/>
              <w:jc w:val="center"/>
              <w:rPr>
                <w:rFonts w:ascii="Arial" w:hAnsi="Arial"/>
                <w:sz w:val="24"/>
              </w:rPr>
            </w:pPr>
            <w:r w:rsidRPr="00627310">
              <w:rPr>
                <w:rFonts w:ascii="Arial" w:hAnsi="Arial"/>
                <w:sz w:val="24"/>
              </w:rPr>
              <w:t>(МИНЮСТ РОССИИ)</w:t>
            </w:r>
          </w:p>
          <w:p w:rsidR="00627310" w:rsidRPr="00627310" w:rsidRDefault="00627310" w:rsidP="00627310">
            <w:pPr>
              <w:ind w:firstLine="709"/>
              <w:jc w:val="center"/>
              <w:rPr>
                <w:rFonts w:ascii="Arial" w:hAnsi="Arial"/>
                <w:sz w:val="24"/>
              </w:rPr>
            </w:pPr>
            <w:r w:rsidRPr="00627310">
              <w:rPr>
                <w:rFonts w:ascii="Arial" w:hAnsi="Arial"/>
                <w:sz w:val="24"/>
                <w:szCs w:val="22"/>
              </w:rPr>
              <w:t>Управление Министерства</w:t>
            </w:r>
          </w:p>
          <w:p w:rsidR="00627310" w:rsidRPr="00627310" w:rsidRDefault="00627310" w:rsidP="00627310">
            <w:pPr>
              <w:ind w:firstLine="709"/>
              <w:jc w:val="center"/>
              <w:rPr>
                <w:rFonts w:ascii="Arial" w:hAnsi="Arial"/>
                <w:sz w:val="24"/>
              </w:rPr>
            </w:pPr>
            <w:r w:rsidRPr="00627310">
              <w:rPr>
                <w:rFonts w:ascii="Arial" w:hAnsi="Arial"/>
                <w:sz w:val="24"/>
                <w:szCs w:val="22"/>
              </w:rPr>
              <w:t>юстиции Российской Федерации</w:t>
            </w:r>
          </w:p>
          <w:p w:rsidR="00627310" w:rsidRPr="00627310" w:rsidRDefault="00627310" w:rsidP="00627310">
            <w:pPr>
              <w:ind w:firstLine="709"/>
              <w:jc w:val="center"/>
              <w:rPr>
                <w:rFonts w:ascii="Arial" w:hAnsi="Arial"/>
                <w:sz w:val="24"/>
              </w:rPr>
            </w:pPr>
            <w:r w:rsidRPr="00627310">
              <w:rPr>
                <w:rFonts w:ascii="Arial" w:hAnsi="Arial"/>
                <w:sz w:val="24"/>
                <w:szCs w:val="22"/>
              </w:rPr>
              <w:t>по Костромской области</w:t>
            </w:r>
          </w:p>
          <w:p w:rsidR="00627310" w:rsidRPr="00627310" w:rsidRDefault="00627310" w:rsidP="00627310">
            <w:pPr>
              <w:ind w:firstLine="709"/>
              <w:jc w:val="center"/>
              <w:rPr>
                <w:rFonts w:ascii="Arial" w:hAnsi="Arial"/>
                <w:sz w:val="24"/>
              </w:rPr>
            </w:pPr>
          </w:p>
          <w:p w:rsidR="00627310" w:rsidRPr="00627310" w:rsidRDefault="00627310" w:rsidP="00627310">
            <w:pPr>
              <w:ind w:firstLine="709"/>
              <w:jc w:val="center"/>
              <w:rPr>
                <w:rFonts w:ascii="Arial" w:hAnsi="Arial"/>
                <w:sz w:val="24"/>
              </w:rPr>
            </w:pPr>
            <w:r w:rsidRPr="00627310">
              <w:rPr>
                <w:rFonts w:ascii="Arial" w:hAnsi="Arial"/>
                <w:sz w:val="24"/>
              </w:rPr>
              <w:t>ул. Симановского, д. 105</w:t>
            </w:r>
          </w:p>
          <w:p w:rsidR="00627310" w:rsidRPr="00627310" w:rsidRDefault="00627310" w:rsidP="00627310">
            <w:pPr>
              <w:ind w:firstLine="709"/>
              <w:jc w:val="center"/>
              <w:rPr>
                <w:rFonts w:ascii="Arial" w:hAnsi="Arial"/>
                <w:sz w:val="24"/>
              </w:rPr>
            </w:pPr>
            <w:r w:rsidRPr="00627310">
              <w:rPr>
                <w:rFonts w:ascii="Arial" w:hAnsi="Arial"/>
                <w:sz w:val="24"/>
              </w:rPr>
              <w:t>г. Кострома, 156002</w:t>
            </w:r>
          </w:p>
          <w:p w:rsidR="00627310" w:rsidRPr="00627310" w:rsidRDefault="00627310" w:rsidP="00627310">
            <w:pPr>
              <w:ind w:firstLine="709"/>
              <w:jc w:val="center"/>
              <w:rPr>
                <w:rFonts w:ascii="Arial" w:hAnsi="Arial"/>
                <w:sz w:val="24"/>
              </w:rPr>
            </w:pPr>
            <w:r w:rsidRPr="00627310">
              <w:rPr>
                <w:rFonts w:ascii="Arial" w:hAnsi="Arial"/>
                <w:sz w:val="24"/>
              </w:rPr>
              <w:t>Тел./факс: (4942) 45-42-22</w:t>
            </w:r>
          </w:p>
          <w:p w:rsidR="00627310" w:rsidRPr="00627310" w:rsidRDefault="00627310" w:rsidP="00627310">
            <w:pPr>
              <w:ind w:firstLine="709"/>
              <w:jc w:val="center"/>
              <w:rPr>
                <w:rFonts w:ascii="Arial" w:hAnsi="Arial"/>
                <w:sz w:val="24"/>
              </w:rPr>
            </w:pPr>
            <w:r w:rsidRPr="00627310">
              <w:rPr>
                <w:rFonts w:ascii="Arial" w:hAnsi="Arial"/>
                <w:sz w:val="24"/>
                <w:lang w:val="en-US"/>
              </w:rPr>
              <w:t>e</w:t>
            </w:r>
            <w:r w:rsidRPr="00627310">
              <w:rPr>
                <w:rFonts w:ascii="Arial" w:hAnsi="Arial"/>
                <w:sz w:val="24"/>
              </w:rPr>
              <w:t>-</w:t>
            </w:r>
            <w:r w:rsidRPr="00627310">
              <w:rPr>
                <w:rFonts w:ascii="Arial" w:hAnsi="Arial"/>
                <w:sz w:val="24"/>
                <w:lang w:val="en-US"/>
              </w:rPr>
              <w:t>mail</w:t>
            </w:r>
            <w:r w:rsidRPr="00627310">
              <w:rPr>
                <w:rFonts w:ascii="Arial" w:hAnsi="Arial"/>
                <w:sz w:val="24"/>
              </w:rPr>
              <w:t xml:space="preserve">: </w:t>
            </w:r>
            <w:r w:rsidRPr="00627310">
              <w:rPr>
                <w:rFonts w:ascii="Arial" w:hAnsi="Arial"/>
                <w:sz w:val="24"/>
                <w:lang w:val="en-US"/>
              </w:rPr>
              <w:t>uprjust</w:t>
            </w:r>
            <w:r w:rsidRPr="00627310">
              <w:rPr>
                <w:rFonts w:ascii="Arial" w:hAnsi="Arial"/>
                <w:sz w:val="24"/>
              </w:rPr>
              <w:t>44@</w:t>
            </w:r>
            <w:r w:rsidRPr="00627310">
              <w:rPr>
                <w:rFonts w:ascii="Arial" w:hAnsi="Arial"/>
                <w:sz w:val="24"/>
                <w:lang w:val="en-US"/>
              </w:rPr>
              <w:t>kmtn</w:t>
            </w:r>
            <w:r w:rsidRPr="00627310">
              <w:rPr>
                <w:rFonts w:ascii="Arial" w:hAnsi="Arial"/>
                <w:sz w:val="24"/>
              </w:rPr>
              <w:t>.</w:t>
            </w:r>
            <w:r w:rsidRPr="00627310">
              <w:rPr>
                <w:rFonts w:ascii="Arial" w:hAnsi="Arial"/>
                <w:sz w:val="24"/>
                <w:lang w:val="en-US"/>
              </w:rPr>
              <w:t>ru</w:t>
            </w:r>
          </w:p>
          <w:p w:rsidR="00627310" w:rsidRPr="00627310" w:rsidRDefault="00627310" w:rsidP="00627310">
            <w:pPr>
              <w:ind w:firstLine="709"/>
              <w:jc w:val="center"/>
              <w:rPr>
                <w:rFonts w:ascii="Arial" w:hAnsi="Arial"/>
                <w:sz w:val="24"/>
              </w:rPr>
            </w:pPr>
          </w:p>
          <w:p w:rsidR="00627310" w:rsidRPr="00627310" w:rsidRDefault="00627310" w:rsidP="00627310">
            <w:pPr>
              <w:ind w:firstLine="709"/>
              <w:jc w:val="center"/>
              <w:rPr>
                <w:rFonts w:ascii="Arial" w:hAnsi="Arial"/>
                <w:sz w:val="24"/>
              </w:rPr>
            </w:pPr>
            <w:r w:rsidRPr="00627310">
              <w:rPr>
                <w:rFonts w:ascii="Arial" w:hAnsi="Arial"/>
                <w:sz w:val="24"/>
              </w:rPr>
              <w:t xml:space="preserve">17.06.2014  </w:t>
            </w:r>
            <w:r w:rsidRPr="00627310">
              <w:rPr>
                <w:rFonts w:ascii="Arial" w:hAnsi="Arial"/>
                <w:sz w:val="24"/>
              </w:rPr>
              <w:t>№</w:t>
            </w:r>
            <w:r w:rsidRPr="00627310">
              <w:rPr>
                <w:rFonts w:ascii="Arial" w:hAnsi="Arial"/>
                <w:sz w:val="24"/>
              </w:rPr>
              <w:t xml:space="preserve">  44/04-18</w:t>
            </w:r>
            <w:r w:rsidR="009C4FEC">
              <w:rPr>
                <w:rFonts w:ascii="Arial" w:hAnsi="Arial"/>
                <w:sz w:val="24"/>
              </w:rPr>
              <w:t>30</w:t>
            </w:r>
          </w:p>
          <w:p w:rsidR="00627310" w:rsidRPr="00627310" w:rsidRDefault="00627310" w:rsidP="00627310">
            <w:pPr>
              <w:ind w:firstLine="709"/>
              <w:jc w:val="center"/>
              <w:rPr>
                <w:rFonts w:ascii="Arial" w:hAnsi="Arial"/>
                <w:sz w:val="24"/>
              </w:rPr>
            </w:pPr>
          </w:p>
          <w:p w:rsidR="00627310" w:rsidRPr="00627310" w:rsidRDefault="00627310" w:rsidP="00627310">
            <w:pPr>
              <w:ind w:firstLine="709"/>
              <w:jc w:val="center"/>
              <w:rPr>
                <w:rFonts w:ascii="Arial" w:hAnsi="Arial"/>
                <w:sz w:val="24"/>
              </w:rPr>
            </w:pPr>
            <w:r w:rsidRPr="00627310">
              <w:rPr>
                <w:rFonts w:ascii="Arial" w:hAnsi="Arial"/>
                <w:sz w:val="24"/>
              </w:rPr>
              <w:t>На № _______ от ___________</w:t>
            </w:r>
          </w:p>
        </w:tc>
      </w:tr>
    </w:tbl>
    <w:p w:rsidR="00627310" w:rsidRPr="00627310" w:rsidRDefault="00627310" w:rsidP="00627310">
      <w:pPr>
        <w:ind w:firstLine="709"/>
        <w:jc w:val="both"/>
        <w:rPr>
          <w:rFonts w:ascii="Arial" w:hAnsi="Arial"/>
          <w:sz w:val="24"/>
          <w:szCs w:val="28"/>
        </w:rPr>
      </w:pPr>
    </w:p>
    <w:p w:rsidR="00627310" w:rsidRPr="00627310" w:rsidRDefault="00627310" w:rsidP="00627310">
      <w:pPr>
        <w:ind w:firstLine="709"/>
        <w:jc w:val="both"/>
        <w:rPr>
          <w:rFonts w:ascii="Arial" w:hAnsi="Arial"/>
          <w:sz w:val="24"/>
          <w:szCs w:val="28"/>
        </w:rPr>
      </w:pPr>
    </w:p>
    <w:p w:rsidR="00627310" w:rsidRDefault="00627310" w:rsidP="00627310">
      <w:pPr>
        <w:ind w:firstLine="709"/>
        <w:jc w:val="center"/>
        <w:rPr>
          <w:rFonts w:ascii="Arial" w:hAnsi="Arial"/>
          <w:sz w:val="24"/>
          <w:szCs w:val="28"/>
        </w:rPr>
      </w:pPr>
      <w:r w:rsidRPr="00627310">
        <w:rPr>
          <w:rFonts w:ascii="Arial" w:hAnsi="Arial"/>
          <w:sz w:val="24"/>
          <w:szCs w:val="28"/>
        </w:rPr>
        <w:t xml:space="preserve">Директору департамента </w:t>
      </w:r>
    </w:p>
    <w:p w:rsidR="00627310" w:rsidRDefault="00627310" w:rsidP="00627310">
      <w:pPr>
        <w:ind w:firstLine="709"/>
        <w:jc w:val="center"/>
        <w:rPr>
          <w:rFonts w:ascii="Arial" w:hAnsi="Arial"/>
          <w:sz w:val="24"/>
          <w:szCs w:val="28"/>
        </w:rPr>
      </w:pPr>
      <w:r w:rsidRPr="00627310">
        <w:rPr>
          <w:rFonts w:ascii="Arial" w:hAnsi="Arial"/>
          <w:sz w:val="24"/>
          <w:szCs w:val="28"/>
        </w:rPr>
        <w:t xml:space="preserve">социальной защиты населения, </w:t>
      </w:r>
    </w:p>
    <w:p w:rsidR="00627310" w:rsidRDefault="00627310" w:rsidP="00627310">
      <w:pPr>
        <w:ind w:firstLine="709"/>
        <w:jc w:val="center"/>
        <w:rPr>
          <w:rFonts w:ascii="Arial" w:hAnsi="Arial"/>
          <w:sz w:val="24"/>
          <w:szCs w:val="28"/>
        </w:rPr>
      </w:pPr>
      <w:r w:rsidRPr="00627310">
        <w:rPr>
          <w:rFonts w:ascii="Arial" w:hAnsi="Arial"/>
          <w:sz w:val="24"/>
          <w:szCs w:val="28"/>
        </w:rPr>
        <w:t xml:space="preserve">опеки и попечительства </w:t>
      </w:r>
    </w:p>
    <w:p w:rsidR="00627310" w:rsidRPr="00627310" w:rsidRDefault="00627310" w:rsidP="00627310">
      <w:pPr>
        <w:ind w:firstLine="709"/>
        <w:jc w:val="center"/>
        <w:rPr>
          <w:rFonts w:ascii="Arial" w:hAnsi="Arial"/>
          <w:sz w:val="24"/>
          <w:szCs w:val="28"/>
        </w:rPr>
      </w:pPr>
      <w:r w:rsidRPr="00627310">
        <w:rPr>
          <w:rFonts w:ascii="Arial" w:hAnsi="Arial"/>
          <w:sz w:val="24"/>
          <w:szCs w:val="28"/>
        </w:rPr>
        <w:t>Костромской области</w:t>
      </w:r>
    </w:p>
    <w:p w:rsidR="00627310" w:rsidRPr="00627310" w:rsidRDefault="00627310" w:rsidP="00627310">
      <w:pPr>
        <w:ind w:firstLine="709"/>
        <w:jc w:val="center"/>
        <w:rPr>
          <w:rFonts w:ascii="Arial" w:hAnsi="Arial"/>
          <w:sz w:val="24"/>
          <w:szCs w:val="28"/>
        </w:rPr>
      </w:pPr>
    </w:p>
    <w:p w:rsidR="00627310" w:rsidRPr="00627310" w:rsidRDefault="00627310" w:rsidP="00627310">
      <w:pPr>
        <w:ind w:firstLine="709"/>
        <w:jc w:val="center"/>
        <w:rPr>
          <w:rFonts w:ascii="Arial" w:hAnsi="Arial"/>
          <w:sz w:val="24"/>
          <w:szCs w:val="28"/>
        </w:rPr>
      </w:pPr>
    </w:p>
    <w:p w:rsidR="00627310" w:rsidRPr="00627310" w:rsidRDefault="00627310" w:rsidP="00627310">
      <w:pPr>
        <w:ind w:firstLine="709"/>
        <w:jc w:val="center"/>
        <w:rPr>
          <w:rFonts w:ascii="Arial" w:hAnsi="Arial"/>
          <w:sz w:val="24"/>
          <w:szCs w:val="28"/>
        </w:rPr>
      </w:pPr>
      <w:r w:rsidRPr="00627310">
        <w:rPr>
          <w:rFonts w:ascii="Arial" w:hAnsi="Arial"/>
          <w:sz w:val="24"/>
          <w:szCs w:val="28"/>
        </w:rPr>
        <w:t>И.В. Прудникову</w:t>
      </w:r>
    </w:p>
    <w:p w:rsidR="00627310" w:rsidRPr="00627310" w:rsidRDefault="00627310" w:rsidP="00627310">
      <w:pPr>
        <w:ind w:firstLine="709"/>
        <w:jc w:val="both"/>
        <w:rPr>
          <w:rFonts w:ascii="Arial" w:hAnsi="Arial"/>
          <w:sz w:val="24"/>
          <w:szCs w:val="28"/>
        </w:rPr>
      </w:pPr>
    </w:p>
    <w:p w:rsidR="00627310" w:rsidRPr="00627310" w:rsidRDefault="00627310" w:rsidP="00627310">
      <w:pPr>
        <w:ind w:firstLine="709"/>
        <w:jc w:val="both"/>
        <w:rPr>
          <w:rFonts w:ascii="Arial" w:hAnsi="Arial"/>
          <w:sz w:val="24"/>
          <w:szCs w:val="26"/>
        </w:rPr>
      </w:pPr>
    </w:p>
    <w:p w:rsidR="00627310" w:rsidRPr="00627310" w:rsidRDefault="00627310" w:rsidP="00627310">
      <w:pPr>
        <w:ind w:firstLine="709"/>
        <w:jc w:val="both"/>
        <w:rPr>
          <w:rFonts w:ascii="Arial" w:hAnsi="Arial"/>
          <w:sz w:val="24"/>
          <w:szCs w:val="26"/>
        </w:rPr>
      </w:pPr>
    </w:p>
    <w:p w:rsidR="00627310" w:rsidRPr="00627310" w:rsidRDefault="00627310" w:rsidP="00627310">
      <w:pPr>
        <w:ind w:firstLine="709"/>
        <w:jc w:val="both"/>
        <w:rPr>
          <w:rFonts w:ascii="Arial" w:hAnsi="Arial"/>
          <w:sz w:val="24"/>
          <w:szCs w:val="26"/>
        </w:rPr>
      </w:pPr>
    </w:p>
    <w:p w:rsidR="00627310" w:rsidRPr="00627310" w:rsidRDefault="00627310" w:rsidP="00627310">
      <w:pPr>
        <w:ind w:firstLine="709"/>
        <w:jc w:val="both"/>
        <w:rPr>
          <w:rFonts w:ascii="Arial" w:hAnsi="Arial"/>
          <w:sz w:val="24"/>
          <w:szCs w:val="26"/>
        </w:rPr>
      </w:pPr>
    </w:p>
    <w:p w:rsidR="00627310" w:rsidRPr="00627310" w:rsidRDefault="00627310" w:rsidP="00627310">
      <w:pPr>
        <w:ind w:firstLine="709"/>
        <w:jc w:val="both"/>
        <w:rPr>
          <w:rFonts w:ascii="Arial" w:hAnsi="Arial"/>
          <w:sz w:val="24"/>
          <w:szCs w:val="26"/>
        </w:rPr>
      </w:pPr>
    </w:p>
    <w:p w:rsidR="00627310" w:rsidRPr="00627310" w:rsidRDefault="00627310" w:rsidP="00627310">
      <w:pPr>
        <w:ind w:firstLine="709"/>
        <w:jc w:val="both"/>
        <w:rPr>
          <w:rFonts w:ascii="Arial" w:hAnsi="Arial"/>
          <w:sz w:val="24"/>
          <w:szCs w:val="26"/>
        </w:rPr>
      </w:pPr>
    </w:p>
    <w:p w:rsidR="00627310" w:rsidRPr="00627310" w:rsidRDefault="00627310" w:rsidP="00627310">
      <w:pPr>
        <w:ind w:firstLine="709"/>
        <w:jc w:val="both"/>
        <w:rPr>
          <w:rFonts w:ascii="Arial" w:hAnsi="Arial"/>
          <w:sz w:val="24"/>
          <w:szCs w:val="26"/>
        </w:rPr>
      </w:pPr>
    </w:p>
    <w:p w:rsidR="00627310" w:rsidRPr="00627310" w:rsidRDefault="00627310" w:rsidP="00627310">
      <w:pPr>
        <w:ind w:firstLine="709"/>
        <w:jc w:val="center"/>
        <w:rPr>
          <w:rFonts w:ascii="Arial" w:hAnsi="Arial"/>
          <w:sz w:val="24"/>
          <w:szCs w:val="26"/>
        </w:rPr>
      </w:pPr>
      <w:r w:rsidRPr="00627310">
        <w:rPr>
          <w:rFonts w:ascii="Arial" w:hAnsi="Arial"/>
          <w:sz w:val="24"/>
          <w:szCs w:val="26"/>
        </w:rPr>
        <w:t>“16” июня 2014                                                                               № 12303</w:t>
      </w:r>
    </w:p>
    <w:p w:rsidR="00627310" w:rsidRPr="00627310" w:rsidRDefault="00627310" w:rsidP="00627310">
      <w:pPr>
        <w:ind w:firstLine="709"/>
        <w:jc w:val="center"/>
        <w:rPr>
          <w:rFonts w:ascii="Arial" w:hAnsi="Arial"/>
          <w:sz w:val="24"/>
          <w:szCs w:val="28"/>
        </w:rPr>
      </w:pPr>
    </w:p>
    <w:p w:rsidR="00627310" w:rsidRPr="00627310" w:rsidRDefault="00627310" w:rsidP="00627310">
      <w:pPr>
        <w:pStyle w:val="1"/>
        <w:ind w:firstLine="709"/>
        <w:rPr>
          <w:bCs w:val="0"/>
          <w:sz w:val="24"/>
          <w:szCs w:val="28"/>
        </w:rPr>
      </w:pPr>
      <w:r w:rsidRPr="00627310">
        <w:rPr>
          <w:bCs w:val="0"/>
          <w:sz w:val="24"/>
          <w:szCs w:val="28"/>
        </w:rPr>
        <w:t>ЭКСПЕРТНОЕ ЗАКЛЮЧЕНИЕ</w:t>
      </w:r>
    </w:p>
    <w:p w:rsidR="00627310" w:rsidRPr="00627310" w:rsidRDefault="00627310" w:rsidP="00627310">
      <w:pPr>
        <w:ind w:firstLine="709"/>
        <w:jc w:val="center"/>
        <w:rPr>
          <w:rFonts w:ascii="Arial" w:hAnsi="Arial"/>
          <w:bCs/>
          <w:sz w:val="24"/>
          <w:szCs w:val="28"/>
        </w:rPr>
      </w:pPr>
      <w:r w:rsidRPr="00627310">
        <w:rPr>
          <w:rFonts w:ascii="Arial" w:hAnsi="Arial"/>
          <w:bCs/>
          <w:sz w:val="24"/>
          <w:szCs w:val="28"/>
        </w:rPr>
        <w:t>по результатам проведения правовой экспертизы</w:t>
      </w:r>
    </w:p>
    <w:p w:rsidR="00627310" w:rsidRPr="00627310" w:rsidRDefault="00627310" w:rsidP="00627310">
      <w:pPr>
        <w:pStyle w:val="caption"/>
        <w:spacing w:before="0" w:after="0"/>
        <w:ind w:firstLine="709"/>
        <w:rPr>
          <w:rFonts w:cs="Times New Roman"/>
          <w:b w:val="0"/>
          <w:sz w:val="24"/>
          <w:szCs w:val="28"/>
        </w:rPr>
      </w:pPr>
    </w:p>
    <w:p w:rsidR="00627310" w:rsidRPr="00627310" w:rsidRDefault="00627310" w:rsidP="00627310">
      <w:pPr>
        <w:ind w:firstLine="709"/>
        <w:jc w:val="center"/>
        <w:rPr>
          <w:rFonts w:ascii="Arial" w:hAnsi="Arial"/>
          <w:b/>
          <w:sz w:val="24"/>
          <w:szCs w:val="28"/>
        </w:rPr>
      </w:pPr>
      <w:r w:rsidRPr="00627310">
        <w:rPr>
          <w:rFonts w:ascii="Arial" w:hAnsi="Arial"/>
          <w:b/>
          <w:sz w:val="24"/>
          <w:szCs w:val="28"/>
        </w:rPr>
        <w:t>на приказ департамента социальной защиты населения, опеки и попечительства Костромской области от 13.05.2013 № 220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22.08.2013 № 445, от 14.05.2014 № 236)</w:t>
      </w:r>
    </w:p>
    <w:p w:rsidR="00627310" w:rsidRPr="00627310" w:rsidRDefault="00627310" w:rsidP="00627310">
      <w:pPr>
        <w:ind w:firstLine="709"/>
        <w:jc w:val="both"/>
        <w:rPr>
          <w:rFonts w:ascii="Arial" w:hAnsi="Arial"/>
          <w:sz w:val="24"/>
          <w:szCs w:val="28"/>
        </w:rPr>
      </w:pPr>
    </w:p>
    <w:p w:rsidR="00627310" w:rsidRPr="00627310" w:rsidRDefault="00627310" w:rsidP="00627310">
      <w:pPr>
        <w:ind w:firstLine="709"/>
        <w:jc w:val="both"/>
        <w:rPr>
          <w:rFonts w:ascii="Arial" w:hAnsi="Arial"/>
          <w:sz w:val="24"/>
          <w:szCs w:val="28"/>
        </w:rPr>
      </w:pPr>
    </w:p>
    <w:p w:rsidR="00627310" w:rsidRPr="00627310" w:rsidRDefault="00627310" w:rsidP="00627310">
      <w:pPr>
        <w:ind w:firstLine="709"/>
        <w:jc w:val="both"/>
        <w:rPr>
          <w:rFonts w:ascii="Arial" w:hAnsi="Arial"/>
          <w:sz w:val="24"/>
          <w:szCs w:val="28"/>
        </w:rPr>
      </w:pPr>
      <w:r w:rsidRPr="00627310">
        <w:rPr>
          <w:rFonts w:ascii="Arial" w:hAnsi="Arial"/>
          <w:sz w:val="24"/>
          <w:szCs w:val="28"/>
        </w:rPr>
        <w:t xml:space="preserve">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13.05.2013 № 220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22.08.2013 </w:t>
      </w:r>
      <w:r w:rsidRPr="00627310">
        <w:rPr>
          <w:rFonts w:ascii="Arial" w:hAnsi="Arial"/>
          <w:sz w:val="24"/>
          <w:szCs w:val="28"/>
        </w:rPr>
        <w:br/>
        <w:t>№ 445, от 14.05.2014 № 236) (далее - приказ).</w:t>
      </w:r>
    </w:p>
    <w:p w:rsidR="00627310" w:rsidRPr="00627310" w:rsidRDefault="00627310" w:rsidP="00627310">
      <w:pPr>
        <w:ind w:firstLine="709"/>
        <w:jc w:val="both"/>
        <w:rPr>
          <w:rFonts w:ascii="Arial" w:hAnsi="Arial"/>
          <w:sz w:val="24"/>
          <w:szCs w:val="28"/>
        </w:rPr>
      </w:pPr>
      <w:r w:rsidRPr="00627310">
        <w:rPr>
          <w:rFonts w:ascii="Arial" w:hAnsi="Arial"/>
          <w:sz w:val="24"/>
          <w:szCs w:val="28"/>
        </w:rPr>
        <w:t>Поводом проведения правовой экспертизы является внесение изменений в рассматриваемый нормативный правовой акт.</w:t>
      </w:r>
    </w:p>
    <w:p w:rsidR="00627310" w:rsidRPr="00627310" w:rsidRDefault="00627310" w:rsidP="00627310">
      <w:pPr>
        <w:ind w:firstLine="709"/>
        <w:jc w:val="both"/>
        <w:rPr>
          <w:rFonts w:ascii="Arial" w:hAnsi="Arial"/>
          <w:sz w:val="24"/>
          <w:szCs w:val="28"/>
        </w:rPr>
      </w:pPr>
      <w:r w:rsidRPr="00627310">
        <w:rPr>
          <w:rFonts w:ascii="Arial" w:hAnsi="Arial"/>
          <w:sz w:val="24"/>
          <w:szCs w:val="28"/>
        </w:rPr>
        <w:t xml:space="preserve">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настоящим приказом утверждён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w:t>
      </w:r>
      <w:r w:rsidRPr="00627310">
        <w:rPr>
          <w:rFonts w:ascii="Arial" w:hAnsi="Arial"/>
          <w:sz w:val="24"/>
          <w:szCs w:val="28"/>
        </w:rPr>
        <w:lastRenderedPageBreak/>
        <w:t>назначению ежемесячной денежной выплаты в случае рождения третьего ребенка или последующих детей семьям, проживающим на территории Костромской области.</w:t>
      </w:r>
    </w:p>
    <w:p w:rsidR="00627310" w:rsidRPr="00627310" w:rsidRDefault="00627310" w:rsidP="00627310">
      <w:pPr>
        <w:ind w:firstLine="709"/>
        <w:jc w:val="both"/>
        <w:rPr>
          <w:rFonts w:ascii="Arial" w:hAnsi="Arial"/>
          <w:sz w:val="24"/>
          <w:szCs w:val="28"/>
        </w:rPr>
      </w:pPr>
      <w:r w:rsidRPr="00627310">
        <w:rPr>
          <w:rFonts w:ascii="Arial" w:hAnsi="Arial"/>
          <w:sz w:val="24"/>
          <w:szCs w:val="28"/>
        </w:rPr>
        <w:t>Таким образом, предметом правового регулирования приказа являются правоотношения, складывающиеся при предоставлении государственной услуги в сфере социальной защиты населения.</w:t>
      </w:r>
    </w:p>
    <w:p w:rsidR="00627310" w:rsidRPr="00627310" w:rsidRDefault="00627310" w:rsidP="00627310">
      <w:pPr>
        <w:ind w:firstLine="709"/>
        <w:jc w:val="both"/>
        <w:rPr>
          <w:rFonts w:ascii="Arial" w:hAnsi="Arial"/>
          <w:sz w:val="24"/>
          <w:szCs w:val="28"/>
        </w:rPr>
      </w:pPr>
      <w:r w:rsidRPr="00627310">
        <w:rPr>
          <w:rFonts w:ascii="Arial" w:hAnsi="Arial"/>
          <w:sz w:val="24"/>
          <w:szCs w:val="28"/>
        </w:rPr>
        <w:t>В соответствии с пунктами «ж» и «н» части 1 статьи 72 Конституции Российской Федерации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627310" w:rsidRPr="00627310" w:rsidRDefault="00627310" w:rsidP="00627310">
      <w:pPr>
        <w:ind w:firstLine="709"/>
        <w:jc w:val="both"/>
        <w:rPr>
          <w:rFonts w:ascii="Arial" w:hAnsi="Arial"/>
          <w:sz w:val="24"/>
          <w:szCs w:val="28"/>
        </w:rPr>
      </w:pPr>
      <w:r w:rsidRPr="00627310">
        <w:rPr>
          <w:rFonts w:ascii="Arial" w:hAnsi="Arial"/>
          <w:sz w:val="24"/>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принимаются федеральные законы и принимаемые в соответствии с ними законы и иные нормативные правовые акты субъектов Российской Федерации.</w:t>
      </w:r>
    </w:p>
    <w:p w:rsidR="00627310" w:rsidRPr="00627310" w:rsidRDefault="00627310" w:rsidP="00627310">
      <w:pPr>
        <w:ind w:firstLine="709"/>
        <w:jc w:val="both"/>
        <w:rPr>
          <w:rFonts w:ascii="Arial" w:hAnsi="Arial"/>
          <w:sz w:val="24"/>
          <w:szCs w:val="28"/>
        </w:rPr>
      </w:pPr>
      <w:r w:rsidRPr="00627310">
        <w:rPr>
          <w:rFonts w:ascii="Arial" w:hAnsi="Arial"/>
          <w:sz w:val="24"/>
          <w:szCs w:val="28"/>
        </w:rPr>
        <w:t xml:space="preserve">Подпунктом 24 пункта 2 статьи 26.3 Федерального закона </w:t>
      </w:r>
      <w:hyperlink r:id="rId5" w:tgtFrame="_self" w:history="1">
        <w:r w:rsidRPr="00627310">
          <w:rPr>
            <w:rFonts w:ascii="Arial" w:hAnsi="Arial"/>
            <w:sz w:val="24"/>
            <w:szCs w:val="28"/>
          </w:rPr>
          <w:t>от 06.10.1999 № 184-ФЗ</w:t>
        </w:r>
      </w:hyperlink>
      <w:r w:rsidRPr="00627310">
        <w:rPr>
          <w:rFonts w:ascii="Arial" w:hAnsi="Arial"/>
          <w:sz w:val="24"/>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установлено, что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социальной поддержки семей, имеющих детей (в том числе многодетных семей).</w:t>
      </w:r>
    </w:p>
    <w:p w:rsidR="00627310" w:rsidRPr="00627310" w:rsidRDefault="00627310" w:rsidP="00627310">
      <w:pPr>
        <w:ind w:firstLine="709"/>
        <w:jc w:val="both"/>
        <w:rPr>
          <w:rFonts w:ascii="Arial" w:hAnsi="Arial"/>
          <w:sz w:val="24"/>
          <w:szCs w:val="28"/>
        </w:rPr>
      </w:pPr>
      <w:r w:rsidRPr="00627310">
        <w:rPr>
          <w:rFonts w:ascii="Arial" w:hAnsi="Arial"/>
          <w:sz w:val="24"/>
          <w:szCs w:val="28"/>
        </w:rPr>
        <w:t>Пунктом 2 Указа Президента Российской Федерации от 07.05.2012 № 606 «О мерах по реализации демографической политики Российской Федерации» высшим должностным лицам (руководителям высших исполнительных органов государственной власти) субъектов Российской Федерации рекомендовано установить до 1 июля 2012 нуждающимся в поддержке семьям ежемесячную денежную выплату в размере определенного в субъекте Российской Федерации прожиточного минимума для детей, назначаемую в случае рождения после 31 декабря 2012 третьего ребенка или последующих детей до достижения ребенком возраста трех лет.</w:t>
      </w:r>
    </w:p>
    <w:p w:rsidR="00627310" w:rsidRPr="00627310" w:rsidRDefault="00627310" w:rsidP="00627310">
      <w:pPr>
        <w:ind w:firstLine="709"/>
        <w:jc w:val="both"/>
        <w:rPr>
          <w:rFonts w:ascii="Arial" w:hAnsi="Arial"/>
          <w:sz w:val="24"/>
          <w:szCs w:val="28"/>
        </w:rPr>
      </w:pPr>
      <w:r w:rsidRPr="00627310">
        <w:rPr>
          <w:rFonts w:ascii="Arial" w:hAnsi="Arial"/>
          <w:sz w:val="24"/>
          <w:szCs w:val="28"/>
        </w:rPr>
        <w:t>Согласно пункту 3 постановления губернатора Костромской области от 29.06.2012 № 145 «О ежемесячной денежной выплате в случае рождения третьего ребенка или последующих детей семьям в Костромской области» департамент социальной защиты населения, опеки и попечительства Костромской области обеспечивает предоставление ежемесячной денежной выплаты в случае рождения третьего ребенка или последующих детей семьям, проживающим на территории Костромской области, включая расходы по доставке, за счет и в пределах средств, предусмотренных на указанные цели в областном бюджете по разделу 10 «Социальная политика», формирование и ведение реестра получателей указанной выплаты, через областное государственное казенное учреждение «Центр социальных выплат».</w:t>
      </w:r>
    </w:p>
    <w:p w:rsidR="00627310" w:rsidRPr="00627310" w:rsidRDefault="00627310" w:rsidP="00627310">
      <w:pPr>
        <w:ind w:firstLine="709"/>
        <w:jc w:val="both"/>
        <w:rPr>
          <w:rFonts w:ascii="Arial" w:hAnsi="Arial"/>
          <w:sz w:val="24"/>
          <w:szCs w:val="28"/>
        </w:rPr>
      </w:pPr>
      <w:r w:rsidRPr="00627310">
        <w:rPr>
          <w:rFonts w:ascii="Arial" w:hAnsi="Arial"/>
          <w:sz w:val="24"/>
          <w:szCs w:val="28"/>
        </w:rPr>
        <w:t>В соответствии с частью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627310" w:rsidRPr="00627310" w:rsidRDefault="00627310" w:rsidP="00627310">
      <w:pPr>
        <w:ind w:firstLine="709"/>
        <w:jc w:val="both"/>
        <w:rPr>
          <w:rFonts w:ascii="Arial" w:hAnsi="Arial"/>
          <w:sz w:val="24"/>
          <w:szCs w:val="28"/>
        </w:rPr>
      </w:pPr>
      <w:r w:rsidRPr="00627310">
        <w:rPr>
          <w:rFonts w:ascii="Arial" w:hAnsi="Arial"/>
          <w:sz w:val="24"/>
          <w:szCs w:val="28"/>
        </w:rPr>
        <w:t xml:space="preserve">Пунктом 2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установлено, что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w:t>
      </w:r>
      <w:r w:rsidRPr="00627310">
        <w:rPr>
          <w:rFonts w:ascii="Arial" w:hAnsi="Arial"/>
          <w:sz w:val="24"/>
          <w:szCs w:val="28"/>
        </w:rPr>
        <w:lastRenderedPageBreak/>
        <w:t>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627310" w:rsidRPr="00627310" w:rsidRDefault="00627310" w:rsidP="00627310">
      <w:pPr>
        <w:ind w:firstLine="709"/>
        <w:jc w:val="both"/>
        <w:rPr>
          <w:rFonts w:ascii="Arial" w:hAnsi="Arial"/>
          <w:sz w:val="24"/>
          <w:szCs w:val="28"/>
        </w:rPr>
      </w:pPr>
      <w:r w:rsidRPr="00627310">
        <w:rPr>
          <w:rFonts w:ascii="Arial" w:hAnsi="Arial"/>
          <w:sz w:val="24"/>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627310" w:rsidRPr="00627310" w:rsidRDefault="00627310" w:rsidP="00627310">
      <w:pPr>
        <w:ind w:firstLine="709"/>
        <w:jc w:val="both"/>
        <w:rPr>
          <w:rFonts w:ascii="Arial" w:hAnsi="Arial" w:cs="Arial"/>
          <w:sz w:val="24"/>
          <w:szCs w:val="24"/>
        </w:rPr>
      </w:pPr>
      <w:r w:rsidRPr="00627310">
        <w:rPr>
          <w:rFonts w:ascii="Arial" w:hAnsi="Arial" w:cs="Arial"/>
          <w:sz w:val="24"/>
          <w:szCs w:val="24"/>
        </w:rPr>
        <w:t xml:space="preserve">На федеральном уровне рассматриваемые правоотношения регулируются </w:t>
      </w:r>
      <w:hyperlink r:id="rId6" w:tgtFrame="Logical" w:history="1">
        <w:r w:rsidRPr="00627310">
          <w:rPr>
            <w:rStyle w:val="a5"/>
            <w:rFonts w:ascii="Arial" w:hAnsi="Arial" w:cs="Arial"/>
            <w:bCs/>
            <w:sz w:val="24"/>
            <w:szCs w:val="24"/>
          </w:rPr>
          <w:t>Конституцией Российской Федерации</w:t>
        </w:r>
      </w:hyperlink>
      <w:r w:rsidRPr="00627310">
        <w:rPr>
          <w:rFonts w:ascii="Arial" w:hAnsi="Arial" w:cs="Arial"/>
          <w:sz w:val="24"/>
          <w:szCs w:val="24"/>
        </w:rPr>
        <w:t xml:space="preserve">, федеральными законами </w:t>
      </w:r>
      <w:hyperlink r:id="rId7" w:tgtFrame="Logical" w:history="1">
        <w:r w:rsidRPr="00627310">
          <w:rPr>
            <w:rStyle w:val="a5"/>
            <w:rFonts w:ascii="Arial" w:hAnsi="Arial" w:cs="Arial"/>
            <w:bCs/>
            <w:sz w:val="24"/>
            <w:szCs w:val="24"/>
          </w:rPr>
          <w:t>от 06.10.1999 № 184-ФЗ</w:t>
        </w:r>
      </w:hyperlink>
      <w:r w:rsidRPr="00627310">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8" w:tgtFrame="Logical" w:history="1">
        <w:r w:rsidRPr="00627310">
          <w:rPr>
            <w:rStyle w:val="a5"/>
            <w:rFonts w:ascii="Arial" w:hAnsi="Arial" w:cs="Arial"/>
            <w:sz w:val="24"/>
            <w:szCs w:val="24"/>
          </w:rPr>
          <w:t>от 27.07.2010 № 210-ФЗ</w:t>
        </w:r>
      </w:hyperlink>
      <w:r w:rsidRPr="00627310">
        <w:rPr>
          <w:rFonts w:ascii="Arial" w:hAnsi="Arial" w:cs="Arial"/>
          <w:sz w:val="24"/>
          <w:szCs w:val="24"/>
        </w:rPr>
        <w:t xml:space="preserve"> «Об организации предоставления государственных и муниципальных услуг», </w:t>
      </w:r>
      <w:hyperlink r:id="rId9" w:tgtFrame="Logical" w:history="1">
        <w:r w:rsidRPr="00627310">
          <w:rPr>
            <w:rStyle w:val="a5"/>
            <w:rFonts w:ascii="Arial" w:hAnsi="Arial" w:cs="Arial"/>
            <w:sz w:val="24"/>
            <w:szCs w:val="24"/>
          </w:rPr>
          <w:t>от 19.05.1995 № 81-ФЗ</w:t>
        </w:r>
      </w:hyperlink>
      <w:r w:rsidRPr="00627310">
        <w:rPr>
          <w:rFonts w:ascii="Arial" w:hAnsi="Arial" w:cs="Arial"/>
          <w:sz w:val="24"/>
          <w:szCs w:val="24"/>
        </w:rPr>
        <w:t xml:space="preserve"> «О государственных пособиях гражданам, имеющим детей», Указом Президента РФ от 07.05.2012 № 606 «О мерах по реализации демографической политики Российской Федерации».</w:t>
      </w:r>
    </w:p>
    <w:p w:rsidR="00627310" w:rsidRPr="00627310" w:rsidRDefault="00627310" w:rsidP="00627310">
      <w:pPr>
        <w:ind w:firstLine="709"/>
        <w:jc w:val="both"/>
        <w:rPr>
          <w:rFonts w:ascii="Arial" w:hAnsi="Arial"/>
          <w:sz w:val="24"/>
          <w:szCs w:val="28"/>
        </w:rPr>
      </w:pPr>
      <w:r w:rsidRPr="00627310">
        <w:rPr>
          <w:rFonts w:ascii="Arial" w:hAnsi="Arial"/>
          <w:sz w:val="24"/>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627310" w:rsidRPr="00627310" w:rsidRDefault="00627310" w:rsidP="00627310">
      <w:pPr>
        <w:ind w:firstLine="709"/>
        <w:jc w:val="both"/>
        <w:rPr>
          <w:rFonts w:ascii="Arial" w:hAnsi="Arial"/>
          <w:sz w:val="24"/>
          <w:szCs w:val="28"/>
        </w:rPr>
      </w:pPr>
      <w:r w:rsidRPr="00627310">
        <w:rPr>
          <w:rFonts w:ascii="Arial" w:hAnsi="Arial"/>
          <w:sz w:val="24"/>
          <w:szCs w:val="28"/>
        </w:rPr>
        <w:t>Приказ является необходимым для урегулирования правоотношений в установленной сфере.</w:t>
      </w:r>
    </w:p>
    <w:p w:rsidR="00627310" w:rsidRPr="00627310" w:rsidRDefault="00627310" w:rsidP="00627310">
      <w:pPr>
        <w:ind w:firstLine="709"/>
        <w:jc w:val="both"/>
        <w:rPr>
          <w:rFonts w:ascii="Arial" w:hAnsi="Arial"/>
          <w:sz w:val="24"/>
          <w:szCs w:val="28"/>
        </w:rPr>
      </w:pPr>
      <w:r w:rsidRPr="00627310">
        <w:rPr>
          <w:rFonts w:ascii="Arial" w:hAnsi="Arial"/>
          <w:sz w:val="24"/>
          <w:szCs w:val="28"/>
        </w:rPr>
        <w:t>Порядок принятия и опубликования приказа соблюдён.</w:t>
      </w:r>
    </w:p>
    <w:p w:rsidR="00627310" w:rsidRPr="00627310" w:rsidRDefault="00627310" w:rsidP="00627310">
      <w:pPr>
        <w:ind w:firstLine="709"/>
        <w:jc w:val="both"/>
        <w:rPr>
          <w:rFonts w:ascii="Arial" w:hAnsi="Arial"/>
          <w:sz w:val="24"/>
          <w:szCs w:val="28"/>
        </w:rPr>
      </w:pPr>
      <w:r w:rsidRPr="00627310">
        <w:rPr>
          <w:rFonts w:ascii="Arial" w:hAnsi="Arial"/>
          <w:sz w:val="24"/>
          <w:szCs w:val="28"/>
        </w:rPr>
        <w:t>Форма приказа соответствует правилам юридической техники.</w:t>
      </w:r>
    </w:p>
    <w:p w:rsidR="00627310" w:rsidRPr="00627310" w:rsidRDefault="00627310" w:rsidP="00627310">
      <w:pPr>
        <w:ind w:firstLine="709"/>
        <w:jc w:val="both"/>
        <w:rPr>
          <w:rFonts w:ascii="Arial" w:hAnsi="Arial"/>
          <w:sz w:val="24"/>
          <w:szCs w:val="28"/>
        </w:rPr>
      </w:pPr>
      <w:r w:rsidRPr="00627310">
        <w:rPr>
          <w:rFonts w:ascii="Arial" w:hAnsi="Arial" w:cs="Arial"/>
          <w:sz w:val="24"/>
        </w:rPr>
        <w:t xml:space="preserve">По результатам проведенной антикоррупционной экспертизы в соответствии с частью 3 статьи 3 Федерального закона </w:t>
      </w:r>
      <w:hyperlink r:id="rId10" w:tgtFrame="Logical" w:history="1">
        <w:r w:rsidRPr="00627310">
          <w:rPr>
            <w:rStyle w:val="a5"/>
            <w:rFonts w:ascii="Arial" w:hAnsi="Arial" w:cs="Arial"/>
            <w:sz w:val="24"/>
          </w:rPr>
          <w:t>от 17.07.2009 № 172-ФЗ</w:t>
        </w:r>
      </w:hyperlink>
      <w:r w:rsidRPr="00627310">
        <w:rPr>
          <w:rFonts w:ascii="Arial" w:hAnsi="Arial" w:cs="Arial"/>
          <w:sz w:val="24"/>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1" w:tgtFrame="Logical" w:history="1">
        <w:r w:rsidRPr="00627310">
          <w:rPr>
            <w:rStyle w:val="a5"/>
            <w:rFonts w:ascii="Arial" w:hAnsi="Arial" w:cs="Arial"/>
            <w:sz w:val="24"/>
          </w:rPr>
          <w:t>от 25.12.2008 № 273-ФЗ</w:t>
        </w:r>
      </w:hyperlink>
      <w:r w:rsidRPr="00627310">
        <w:rPr>
          <w:rFonts w:ascii="Arial" w:hAnsi="Arial" w:cs="Arial"/>
          <w:sz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2" w:tgtFrame="Logical" w:history="1">
        <w:r w:rsidRPr="00627310">
          <w:rPr>
            <w:rStyle w:val="a5"/>
            <w:rFonts w:ascii="Arial" w:hAnsi="Arial" w:cs="Arial"/>
            <w:sz w:val="24"/>
          </w:rPr>
          <w:t>от 26.02.2010 № 96</w:t>
        </w:r>
      </w:hyperlink>
      <w:r w:rsidRPr="00627310">
        <w:rPr>
          <w:rFonts w:ascii="Arial" w:hAnsi="Arial"/>
          <w:sz w:val="24"/>
          <w:szCs w:val="28"/>
        </w:rPr>
        <w:t>, выявлен коррупциогенный фактор.</w:t>
      </w:r>
    </w:p>
    <w:p w:rsidR="00627310" w:rsidRPr="00627310" w:rsidRDefault="00627310" w:rsidP="00627310">
      <w:pPr>
        <w:ind w:firstLine="709"/>
        <w:jc w:val="both"/>
        <w:rPr>
          <w:rFonts w:ascii="Arial" w:hAnsi="Arial"/>
          <w:sz w:val="24"/>
          <w:szCs w:val="28"/>
        </w:rPr>
      </w:pPr>
      <w:r w:rsidRPr="00627310">
        <w:rPr>
          <w:rFonts w:ascii="Arial" w:hAnsi="Arial"/>
          <w:sz w:val="24"/>
          <w:szCs w:val="28"/>
        </w:rPr>
        <w:t>Пунктом 18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выплаты в случае рождения третьего ребенка или последующих детей семьям, проживающим на территории Костромской области (далее – Административный регламент), утверждённого приказом, предусмотрено, что в случае необходимости гражданам может быть предоставлена возможность предварительной записи.</w:t>
      </w:r>
    </w:p>
    <w:p w:rsidR="00627310" w:rsidRPr="00627310" w:rsidRDefault="00627310" w:rsidP="00627310">
      <w:pPr>
        <w:ind w:firstLine="709"/>
        <w:jc w:val="both"/>
        <w:rPr>
          <w:rFonts w:ascii="Arial" w:hAnsi="Arial"/>
          <w:sz w:val="24"/>
          <w:szCs w:val="28"/>
        </w:rPr>
      </w:pPr>
      <w:r w:rsidRPr="00627310">
        <w:rPr>
          <w:rFonts w:ascii="Arial" w:hAnsi="Arial"/>
          <w:sz w:val="24"/>
          <w:szCs w:val="28"/>
        </w:rPr>
        <w:t xml:space="preserve">Использование слов «в случае необходимости, может быть» в пункте 18 Административного регламента следует рассматривать в качестве коррупциогенного фактора, состоящего в </w:t>
      </w:r>
      <w:r w:rsidRPr="00627310">
        <w:rPr>
          <w:rFonts w:ascii="Arial" w:eastAsia="Calibri" w:hAnsi="Arial"/>
          <w:sz w:val="24"/>
          <w:szCs w:val="28"/>
        </w:rPr>
        <w:t>употребление неустоявшихся, двусмысленных терминов и категорий оценочного характера (</w:t>
      </w:r>
      <w:r w:rsidRPr="00627310">
        <w:rPr>
          <w:rFonts w:ascii="Arial" w:hAnsi="Arial"/>
          <w:sz w:val="24"/>
          <w:szCs w:val="28"/>
        </w:rPr>
        <w:t>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627310" w:rsidRPr="00627310" w:rsidRDefault="00627310" w:rsidP="00627310">
      <w:pPr>
        <w:autoSpaceDE w:val="0"/>
        <w:autoSpaceDN w:val="0"/>
        <w:adjustRightInd w:val="0"/>
        <w:ind w:firstLine="709"/>
        <w:jc w:val="both"/>
        <w:rPr>
          <w:rFonts w:ascii="Arial" w:hAnsi="Arial"/>
          <w:sz w:val="24"/>
          <w:szCs w:val="28"/>
        </w:rPr>
      </w:pPr>
      <w:r w:rsidRPr="00627310">
        <w:rPr>
          <w:rFonts w:ascii="Arial" w:hAnsi="Arial"/>
          <w:sz w:val="24"/>
          <w:szCs w:val="28"/>
        </w:rPr>
        <w:t>В целях устранения выявленного коррупциогенного фактора необходимо пункте 18 Административного регламента слова «в случае необходимости, может быть» исключить.</w:t>
      </w:r>
    </w:p>
    <w:p w:rsidR="00627310" w:rsidRPr="00627310" w:rsidRDefault="00627310" w:rsidP="00627310">
      <w:pPr>
        <w:ind w:firstLine="709"/>
        <w:jc w:val="both"/>
        <w:rPr>
          <w:rFonts w:ascii="Arial" w:hAnsi="Arial"/>
          <w:sz w:val="24"/>
          <w:szCs w:val="28"/>
        </w:rPr>
      </w:pPr>
      <w:r w:rsidRPr="00627310">
        <w:rPr>
          <w:rFonts w:ascii="Arial" w:hAnsi="Arial"/>
          <w:sz w:val="24"/>
          <w:szCs w:val="28"/>
        </w:rPr>
        <w:lastRenderedPageBreak/>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627310" w:rsidRPr="00627310" w:rsidRDefault="00627310" w:rsidP="00627310">
      <w:pPr>
        <w:ind w:firstLine="709"/>
        <w:jc w:val="both"/>
        <w:rPr>
          <w:rFonts w:ascii="Arial" w:hAnsi="Arial"/>
          <w:sz w:val="24"/>
          <w:szCs w:val="28"/>
        </w:rPr>
      </w:pPr>
      <w:r w:rsidRPr="00627310">
        <w:rPr>
          <w:rFonts w:ascii="Arial" w:hAnsi="Arial"/>
          <w:sz w:val="24"/>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627310" w:rsidRPr="00627310" w:rsidRDefault="00627310" w:rsidP="00627310">
      <w:pPr>
        <w:ind w:firstLine="709"/>
        <w:jc w:val="both"/>
        <w:rPr>
          <w:rFonts w:ascii="Arial" w:hAnsi="Arial"/>
          <w:sz w:val="24"/>
          <w:szCs w:val="28"/>
        </w:rPr>
      </w:pPr>
      <w:r w:rsidRPr="00627310">
        <w:rPr>
          <w:rFonts w:ascii="Arial" w:hAnsi="Arial"/>
          <w:sz w:val="24"/>
          <w:szCs w:val="28"/>
        </w:rPr>
        <w:t xml:space="preserve">Согласно </w:t>
      </w:r>
      <w:hyperlink r:id="rId13" w:history="1">
        <w:r w:rsidRPr="00627310">
          <w:rPr>
            <w:rFonts w:ascii="Arial" w:hAnsi="Arial"/>
            <w:sz w:val="24"/>
            <w:szCs w:val="28"/>
          </w:rPr>
          <w:t>пункту 4 статьи 2</w:t>
        </w:r>
      </w:hyperlink>
      <w:r w:rsidRPr="00627310">
        <w:rPr>
          <w:rFonts w:ascii="Arial" w:hAnsi="Arial"/>
          <w:sz w:val="24"/>
          <w:szCs w:val="28"/>
        </w:rPr>
        <w:t xml:space="preserve">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627310" w:rsidRPr="00627310" w:rsidRDefault="00627310" w:rsidP="00627310">
      <w:pPr>
        <w:ind w:firstLine="709"/>
        <w:jc w:val="both"/>
        <w:rPr>
          <w:rFonts w:ascii="Arial" w:hAnsi="Arial"/>
          <w:sz w:val="24"/>
          <w:szCs w:val="28"/>
        </w:rPr>
      </w:pPr>
      <w:hyperlink r:id="rId14" w:history="1">
        <w:r w:rsidRPr="00627310">
          <w:rPr>
            <w:rFonts w:ascii="Arial" w:hAnsi="Arial"/>
            <w:sz w:val="24"/>
            <w:szCs w:val="28"/>
          </w:rPr>
          <w:t>Пунктами 1</w:t>
        </w:r>
      </w:hyperlink>
      <w:r w:rsidRPr="00627310">
        <w:rPr>
          <w:rFonts w:ascii="Arial" w:hAnsi="Arial"/>
          <w:sz w:val="24"/>
          <w:szCs w:val="28"/>
        </w:rPr>
        <w:t xml:space="preserve"> и </w:t>
      </w:r>
      <w:hyperlink r:id="rId15" w:history="1">
        <w:r w:rsidRPr="00627310">
          <w:rPr>
            <w:rFonts w:ascii="Arial" w:hAnsi="Arial"/>
            <w:sz w:val="24"/>
            <w:szCs w:val="28"/>
          </w:rPr>
          <w:t xml:space="preserve">2 статьи 5 </w:t>
        </w:r>
      </w:hyperlink>
      <w:r w:rsidRPr="00627310">
        <w:rPr>
          <w:rFonts w:ascii="Arial" w:hAnsi="Arial"/>
          <w:sz w:val="24"/>
          <w:szCs w:val="28"/>
        </w:rPr>
        <w:t>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627310" w:rsidRPr="00627310" w:rsidRDefault="00627310" w:rsidP="00627310">
      <w:pPr>
        <w:ind w:firstLine="709"/>
        <w:jc w:val="both"/>
        <w:rPr>
          <w:rFonts w:ascii="Arial" w:hAnsi="Arial"/>
          <w:sz w:val="24"/>
          <w:szCs w:val="28"/>
        </w:rPr>
      </w:pPr>
      <w:r w:rsidRPr="00627310">
        <w:rPr>
          <w:rFonts w:ascii="Arial" w:hAnsi="Arial"/>
          <w:sz w:val="24"/>
          <w:szCs w:val="28"/>
        </w:rPr>
        <w:t xml:space="preserve">Согласно </w:t>
      </w:r>
      <w:hyperlink r:id="rId16" w:history="1">
        <w:r w:rsidRPr="00627310">
          <w:rPr>
            <w:rFonts w:ascii="Arial" w:hAnsi="Arial"/>
            <w:sz w:val="24"/>
            <w:szCs w:val="28"/>
          </w:rPr>
          <w:t>пункту 1 части 1 статьи 6</w:t>
        </w:r>
      </w:hyperlink>
      <w:r w:rsidRPr="00627310">
        <w:rPr>
          <w:rFonts w:ascii="Arial" w:hAnsi="Arial"/>
          <w:sz w:val="24"/>
          <w:szCs w:val="28"/>
        </w:rPr>
        <w:t xml:space="preserve"> Федерального закона от 27.07.2010 </w:t>
      </w:r>
      <w:r w:rsidRPr="00627310">
        <w:rPr>
          <w:rFonts w:ascii="Arial" w:hAnsi="Arial"/>
          <w:sz w:val="24"/>
          <w:szCs w:val="28"/>
        </w:rPr>
        <w:br/>
        <w:t>№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627310" w:rsidRPr="00627310" w:rsidRDefault="00627310" w:rsidP="00627310">
      <w:pPr>
        <w:ind w:firstLine="709"/>
        <w:jc w:val="both"/>
        <w:rPr>
          <w:rFonts w:ascii="Arial" w:hAnsi="Arial"/>
          <w:sz w:val="24"/>
          <w:szCs w:val="28"/>
        </w:rPr>
      </w:pPr>
      <w:r w:rsidRPr="00627310">
        <w:rPr>
          <w:rFonts w:ascii="Arial" w:hAnsi="Arial"/>
          <w:sz w:val="24"/>
          <w:szCs w:val="28"/>
        </w:rPr>
        <w:t xml:space="preserve">В целях соблюдения прав заявителей, соблюдения предусмотренного </w:t>
      </w:r>
      <w:hyperlink r:id="rId17" w:history="1">
        <w:r w:rsidRPr="00627310">
          <w:rPr>
            <w:rFonts w:ascii="Arial" w:hAnsi="Arial"/>
            <w:sz w:val="24"/>
            <w:szCs w:val="28"/>
          </w:rPr>
          <w:t>пунктом 4 статьи 4</w:t>
        </w:r>
      </w:hyperlink>
      <w:r w:rsidRPr="00627310">
        <w:rPr>
          <w:rFonts w:ascii="Arial" w:hAnsi="Arial"/>
          <w:sz w:val="24"/>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627310" w:rsidRPr="00627310" w:rsidRDefault="00627310" w:rsidP="00627310">
      <w:pPr>
        <w:ind w:firstLine="709"/>
        <w:jc w:val="both"/>
        <w:rPr>
          <w:rFonts w:ascii="Arial" w:hAnsi="Arial"/>
          <w:sz w:val="24"/>
          <w:szCs w:val="28"/>
        </w:rPr>
      </w:pPr>
      <w:r w:rsidRPr="00627310">
        <w:rPr>
          <w:rFonts w:ascii="Arial" w:hAnsi="Arial"/>
          <w:sz w:val="24"/>
          <w:szCs w:val="28"/>
        </w:rPr>
        <w:t>В пункте 18 Административного регламента предусмотрено, что в случае необходимости гражданам может быть предоставлена возможность предварительной записи.</w:t>
      </w:r>
    </w:p>
    <w:p w:rsidR="00627310" w:rsidRPr="00627310" w:rsidRDefault="00627310" w:rsidP="00627310">
      <w:pPr>
        <w:ind w:firstLine="709"/>
        <w:jc w:val="both"/>
        <w:rPr>
          <w:rFonts w:ascii="Arial" w:hAnsi="Arial"/>
          <w:sz w:val="24"/>
          <w:szCs w:val="28"/>
        </w:rPr>
      </w:pPr>
      <w:r w:rsidRPr="00627310">
        <w:rPr>
          <w:rFonts w:ascii="Arial" w:hAnsi="Arial"/>
          <w:sz w:val="24"/>
          <w:szCs w:val="28"/>
        </w:rPr>
        <w:t xml:space="preserve">Положения пункта 18 Административного регламента, в части употребления слов «в случае необходимости, может быть», не соответствуют </w:t>
      </w:r>
      <w:hyperlink r:id="rId18" w:history="1">
        <w:r w:rsidRPr="00627310">
          <w:rPr>
            <w:rFonts w:ascii="Arial" w:hAnsi="Arial"/>
            <w:sz w:val="24"/>
            <w:szCs w:val="28"/>
          </w:rPr>
          <w:t>пункту 4 статьи 4</w:t>
        </w:r>
      </w:hyperlink>
      <w:r w:rsidRPr="00627310">
        <w:rPr>
          <w:rFonts w:ascii="Arial" w:hAnsi="Arial"/>
          <w:sz w:val="24"/>
          <w:szCs w:val="28"/>
        </w:rPr>
        <w:t xml:space="preserve">, пунктам 1 и 2 статьи 5 Федерального закона от 27.07.2010 № 210-ФЗ </w:t>
      </w:r>
      <w:r w:rsidRPr="00627310">
        <w:rPr>
          <w:rFonts w:ascii="Arial" w:hAnsi="Arial"/>
          <w:sz w:val="24"/>
          <w:szCs w:val="28"/>
        </w:rPr>
        <w:br/>
        <w:t>«Об организации предоставления государственных и муниципальных услуг».</w:t>
      </w:r>
    </w:p>
    <w:p w:rsidR="00627310" w:rsidRPr="00627310" w:rsidRDefault="00627310" w:rsidP="00627310">
      <w:pPr>
        <w:ind w:firstLine="709"/>
        <w:jc w:val="both"/>
        <w:rPr>
          <w:rFonts w:ascii="Arial" w:hAnsi="Arial"/>
          <w:sz w:val="24"/>
          <w:szCs w:val="28"/>
        </w:rPr>
      </w:pPr>
      <w:r w:rsidRPr="00627310">
        <w:rPr>
          <w:rFonts w:ascii="Arial" w:hAnsi="Arial"/>
          <w:sz w:val="24"/>
          <w:szCs w:val="28"/>
        </w:rPr>
        <w:t>Административный регламент недостаточно регулирует отношения в установленной сфере.</w:t>
      </w:r>
    </w:p>
    <w:p w:rsidR="00627310" w:rsidRPr="00627310" w:rsidRDefault="00627310" w:rsidP="00627310">
      <w:pPr>
        <w:ind w:firstLine="709"/>
        <w:jc w:val="both"/>
        <w:rPr>
          <w:rFonts w:ascii="Arial" w:hAnsi="Arial"/>
          <w:sz w:val="24"/>
          <w:szCs w:val="28"/>
        </w:rPr>
      </w:pPr>
      <w:r w:rsidRPr="00627310">
        <w:rPr>
          <w:rFonts w:ascii="Arial" w:hAnsi="Arial"/>
          <w:sz w:val="24"/>
          <w:szCs w:val="28"/>
        </w:rPr>
        <w:t>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ОГКУ «ЦСВ», МФЦ.</w:t>
      </w:r>
    </w:p>
    <w:p w:rsidR="00627310" w:rsidRPr="00627310" w:rsidRDefault="00627310" w:rsidP="00627310">
      <w:pPr>
        <w:ind w:firstLine="709"/>
        <w:jc w:val="both"/>
        <w:rPr>
          <w:rFonts w:ascii="Arial" w:eastAsia="Calibri" w:hAnsi="Arial"/>
          <w:sz w:val="24"/>
          <w:szCs w:val="28"/>
        </w:rPr>
      </w:pPr>
      <w:r w:rsidRPr="00627310">
        <w:rPr>
          <w:rFonts w:ascii="Arial" w:hAnsi="Arial"/>
          <w:sz w:val="24"/>
          <w:szCs w:val="28"/>
        </w:rPr>
        <w:t>Согласно подпункту 3 пункта 16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в</w:t>
      </w:r>
      <w:r w:rsidRPr="00627310">
        <w:rPr>
          <w:rFonts w:ascii="Arial" w:eastAsia="Calibri" w:hAnsi="Arial"/>
          <w:sz w:val="24"/>
          <w:szCs w:val="28"/>
        </w:rPr>
        <w:t xml:space="preserve">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w:t>
      </w:r>
      <w:r w:rsidRPr="00627310">
        <w:rPr>
          <w:rFonts w:ascii="Arial" w:eastAsia="Calibri" w:hAnsi="Arial"/>
          <w:sz w:val="24"/>
          <w:szCs w:val="28"/>
        </w:rPr>
        <w:lastRenderedPageBreak/>
        <w:t>выполнения, в том числе особенности выполнения административных процедур (действий) в электронной форме, а также особенности выполнения административных процедур в многофункциональных центрах.</w:t>
      </w:r>
    </w:p>
    <w:p w:rsidR="00627310" w:rsidRPr="00627310" w:rsidRDefault="00627310" w:rsidP="00627310">
      <w:pPr>
        <w:autoSpaceDE w:val="0"/>
        <w:autoSpaceDN w:val="0"/>
        <w:adjustRightInd w:val="0"/>
        <w:ind w:firstLine="709"/>
        <w:jc w:val="both"/>
        <w:rPr>
          <w:rFonts w:ascii="Arial" w:eastAsia="Calibri" w:hAnsi="Arial"/>
          <w:sz w:val="24"/>
          <w:szCs w:val="28"/>
        </w:rPr>
      </w:pPr>
      <w:r w:rsidRPr="00627310">
        <w:rPr>
          <w:rFonts w:ascii="Arial" w:eastAsia="Calibri" w:hAnsi="Arial"/>
          <w:sz w:val="24"/>
          <w:szCs w:val="28"/>
        </w:rPr>
        <w:t>Глава 3 (Административные процедуры) Административного регламента не предусматривает особенности выполнения административных процедур в многофункциональных центрах.</w:t>
      </w:r>
    </w:p>
    <w:p w:rsidR="00627310" w:rsidRPr="00627310" w:rsidRDefault="00627310" w:rsidP="00627310">
      <w:pPr>
        <w:ind w:firstLine="709"/>
        <w:jc w:val="both"/>
        <w:rPr>
          <w:rFonts w:ascii="Arial" w:hAnsi="Arial"/>
          <w:sz w:val="24"/>
          <w:szCs w:val="28"/>
        </w:rPr>
      </w:pPr>
      <w:r w:rsidRPr="00627310">
        <w:rPr>
          <w:rFonts w:ascii="Arial" w:hAnsi="Arial"/>
          <w:sz w:val="24"/>
          <w:szCs w:val="28"/>
        </w:rPr>
        <w:t>Кроме того, текст Административного регламента содержит юридико-техническое нарушение.</w:t>
      </w:r>
    </w:p>
    <w:p w:rsidR="00627310" w:rsidRPr="00627310" w:rsidRDefault="00627310" w:rsidP="00627310">
      <w:pPr>
        <w:ind w:firstLine="709"/>
        <w:jc w:val="both"/>
        <w:rPr>
          <w:rFonts w:ascii="Arial" w:hAnsi="Arial"/>
          <w:sz w:val="24"/>
          <w:szCs w:val="28"/>
        </w:rPr>
      </w:pPr>
      <w:r w:rsidRPr="00627310">
        <w:rPr>
          <w:rFonts w:ascii="Arial" w:hAnsi="Arial"/>
          <w:sz w:val="24"/>
          <w:szCs w:val="28"/>
        </w:rPr>
        <w:t>В связи с вступлением в силу Федерального закона от 29.12.2012 № 273-ФЗ «Об образовании в Российской Федерации» терминологию подпункта 7.8 пункта 10, подпункта 3 пункта 12, подпункта 3 пункта 13 Административного регламента следует уточнить.</w:t>
      </w:r>
    </w:p>
    <w:p w:rsidR="00627310" w:rsidRPr="00627310" w:rsidRDefault="00627310" w:rsidP="00627310">
      <w:pPr>
        <w:autoSpaceDE w:val="0"/>
        <w:autoSpaceDN w:val="0"/>
        <w:adjustRightInd w:val="0"/>
        <w:ind w:firstLine="709"/>
        <w:jc w:val="both"/>
        <w:rPr>
          <w:rFonts w:ascii="Arial" w:hAnsi="Arial"/>
          <w:sz w:val="24"/>
          <w:szCs w:val="28"/>
        </w:rPr>
      </w:pPr>
      <w:r w:rsidRPr="00627310">
        <w:rPr>
          <w:rFonts w:ascii="Arial" w:hAnsi="Arial"/>
          <w:sz w:val="24"/>
          <w:szCs w:val="28"/>
        </w:rPr>
        <w:t>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13.05.2013 № 220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22.08.2013 № 445, от 14.05.2014 № 236), в соответствие с Конституцией Российской Федерации, федеральным законодательством; устранить выявленный коррупциогенный фактор, недостаточность регулирования в установленной сфере, юридико-техническое нарушение.</w:t>
      </w:r>
    </w:p>
    <w:p w:rsidR="00627310" w:rsidRPr="00627310" w:rsidRDefault="00627310" w:rsidP="00627310">
      <w:pPr>
        <w:ind w:firstLine="709"/>
        <w:jc w:val="both"/>
        <w:rPr>
          <w:rFonts w:ascii="Arial" w:hAnsi="Arial"/>
          <w:sz w:val="24"/>
          <w:szCs w:val="28"/>
        </w:rPr>
      </w:pPr>
      <w:r w:rsidRPr="00627310">
        <w:rPr>
          <w:rFonts w:ascii="Arial" w:hAnsi="Arial"/>
          <w:sz w:val="24"/>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627310" w:rsidRPr="00627310" w:rsidRDefault="00627310" w:rsidP="00627310">
      <w:pPr>
        <w:ind w:firstLine="709"/>
        <w:jc w:val="both"/>
        <w:rPr>
          <w:rFonts w:ascii="Arial" w:hAnsi="Arial"/>
          <w:sz w:val="24"/>
          <w:szCs w:val="28"/>
        </w:rPr>
      </w:pPr>
    </w:p>
    <w:p w:rsidR="00627310" w:rsidRPr="00627310" w:rsidRDefault="00627310" w:rsidP="00627310">
      <w:pPr>
        <w:ind w:firstLine="709"/>
        <w:jc w:val="both"/>
        <w:rPr>
          <w:rFonts w:ascii="Arial" w:hAnsi="Arial"/>
          <w:sz w:val="24"/>
          <w:szCs w:val="28"/>
        </w:rPr>
      </w:pPr>
    </w:p>
    <w:p w:rsidR="00627310" w:rsidRPr="00627310" w:rsidRDefault="00627310" w:rsidP="00627310">
      <w:pPr>
        <w:ind w:firstLine="709"/>
        <w:jc w:val="both"/>
        <w:rPr>
          <w:rFonts w:ascii="Arial" w:hAnsi="Arial"/>
          <w:sz w:val="24"/>
          <w:szCs w:val="28"/>
        </w:rPr>
      </w:pPr>
      <w:r w:rsidRPr="00627310">
        <w:rPr>
          <w:rFonts w:ascii="Arial" w:hAnsi="Arial"/>
          <w:sz w:val="24"/>
          <w:szCs w:val="28"/>
        </w:rPr>
        <w:t>И.о. начальника                                                                  Д.А. Смирнов</w:t>
      </w:r>
    </w:p>
    <w:p w:rsidR="00627310" w:rsidRPr="00627310" w:rsidRDefault="00627310" w:rsidP="00627310">
      <w:pPr>
        <w:ind w:firstLine="709"/>
        <w:jc w:val="both"/>
        <w:rPr>
          <w:rFonts w:ascii="Arial" w:hAnsi="Arial"/>
          <w:sz w:val="24"/>
        </w:rPr>
      </w:pPr>
    </w:p>
    <w:p w:rsidR="00627310" w:rsidRPr="00627310" w:rsidRDefault="00627310" w:rsidP="00627310">
      <w:pPr>
        <w:ind w:firstLine="709"/>
        <w:jc w:val="both"/>
        <w:rPr>
          <w:rFonts w:ascii="Arial" w:hAnsi="Arial"/>
          <w:sz w:val="24"/>
        </w:rPr>
      </w:pPr>
    </w:p>
    <w:p w:rsidR="00627310" w:rsidRPr="00627310" w:rsidRDefault="00627310" w:rsidP="00627310">
      <w:pPr>
        <w:ind w:firstLine="709"/>
        <w:jc w:val="both"/>
        <w:rPr>
          <w:rFonts w:ascii="Arial" w:hAnsi="Arial"/>
          <w:sz w:val="24"/>
        </w:rPr>
      </w:pPr>
      <w:r w:rsidRPr="00627310">
        <w:rPr>
          <w:rFonts w:ascii="Arial" w:hAnsi="Arial"/>
          <w:sz w:val="24"/>
        </w:rPr>
        <w:t xml:space="preserve">Н.В. Блинова </w:t>
      </w:r>
    </w:p>
    <w:p w:rsidR="00627310" w:rsidRPr="00627310" w:rsidRDefault="00627310" w:rsidP="00627310">
      <w:pPr>
        <w:ind w:firstLine="709"/>
        <w:jc w:val="both"/>
        <w:rPr>
          <w:rFonts w:ascii="Arial" w:hAnsi="Arial"/>
          <w:sz w:val="24"/>
        </w:rPr>
      </w:pPr>
      <w:r w:rsidRPr="00627310">
        <w:rPr>
          <w:rFonts w:ascii="Arial" w:hAnsi="Arial"/>
          <w:sz w:val="24"/>
        </w:rPr>
        <w:t>47-03-14</w:t>
      </w:r>
    </w:p>
    <w:sectPr w:rsidR="00627310" w:rsidRPr="00627310" w:rsidSect="00DF0254">
      <w:headerReference w:type="default" r:id="rId19"/>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7E5AED">
    <w:pPr>
      <w:pStyle w:val="a6"/>
      <w:jc w:val="center"/>
    </w:pPr>
    <w:r>
      <w:fldChar w:fldCharType="begin"/>
    </w:r>
    <w:r>
      <w:instrText xml:space="preserve"> PAGE   \* MERGEFORMAT </w:instrText>
    </w:r>
    <w:r>
      <w:fldChar w:fldCharType="separate"/>
    </w:r>
    <w:r>
      <w:rPr>
        <w:noProof/>
      </w:rPr>
      <w:t>4</w:t>
    </w:r>
    <w:r>
      <w:fldChar w:fldCharType="end"/>
    </w:r>
  </w:p>
  <w:p w:rsidR="003F07C2" w:rsidRDefault="007E5AED">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5017E6"/>
    <w:rsid w:val="005C04D5"/>
    <w:rsid w:val="005C54DA"/>
    <w:rsid w:val="00627310"/>
    <w:rsid w:val="00704D15"/>
    <w:rsid w:val="007E5AED"/>
    <w:rsid w:val="0090615B"/>
    <w:rsid w:val="00927111"/>
    <w:rsid w:val="009673EF"/>
    <w:rsid w:val="00977B5E"/>
    <w:rsid w:val="009C4FEC"/>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27310"/>
    <w:rPr>
      <w:rFonts w:ascii="Times New Roman" w:eastAsia="Times New Roman" w:hAnsi="Times New Roman"/>
    </w:rPr>
  </w:style>
  <w:style w:type="paragraph" w:styleId="1">
    <w:name w:val="heading 1"/>
    <w:aliases w:val="!Части документа"/>
    <w:basedOn w:val="a"/>
    <w:next w:val="a"/>
    <w:link w:val="10"/>
    <w:qFormat/>
    <w:rsid w:val="00627310"/>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627310"/>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627310"/>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627310"/>
    <w:pPr>
      <w:ind w:firstLine="567"/>
      <w:jc w:val="both"/>
      <w:outlineLvl w:val="3"/>
    </w:pPr>
    <w:rPr>
      <w:rFonts w:ascii="Arial" w:hAnsi="Arial"/>
      <w:b/>
      <w:bCs/>
      <w:sz w:val="26"/>
      <w:szCs w:val="28"/>
    </w:rPr>
  </w:style>
  <w:style w:type="character" w:default="1" w:styleId="a0">
    <w:name w:val="Default Paragraph Font"/>
    <w:semiHidden/>
    <w:rsid w:val="00627310"/>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627310"/>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627310"/>
    <w:rPr>
      <w:rFonts w:ascii="Arial" w:eastAsia="Times New Roman" w:hAnsi="Arial" w:cs="Arial"/>
      <w:b/>
      <w:bCs/>
      <w:kern w:val="32"/>
      <w:sz w:val="32"/>
      <w:szCs w:val="32"/>
    </w:rPr>
  </w:style>
  <w:style w:type="character" w:customStyle="1" w:styleId="20">
    <w:name w:val="Заголовок 2 Знак"/>
    <w:basedOn w:val="a0"/>
    <w:link w:val="2"/>
    <w:rsid w:val="00627310"/>
    <w:rPr>
      <w:rFonts w:ascii="Arial" w:eastAsia="Times New Roman" w:hAnsi="Arial" w:cs="Arial"/>
      <w:b/>
      <w:bCs/>
      <w:iCs/>
      <w:sz w:val="30"/>
      <w:szCs w:val="28"/>
    </w:rPr>
  </w:style>
  <w:style w:type="character" w:customStyle="1" w:styleId="30">
    <w:name w:val="Заголовок 3 Знак"/>
    <w:basedOn w:val="a0"/>
    <w:link w:val="3"/>
    <w:rsid w:val="00627310"/>
    <w:rPr>
      <w:rFonts w:ascii="Arial" w:eastAsia="Times New Roman" w:hAnsi="Arial" w:cs="Arial"/>
      <w:b/>
      <w:bCs/>
      <w:sz w:val="28"/>
      <w:szCs w:val="26"/>
    </w:rPr>
  </w:style>
  <w:style w:type="character" w:customStyle="1" w:styleId="40">
    <w:name w:val="Заголовок 4 Знак"/>
    <w:basedOn w:val="a0"/>
    <w:link w:val="4"/>
    <w:rsid w:val="00627310"/>
    <w:rPr>
      <w:rFonts w:ascii="Arial" w:eastAsia="Times New Roman" w:hAnsi="Arial"/>
      <w:b/>
      <w:bCs/>
      <w:sz w:val="26"/>
      <w:szCs w:val="28"/>
    </w:rPr>
  </w:style>
  <w:style w:type="character" w:styleId="HTML">
    <w:name w:val="HTML Variable"/>
    <w:aliases w:val="!Ссылки в документе"/>
    <w:basedOn w:val="a0"/>
    <w:rsid w:val="00627310"/>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27310"/>
    <w:pPr>
      <w:ind w:firstLine="567"/>
      <w:jc w:val="both"/>
    </w:pPr>
    <w:rPr>
      <w:rFonts w:ascii="Courier" w:hAnsi="Courier"/>
      <w:sz w:val="22"/>
    </w:rPr>
  </w:style>
  <w:style w:type="character" w:customStyle="1" w:styleId="a4">
    <w:name w:val="Текст примечания Знак"/>
    <w:basedOn w:val="a0"/>
    <w:link w:val="a3"/>
    <w:semiHidden/>
    <w:rsid w:val="00627310"/>
    <w:rPr>
      <w:rFonts w:ascii="Courier" w:eastAsia="Times New Roman" w:hAnsi="Courier"/>
      <w:sz w:val="22"/>
    </w:rPr>
  </w:style>
  <w:style w:type="paragraph" w:customStyle="1" w:styleId="Title">
    <w:name w:val="Title!Название НПА"/>
    <w:basedOn w:val="a"/>
    <w:rsid w:val="00627310"/>
    <w:pPr>
      <w:spacing w:before="240" w:after="60"/>
      <w:ind w:firstLine="567"/>
      <w:jc w:val="center"/>
      <w:outlineLvl w:val="0"/>
    </w:pPr>
    <w:rPr>
      <w:rFonts w:ascii="Arial" w:hAnsi="Arial" w:cs="Arial"/>
      <w:b/>
      <w:bCs/>
      <w:kern w:val="28"/>
      <w:sz w:val="32"/>
      <w:szCs w:val="32"/>
    </w:rPr>
  </w:style>
  <w:style w:type="character" w:styleId="a5">
    <w:name w:val="Hyperlink"/>
    <w:basedOn w:val="a0"/>
    <w:rsid w:val="00627310"/>
    <w:rPr>
      <w:color w:val="0000FF"/>
      <w:u w:val="none"/>
    </w:rPr>
  </w:style>
  <w:style w:type="paragraph" w:customStyle="1" w:styleId="Application">
    <w:name w:val="Application!Приложение"/>
    <w:rsid w:val="00627310"/>
    <w:pPr>
      <w:spacing w:before="120" w:after="120"/>
      <w:jc w:val="right"/>
    </w:pPr>
    <w:rPr>
      <w:rFonts w:ascii="Arial" w:eastAsia="Times New Roman" w:hAnsi="Arial" w:cs="Arial"/>
      <w:b/>
      <w:bCs/>
      <w:kern w:val="28"/>
      <w:sz w:val="32"/>
      <w:szCs w:val="32"/>
    </w:rPr>
  </w:style>
  <w:style w:type="paragraph" w:customStyle="1" w:styleId="Table">
    <w:name w:val="Table!Таблица"/>
    <w:rsid w:val="00627310"/>
    <w:rPr>
      <w:rFonts w:ascii="Arial" w:eastAsia="Times New Roman" w:hAnsi="Arial" w:cs="Arial"/>
      <w:bCs/>
      <w:kern w:val="28"/>
      <w:sz w:val="24"/>
      <w:szCs w:val="32"/>
    </w:rPr>
  </w:style>
  <w:style w:type="paragraph" w:customStyle="1" w:styleId="Table0">
    <w:name w:val="Table!"/>
    <w:next w:val="Table"/>
    <w:rsid w:val="00627310"/>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627310"/>
    <w:pPr>
      <w:jc w:val="center"/>
    </w:pPr>
    <w:rPr>
      <w:rFonts w:ascii="Arial" w:eastAsia="Times New Roman" w:hAnsi="Arial" w:cs="Arial"/>
      <w:bCs/>
      <w:kern w:val="28"/>
      <w:sz w:val="24"/>
      <w:szCs w:val="32"/>
    </w:rPr>
  </w:style>
  <w:style w:type="paragraph" w:styleId="a6">
    <w:name w:val="header"/>
    <w:basedOn w:val="a"/>
    <w:link w:val="a7"/>
    <w:uiPriority w:val="99"/>
    <w:rsid w:val="00627310"/>
    <w:pPr>
      <w:tabs>
        <w:tab w:val="center" w:pos="4677"/>
        <w:tab w:val="right" w:pos="9355"/>
      </w:tabs>
    </w:pPr>
  </w:style>
  <w:style w:type="character" w:customStyle="1" w:styleId="a7">
    <w:name w:val="Верхний колонтитул Знак"/>
    <w:basedOn w:val="a0"/>
    <w:link w:val="a6"/>
    <w:uiPriority w:val="99"/>
    <w:rsid w:val="00627310"/>
    <w:rPr>
      <w:rFonts w:ascii="Times New Roman" w:eastAsia="Times New Roman" w:hAnsi="Times New Roman"/>
    </w:rPr>
  </w:style>
  <w:style w:type="paragraph" w:customStyle="1" w:styleId="Preformat">
    <w:name w:val="Preformat"/>
    <w:rsid w:val="00627310"/>
    <w:pPr>
      <w:autoSpaceDE w:val="0"/>
      <w:autoSpaceDN w:val="0"/>
      <w:adjustRightInd w:val="0"/>
    </w:pPr>
    <w:rPr>
      <w:rFonts w:ascii="Courier New" w:eastAsia="Times New Roman" w:hAnsi="Courier New" w:cs="Courier New"/>
    </w:rPr>
  </w:style>
  <w:style w:type="paragraph" w:customStyle="1" w:styleId="caption">
    <w:name w:val="caption"/>
    <w:basedOn w:val="a"/>
    <w:rsid w:val="00627310"/>
    <w:pPr>
      <w:spacing w:before="240" w:after="60"/>
      <w:ind w:firstLine="567"/>
      <w:jc w:val="center"/>
    </w:pPr>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bba0bfb1-06c7-4e50-a8d3-fe1045784bf1.html" TargetMode="External"/><Relationship Id="rId13" Type="http://schemas.openxmlformats.org/officeDocument/2006/relationships/hyperlink" Target="consultantplus://offline/ref=AC7B6018C16C4663144BF375E2526787A0C4BD774CDE5CD65E41FBDC14151A9BB323A055C101AEADrCa9I" TargetMode="External"/><Relationship Id="rId18" Type="http://schemas.openxmlformats.org/officeDocument/2006/relationships/hyperlink" Target="consultantplus://offline/ref=AC7B6018C16C4663144BF375E2526787A0C4BD774CDE5CD65E41FBDC14151A9BB323A055C101AEAErCa8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content\act\5724afaa-4194-470c-8df3-8737d9c801c7.html" TargetMode="External"/><Relationship Id="rId12" Type="http://schemas.openxmlformats.org/officeDocument/2006/relationships/hyperlink" Target="file:///C:\content\act\07120b89-d89e-494f-8db9-61ba2013cc22.html" TargetMode="External"/><Relationship Id="rId17" Type="http://schemas.openxmlformats.org/officeDocument/2006/relationships/hyperlink" Target="consultantplus://offline/ref=AC7B6018C16C4663144BF375E2526787A0C4BD774CDE5CD65E41FBDC14151A9BB323A055C101AEAErCa8I" TargetMode="External"/><Relationship Id="rId2" Type="http://schemas.openxmlformats.org/officeDocument/2006/relationships/styles" Target="styles.xml"/><Relationship Id="rId16" Type="http://schemas.openxmlformats.org/officeDocument/2006/relationships/hyperlink" Target="consultantplus://offline/ref=AC7B6018C16C4663144BF375E2526787A0C4BD774CDE5CD65E41FBDC14151A9BB323A056rCa6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content\act\15d4560c-d530-4955-bf7e-f734337ae80b.html" TargetMode="External"/><Relationship Id="rId11" Type="http://schemas.openxmlformats.org/officeDocument/2006/relationships/hyperlink" Target="file:///C:\content\act\9aa48369-618a-4bb4-b4b8-ae15f2b7ebf6.html" TargetMode="External"/><Relationship Id="rId5" Type="http://schemas.openxmlformats.org/officeDocument/2006/relationships/hyperlink" Target="file:///C:\content\act\5724afaa-4194-470c-8df3-8737d9c801c7.html" TargetMode="External"/><Relationship Id="rId15" Type="http://schemas.openxmlformats.org/officeDocument/2006/relationships/hyperlink" Target="consultantplus://offline/ref=AC7B6018C16C4663144BF375E2526787A0C4BD774CDE5CD65E41FBDC14151A9BB323A055C101AEAFrCa4I" TargetMode="External"/><Relationship Id="rId10" Type="http://schemas.openxmlformats.org/officeDocument/2006/relationships/hyperlink" Target="file:///C:\content\act\91e7be06-9a84-4cff-931d-1df8bc2444aa.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content\act\3d91f9f6-5377-4947-b7c5-dc36b6eb985c.html" TargetMode="External"/><Relationship Id="rId14" Type="http://schemas.openxmlformats.org/officeDocument/2006/relationships/hyperlink" Target="consultantplus://offline/ref=AC7B6018C16C4663144BF375E2526787A0C4BD774CDE5CD65E41FBDC14151A9BB323A055C101AEAFrCa5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401F6-2DB0-4B23-9B65-740226734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5</Pages>
  <Words>2448</Words>
  <Characters>13954</Characters>
  <Application>Microsoft Office Word</Application>
  <DocSecurity>0</DocSecurity>
  <Lines>116</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2014-06-18T12:41:00Z</dcterms:created>
  <dcterms:modified xsi:type="dcterms:W3CDTF">2014-06-18T12:41:00Z</dcterms:modified>
</cp:coreProperties>
</file>