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МИНИСТЕРСТВО ЮСТИЦИИ РОССИЙСКОЙ ФЕДЕРАЦИИ</w:t>
      </w:r>
    </w:p>
    <w:p w:rsid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</w:p>
    <w:p w:rsid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УПРАВЛЕНИЕ МИНИСТЕРСТВА ЮСТИЦИИ РОССИЙСКОЙ ФЕДЕРАЦИИ ПО РЕСПУБЛИКЕ ДАГЕСТАН</w:t>
      </w:r>
    </w:p>
    <w:p w:rsid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</w:p>
    <w:p w:rsidR="008A21CC" w:rsidRDefault="008A21CC" w:rsidP="008A21CC">
      <w:pPr>
        <w:spacing w:line="360" w:lineRule="exact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сельского</w:t>
      </w:r>
    </w:p>
    <w:p w:rsidR="008A21CC" w:rsidRDefault="008A21CC" w:rsidP="008A21CC">
      <w:pPr>
        <w:spacing w:line="360" w:lineRule="exact"/>
        <w:ind w:firstLine="0"/>
        <w:rPr>
          <w:rFonts w:cs="Arial"/>
          <w:b/>
          <w:sz w:val="26"/>
          <w:szCs w:val="26"/>
        </w:rPr>
      </w:pPr>
      <w:r>
        <w:rPr>
          <w:b/>
          <w:sz w:val="26"/>
          <w:szCs w:val="26"/>
        </w:rPr>
        <w:t>хозяйства и продовольствия</w:t>
      </w:r>
    </w:p>
    <w:p w:rsidR="008A21CC" w:rsidRDefault="008A21CC" w:rsidP="008A21CC">
      <w:pPr>
        <w:shd w:val="clear" w:color="auto" w:fill="FFFFFF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Республики Дагестан</w:t>
      </w:r>
    </w:p>
    <w:p w:rsidR="008A21CC" w:rsidRDefault="008A21CC" w:rsidP="008A21CC">
      <w:pPr>
        <w:shd w:val="clear" w:color="auto" w:fill="FFFFFF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от </w:t>
      </w:r>
      <w:r>
        <w:rPr>
          <w:b/>
          <w:sz w:val="26"/>
          <w:szCs w:val="26"/>
        </w:rPr>
        <w:t>14</w:t>
      </w:r>
      <w:r>
        <w:rPr>
          <w:b/>
          <w:sz w:val="26"/>
          <w:szCs w:val="26"/>
        </w:rPr>
        <w:t>.0</w:t>
      </w:r>
      <w:r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.201</w:t>
      </w:r>
      <w:r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 №05/02-</w:t>
      </w:r>
      <w:r>
        <w:rPr>
          <w:b/>
          <w:sz w:val="26"/>
          <w:szCs w:val="26"/>
        </w:rPr>
        <w:t>705</w:t>
      </w:r>
    </w:p>
    <w:p w:rsidR="008A21CC" w:rsidRDefault="008A21CC" w:rsidP="008A21CC">
      <w:pPr>
        <w:shd w:val="clear" w:color="auto" w:fill="FFFFFF"/>
        <w:jc w:val="center"/>
        <w:rPr>
          <w:sz w:val="28"/>
          <w:szCs w:val="28"/>
        </w:rPr>
      </w:pPr>
    </w:p>
    <w:p w:rsid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ЭКСПЕРТНОЕ ЗАКЛЮЧЕНИЕ</w:t>
      </w:r>
    </w:p>
    <w:p w:rsidR="008A21CC" w:rsidRPr="008A21CC" w:rsidRDefault="008A21CC" w:rsidP="008A21CC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от </w:t>
      </w:r>
      <w:r>
        <w:rPr>
          <w:rFonts w:cs="Arial"/>
          <w:b/>
          <w:sz w:val="26"/>
          <w:szCs w:val="26"/>
        </w:rPr>
        <w:t>13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июня</w:t>
      </w:r>
      <w:r>
        <w:rPr>
          <w:rFonts w:cs="Arial"/>
          <w:b/>
          <w:sz w:val="26"/>
          <w:szCs w:val="26"/>
        </w:rPr>
        <w:t xml:space="preserve"> 201</w:t>
      </w:r>
      <w:r>
        <w:rPr>
          <w:rFonts w:cs="Arial"/>
          <w:b/>
          <w:sz w:val="26"/>
          <w:szCs w:val="26"/>
        </w:rPr>
        <w:t>9</w:t>
      </w:r>
      <w:r>
        <w:rPr>
          <w:rFonts w:cs="Arial"/>
          <w:b/>
          <w:sz w:val="26"/>
          <w:szCs w:val="26"/>
        </w:rPr>
        <w:t xml:space="preserve"> № </w:t>
      </w:r>
      <w:r>
        <w:rPr>
          <w:rFonts w:cs="Arial"/>
          <w:b/>
          <w:sz w:val="26"/>
          <w:szCs w:val="26"/>
        </w:rPr>
        <w:t>372</w:t>
      </w:r>
    </w:p>
    <w:p w:rsidR="008A21CC" w:rsidRPr="008A21CC" w:rsidRDefault="008A21CC" w:rsidP="008A21CC">
      <w:pPr>
        <w:autoSpaceDE w:val="0"/>
        <w:autoSpaceDN w:val="0"/>
        <w:adjustRightInd w:val="0"/>
        <w:ind w:firstLine="0"/>
        <w:jc w:val="center"/>
        <w:rPr>
          <w:rFonts w:cs="Arial"/>
          <w:b/>
          <w:sz w:val="26"/>
          <w:szCs w:val="26"/>
        </w:rPr>
      </w:pPr>
      <w:r w:rsidRPr="008A21CC">
        <w:rPr>
          <w:rFonts w:cs="Arial"/>
          <w:b/>
          <w:sz w:val="26"/>
          <w:szCs w:val="26"/>
        </w:rPr>
        <w:t>по результатам проведения правовой экспертизы на приказ Министерства сельского хозяйства и продовольствия Республики Дагестан от 09.08.2017 № 241 «Об утверждении Положения о конкурсной комиссии Министерства сельского хозяйства и продовольствия Республики Дагестан по отбору получателей грантов на развитие материально-технической базы сельскохозяйственных потребительских кооперативов» (в редакции приказа Министерства сельского хозяйства и продовольствия Республики Дагестан от 17.04.2019 № 166)</w:t>
      </w:r>
    </w:p>
    <w:p w:rsidR="008A21CC" w:rsidRPr="008A21CC" w:rsidRDefault="008A21CC" w:rsidP="008A21CC">
      <w:pPr>
        <w:spacing w:line="360" w:lineRule="exact"/>
        <w:ind w:firstLine="709"/>
        <w:jc w:val="center"/>
        <w:rPr>
          <w:rFonts w:cs="Arial"/>
        </w:rPr>
      </w:pP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Управление Министерства юстиции Российской Федерации по Республике Дагестан на основании Положения о Министерстве юстиции Российской Федерации, утвержденного Указом Президента Российской Федерации </w:t>
      </w:r>
      <w:hyperlink r:id="rId5" w:history="1">
        <w:r w:rsidRPr="008A21CC">
          <w:rPr>
            <w:rStyle w:val="a5"/>
            <w:rFonts w:cs="Arial"/>
          </w:rPr>
          <w:t>от 13.10.2004 № 1313</w:t>
        </w:r>
      </w:hyperlink>
      <w:r w:rsidRPr="008A21CC">
        <w:rPr>
          <w:rFonts w:cs="Arial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Российской Федерации, утвержденного приказом Минюста России </w:t>
      </w:r>
      <w:bookmarkStart w:id="0" w:name="_GoBack"/>
      <w:bookmarkEnd w:id="0"/>
      <w:r>
        <w:rPr>
          <w:rFonts w:cs="Arial"/>
        </w:rPr>
        <w:fldChar w:fldCharType="begin"/>
      </w:r>
      <w:r>
        <w:rPr>
          <w:rFonts w:cs="Arial"/>
        </w:rPr>
        <w:instrText>HYPERLINK "http://vsrv065-app10.ru99-loc.minjust.ru/content/act/cc31c820-4439-4e4b-9a2c-ff495cd5e9e6.html"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8A21CC">
        <w:rPr>
          <w:rStyle w:val="a5"/>
          <w:rFonts w:cs="Arial"/>
        </w:rPr>
        <w:t>от 03.03.2014 № 26</w:t>
      </w:r>
      <w:r>
        <w:rPr>
          <w:rFonts w:cs="Arial"/>
        </w:rPr>
        <w:fldChar w:fldCharType="end"/>
      </w:r>
      <w:r w:rsidRPr="008A21CC">
        <w:rPr>
          <w:rFonts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 провело правовую экспертизу приказа Министерства сельского хозяйства и продовольствия Республики Дагестан от 09.08.2017 № 241 «Об утверждении Положения о конкурсной комиссии Министерства сельского хозяйства и продовольствия Республики Дагестан по отбору получателей грантов на развитие материально-технической базы сельскохозяйственных потребительских кооперативов» (в редакции приказа Министерства сельского хозяйства и продовольствия Республики Дагестан от 17.04.2019 № 166) (далее – рассматриваемый приказ).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Правовая экспертиза рассматриваемого приказа проводится в связи с внесением в него изменений приказом Министерства сельского хозяйства и продовольствия Республики Дагестан от 17.04.2019 № 166 «О внесении изменений в приказ от 9 августа 2017 года № 241».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В результате правовой экспертизы установлено следующее.</w:t>
      </w:r>
    </w:p>
    <w:p w:rsidR="008A21CC" w:rsidRPr="008A21CC" w:rsidRDefault="008A21CC" w:rsidP="008A21CC">
      <w:pPr>
        <w:pStyle w:val="ConsPlusNormal"/>
        <w:spacing w:line="276" w:lineRule="auto"/>
        <w:ind w:firstLine="709"/>
        <w:jc w:val="both"/>
        <w:rPr>
          <w:sz w:val="24"/>
          <w:szCs w:val="24"/>
        </w:rPr>
      </w:pPr>
      <w:r w:rsidRPr="008A21CC">
        <w:rPr>
          <w:sz w:val="24"/>
          <w:szCs w:val="24"/>
        </w:rPr>
        <w:t xml:space="preserve">Предметом правового регулирования рассматриваемого нормативного правового акта являются общественные отношения, связанные с утверждением Положения о конкурсной комиссии Министерства сельского хозяйства и продовольствия Республики </w:t>
      </w:r>
      <w:r w:rsidRPr="008A21CC">
        <w:rPr>
          <w:sz w:val="24"/>
          <w:szCs w:val="24"/>
        </w:rPr>
        <w:lastRenderedPageBreak/>
        <w:t>Дагестан по отбору получателей грантов на развитие материально-технической базы сельскохозяйственных потребительских кооперативов.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Согласно пункту «к» части 1 статьи 72 </w:t>
      </w:r>
      <w:hyperlink r:id="rId6" w:history="1">
        <w:r w:rsidRPr="008A21CC">
          <w:rPr>
            <w:rStyle w:val="a5"/>
            <w:rFonts w:cs="Arial"/>
          </w:rPr>
          <w:t>Конституции Российской Федерации</w:t>
        </w:r>
      </w:hyperlink>
      <w:r w:rsidRPr="008A21CC">
        <w:rPr>
          <w:rFonts w:cs="Arial"/>
        </w:rPr>
        <w:t xml:space="preserve"> административное законодательство находится в совместном ведении Российской Федерации и субъектов Российской Федерации.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На основании части 2 статьи 76 Конституции Российской Федерации по предметам совместного ведения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8A21CC" w:rsidRPr="008A21CC" w:rsidRDefault="008A21CC" w:rsidP="008A21CC">
      <w:pPr>
        <w:tabs>
          <w:tab w:val="left" w:pos="1620"/>
        </w:tabs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 Нормативную базу регулирования данных правоотношений составляют:</w:t>
      </w:r>
    </w:p>
    <w:p w:rsidR="008A21CC" w:rsidRPr="008A21CC" w:rsidRDefault="008A21CC" w:rsidP="008A21CC">
      <w:pPr>
        <w:tabs>
          <w:tab w:val="left" w:pos="1620"/>
        </w:tabs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-</w:t>
      </w:r>
      <w:hyperlink r:id="rId7" w:tgtFrame="_self" w:history="1">
        <w:r w:rsidRPr="008A21CC">
          <w:rPr>
            <w:rStyle w:val="a5"/>
            <w:rFonts w:cs="Arial"/>
          </w:rPr>
          <w:t>Конституция</w:t>
        </w:r>
      </w:hyperlink>
      <w:r w:rsidRPr="008A21CC">
        <w:rPr>
          <w:rFonts w:cs="Arial"/>
        </w:rPr>
        <w:t xml:space="preserve"> Российской Федерации;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-Федеральный закон </w:t>
      </w:r>
      <w:hyperlink r:id="rId8" w:history="1">
        <w:r w:rsidRPr="008A21CC">
          <w:rPr>
            <w:rStyle w:val="a5"/>
            <w:rFonts w:cs="Arial"/>
          </w:rPr>
          <w:t>от 29.12.2006 № 264-ФЗ</w:t>
        </w:r>
      </w:hyperlink>
      <w:r w:rsidRPr="008A21CC">
        <w:rPr>
          <w:rFonts w:cs="Arial"/>
        </w:rPr>
        <w:t xml:space="preserve"> «О развитии сельского хозяйства» (в редакции Федерального закона </w:t>
      </w:r>
      <w:r w:rsidRPr="008A21CC">
        <w:rPr>
          <w:rFonts w:cs="Arial"/>
          <w:color w:val="392C69"/>
        </w:rPr>
        <w:t xml:space="preserve">от 25.12.2018 </w:t>
      </w:r>
      <w:hyperlink r:id="rId9" w:history="1">
        <w:r w:rsidRPr="008A21CC">
          <w:rPr>
            <w:rStyle w:val="a5"/>
            <w:rFonts w:cs="Arial"/>
          </w:rPr>
          <w:t xml:space="preserve">№ 491-ФЗ </w:t>
        </w:r>
      </w:hyperlink>
      <w:r w:rsidRPr="008A21CC">
        <w:rPr>
          <w:rFonts w:cs="Arial"/>
        </w:rPr>
        <w:t>);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-Федеральный закон от 06.10.1999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Федерального закона </w:t>
      </w:r>
      <w:r w:rsidRPr="008A21CC">
        <w:rPr>
          <w:rFonts w:cs="Arial"/>
          <w:color w:val="392C69"/>
        </w:rPr>
        <w:t xml:space="preserve">от 01.05.2019 </w:t>
      </w:r>
      <w:r w:rsidRPr="008A21CC">
        <w:rPr>
          <w:rFonts w:cs="Arial"/>
          <w:color w:val="0000FF"/>
        </w:rPr>
        <w:t xml:space="preserve">№ 94-ФЗ </w:t>
      </w:r>
      <w:r w:rsidRPr="008A21CC">
        <w:rPr>
          <w:rFonts w:cs="Arial"/>
        </w:rPr>
        <w:t>).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Согласно подпункту 2 пункта 4 статьи 5 Федерального закона </w:t>
      </w:r>
      <w:hyperlink r:id="rId10" w:history="1">
        <w:r w:rsidRPr="008A21CC">
          <w:rPr>
            <w:rStyle w:val="a5"/>
            <w:rFonts w:cs="Arial"/>
          </w:rPr>
          <w:t>от 29.12.2006 № 264-ФЗ</w:t>
        </w:r>
      </w:hyperlink>
      <w:r w:rsidRPr="008A21CC">
        <w:rPr>
          <w:rFonts w:cs="Arial"/>
        </w:rPr>
        <w:t xml:space="preserve"> «О развитии сельского хозяйства» одним из основных направлений государственной аграрной политики является формирование и регулирование рынка сельскохозяйственной продукции, сырья и продовольствия, развитие его инфраструктуры.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bookmarkStart w:id="1" w:name="Par1"/>
      <w:bookmarkEnd w:id="1"/>
      <w:r w:rsidRPr="008A21CC">
        <w:rPr>
          <w:rFonts w:cs="Arial"/>
        </w:rPr>
        <w:t xml:space="preserve">На основании пункта «з» части 2 статьи 21 Федерального закона </w:t>
      </w:r>
      <w:hyperlink r:id="rId11" w:history="1">
        <w:r w:rsidRPr="008A21CC">
          <w:rPr>
            <w:rStyle w:val="a5"/>
            <w:rFonts w:cs="Arial"/>
          </w:rPr>
          <w:t>от 06.10.1999 № 184-ФЗ</w:t>
        </w:r>
      </w:hyperlink>
      <w:r w:rsidRPr="008A21CC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высший исполнительный орган государственной власти субъекта Российской Федерации осуществляет иные полномочия, установленные федеральными законами, конституцией (уставом) и законами субъекта Российской Федерации, а также соглашениями с федеральными органами исполнительной власти, предусмотренными статьей 78 </w:t>
      </w:r>
      <w:hyperlink r:id="rId12" w:history="1">
        <w:r w:rsidRPr="008A21CC">
          <w:rPr>
            <w:rStyle w:val="a5"/>
            <w:rFonts w:cs="Arial"/>
          </w:rPr>
          <w:t>Конституции Российской Федерации</w:t>
        </w:r>
      </w:hyperlink>
      <w:r w:rsidRPr="008A21CC">
        <w:rPr>
          <w:rFonts w:cs="Arial"/>
        </w:rPr>
        <w:t>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Таким образом, рассматриваемый приказ принят в пределах компетенции органа исполнительной власти Республики Дагестан - Министерства сельского хозяйства и продовольствия Республики Дагестан.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Приказ Министерства сельского хозяйства и продовольствия Республики Дагестан от 09.08.2017 № 241 опубликован на официальном интернет-портале правовой информации Республики Дагестан http://pravo.e-dag.ru, 14.08.2017.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Приказ Министерства сельского хозяйства и продовольствия Республики Дагестан от 17.04.2019 № 166 опубликован на официальном интернет-портале правовой информации Республики Дагестан http://pravo.e-dag.ru, 20.05.2019.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По результатам проведения правовой экспертизы рассматриваемого приказа на предмет соответствия юридической технике установлено, что форма и содержание рассматриваемого приказа соответствует правилам юридической техники.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В ходе проведения правовой экспертизы рассматриваемого приказа установлено, что его содержание соответствует </w:t>
      </w:r>
      <w:hyperlink r:id="rId13" w:history="1">
        <w:r w:rsidRPr="008A21CC">
          <w:rPr>
            <w:rStyle w:val="a5"/>
            <w:rFonts w:cs="Arial"/>
          </w:rPr>
          <w:t>Конституции Российской Федерации</w:t>
        </w:r>
      </w:hyperlink>
      <w:r w:rsidRPr="008A21CC">
        <w:rPr>
          <w:rFonts w:cs="Arial"/>
        </w:rPr>
        <w:t xml:space="preserve"> и федеральным законам.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lastRenderedPageBreak/>
        <w:t xml:space="preserve">По результатам проведенной антикоррупционной экспертизы рассматриваемого приказа в соответствии с частью 3 статьи 3 Федерального закона </w:t>
      </w:r>
      <w:hyperlink r:id="rId14" w:history="1">
        <w:r w:rsidRPr="008A21CC">
          <w:rPr>
            <w:rStyle w:val="a5"/>
            <w:rFonts w:cs="Arial"/>
          </w:rPr>
          <w:t>от 17.07.2009 №172-ФЗ</w:t>
        </w:r>
      </w:hyperlink>
      <w:r w:rsidRPr="008A21CC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5" w:history="1">
        <w:r w:rsidRPr="008A21CC">
          <w:rPr>
            <w:rStyle w:val="a5"/>
            <w:rFonts w:cs="Arial"/>
          </w:rPr>
          <w:t>от 25.12.2008 №273-ФЗ</w:t>
        </w:r>
      </w:hyperlink>
      <w:r w:rsidRPr="008A21CC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актов, утвержденных постановлением Правительства Российской Федерации </w:t>
      </w:r>
      <w:hyperlink r:id="rId16" w:history="1">
        <w:r w:rsidRPr="008A21CC">
          <w:rPr>
            <w:rStyle w:val="a5"/>
            <w:rFonts w:cs="Arial"/>
          </w:rPr>
          <w:t>от 26.02.2010 №96</w:t>
        </w:r>
      </w:hyperlink>
      <w:r w:rsidRPr="008A21CC">
        <w:rPr>
          <w:rFonts w:cs="Arial"/>
        </w:rPr>
        <w:t>, выявлены коррупциогенные факторы.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  <w:color w:val="292929"/>
          <w:shd w:val="clear" w:color="auto" w:fill="FFFFFF"/>
        </w:rPr>
      </w:pPr>
      <w:r w:rsidRPr="008A21CC">
        <w:rPr>
          <w:rFonts w:cs="Arial"/>
        </w:rPr>
        <w:t>Так, пунктом 4.7 Положения о конкурсной комиссии Министерства сельского хозяйства и продовольствия Республики Дагестан по отбору получателей грантов на развитие материально-технической базы сельскохозяйственных потребительских кооперативов, утвержденного рассматриваемым приказом (далее - Положение) установлено, что</w:t>
      </w:r>
      <w:r w:rsidRPr="008A21CC">
        <w:rPr>
          <w:rFonts w:cs="Arial"/>
          <w:color w:val="292929"/>
          <w:shd w:val="clear" w:color="auto" w:fill="FFFFFF"/>
        </w:rPr>
        <w:t xml:space="preserve"> </w:t>
      </w:r>
      <w:r w:rsidRPr="008A21CC">
        <w:rPr>
          <w:rFonts w:cs="Arial"/>
        </w:rPr>
        <w:t>общее количество участников Мероприятий определяется исходя из лимитов средств федерального и республиканского бюджетов, предусмотренных для реализации мероприятий по развитию материально-технической базы сельскохозяйственных потребительских кооперативов на соответствующий год. В целях достижения наивысших экономических и социальных результатов Комиссия имеет право определить общее количество победителей конкурсного отбора и проходной балл участников, допущенных к конкурсному отбор</w:t>
      </w:r>
      <w:r w:rsidRPr="008A21CC">
        <w:rPr>
          <w:rFonts w:cs="Arial"/>
          <w:color w:val="292929"/>
          <w:shd w:val="clear" w:color="auto" w:fill="FFFFFF"/>
        </w:rPr>
        <w:t xml:space="preserve">у. 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  <w:shd w:val="clear" w:color="auto" w:fill="FFFFFF"/>
        </w:rPr>
      </w:pPr>
      <w:r w:rsidRPr="008A21CC">
        <w:rPr>
          <w:rFonts w:cs="Arial"/>
        </w:rPr>
        <w:t xml:space="preserve">Вместе с тем, в указанном пункте не обозначено, при каких случаях </w:t>
      </w:r>
      <w:r w:rsidRPr="008A21CC">
        <w:rPr>
          <w:rFonts w:cs="Arial"/>
          <w:shd w:val="clear" w:color="auto" w:fill="FFFFFF"/>
        </w:rPr>
        <w:t>Комиссия приходит к решению о необходимости достижения наивысших экономических и социальных результатов, а также в рассматриваемом приказе не раскрывается значение понятия «достижение наивысших экономических и социальных результатов».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В соответствии с подпунктами «б», «в», «и» пункта 3, а также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17" w:history="1">
        <w:r w:rsidRPr="008A21CC">
          <w:rPr>
            <w:rStyle w:val="a5"/>
            <w:rFonts w:cs="Arial"/>
          </w:rPr>
          <w:t>от 26.02.2010 № 96</w:t>
        </w:r>
      </w:hyperlink>
      <w:r w:rsidRPr="008A21CC">
        <w:rPr>
          <w:rFonts w:cs="Arial"/>
        </w:rPr>
        <w:t>, определение компетенции по формуле "вправе"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организаций,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лиц), нормативные коллизии - противоречия, в том числе внутренние, между нормами, создающие для государственных органов, органов местного самоуправления или организаций (их должностных лиц) возможность произвольного выбора норм, подлежащих применению в конкретном случае, юридико-лингвистическая неопределенность - употребление неустоявшихся, двусмысленных терминов и категорий оценочного характера признаются коррупциогенными факторами.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В этой связи, в целях устранения коррупциогенных факторов считаем необходимым второе предложение пункта 4.7 Положения, исключить.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Кроме того абзацем вторым пункта 4.7 Положения установлено, что в случае образования остатка лимита бюджетных обязательств, предусмотренных для реализации мероприятий по развитию материально-технической базы сельскохозяйственных потребительских кооперативов на соответствующий год, по результатам проведения Конкурса Минсельхозпрод РД вправе объявить повторный Конкурс.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lastRenderedPageBreak/>
        <w:t>Но в указанном абзаце отсутствует четкая регламентация принятия Министерством сельского хозяйства и продовольствия Республики Дагестан решения о проведении повторного конкурса, вследствие чего возникает диспозитивное установление возможности совершения Министерством сельского хозяйства и продовольствия Республики Дагестан определенных действий.</w:t>
      </w:r>
    </w:p>
    <w:p w:rsidR="008A21CC" w:rsidRPr="008A21CC" w:rsidRDefault="008A21CC" w:rsidP="008A21CC">
      <w:pPr>
        <w:autoSpaceDE w:val="0"/>
        <w:autoSpaceDN w:val="0"/>
        <w:adjustRightInd w:val="0"/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 xml:space="preserve">В соответствии с подпунктами «а», «б»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18" w:history="1">
        <w:r w:rsidRPr="008A21CC">
          <w:rPr>
            <w:rStyle w:val="a5"/>
            <w:rFonts w:cs="Arial"/>
          </w:rPr>
          <w:t>от 26.02.2010 № 96</w:t>
        </w:r>
      </w:hyperlink>
      <w:r w:rsidRPr="008A21CC">
        <w:rPr>
          <w:rFonts w:cs="Arial"/>
        </w:rPr>
        <w:t>, широта дискреционных полномочий - отсутствие или неопределенность сроков, условий или оснований принятия решения, наличие дублирующих полномочий государственного органа, органа местного самоуправления или организации (их должностных лиц) и  определение компетенции по формуле "вправе"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 признаются коррупциогенными факторами.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В этой связи, в целях устранения коррупциогенных факторов считаем необходимым в абзаце втором пункта 4.7 Положения, слово «вправе» исключить, либо предусмотреть условия и основания принятия решения о проведении повторного конкурса.</w:t>
      </w:r>
    </w:p>
    <w:p w:rsidR="008A21CC" w:rsidRPr="008A21CC" w:rsidRDefault="008A21CC" w:rsidP="008A21CC">
      <w:pPr>
        <w:spacing w:line="276" w:lineRule="auto"/>
        <w:ind w:firstLine="709"/>
        <w:rPr>
          <w:rFonts w:cs="Arial"/>
        </w:rPr>
      </w:pPr>
      <w:r w:rsidRPr="008A21CC">
        <w:rPr>
          <w:rFonts w:cs="Arial"/>
        </w:rPr>
        <w:t>О результатах рассмотрения настоящего экспертного заключения просим сообщить в Управление Минюста России по Республике Дагестан.</w:t>
      </w:r>
    </w:p>
    <w:p w:rsidR="008A21CC" w:rsidRPr="008A21CC" w:rsidRDefault="008A21CC" w:rsidP="008A21CC">
      <w:pPr>
        <w:spacing w:line="360" w:lineRule="exact"/>
        <w:rPr>
          <w:rFonts w:cs="Arial"/>
        </w:rPr>
      </w:pPr>
    </w:p>
    <w:p w:rsidR="008A21CC" w:rsidRPr="008A21CC" w:rsidRDefault="008A21CC" w:rsidP="008A21CC">
      <w:pPr>
        <w:ind w:firstLine="0"/>
        <w:rPr>
          <w:rFonts w:cs="Arial"/>
        </w:rPr>
      </w:pPr>
      <w:r w:rsidRPr="008A21CC">
        <w:rPr>
          <w:rFonts w:cs="Arial"/>
        </w:rPr>
        <w:t>Заместитель начальника Управления</w:t>
      </w:r>
    </w:p>
    <w:p w:rsidR="005017E6" w:rsidRPr="008A21CC" w:rsidRDefault="008A21CC" w:rsidP="008A21CC">
      <w:pPr>
        <w:ind w:firstLine="0"/>
        <w:rPr>
          <w:rFonts w:cs="Arial"/>
        </w:rPr>
      </w:pPr>
      <w:r w:rsidRPr="008A21CC">
        <w:rPr>
          <w:rFonts w:cs="Arial"/>
        </w:rPr>
        <w:t>О.М. Гаджимурзаев</w:t>
      </w:r>
    </w:p>
    <w:sectPr w:rsidR="005017E6" w:rsidRPr="008A21CC" w:rsidSect="008A21C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8A21CC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A21C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8A21C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A21C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A21C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A21C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A21C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A21C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8A21C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A21C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8A21C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8A21C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8A21C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A21C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8A21C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8A21C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A21CC"/>
    <w:rPr>
      <w:color w:val="0000FF"/>
      <w:u w:val="none"/>
    </w:rPr>
  </w:style>
  <w:style w:type="paragraph" w:customStyle="1" w:styleId="Application">
    <w:name w:val="Application!Приложение"/>
    <w:rsid w:val="008A21C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A21C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A21C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A21C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8A21CC"/>
    <w:rPr>
      <w:sz w:val="28"/>
    </w:rPr>
  </w:style>
  <w:style w:type="paragraph" w:customStyle="1" w:styleId="ConsPlusNormal">
    <w:name w:val="ConsPlusNormal"/>
    <w:rsid w:val="008A21CC"/>
    <w:pPr>
      <w:autoSpaceDE w:val="0"/>
      <w:autoSpaceDN w:val="0"/>
      <w:adjustRightInd w:val="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db04331a-0e4e-4ab2-b482-7de11185f0c2.html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07120b89-d89e-494f-8db9-61ba2013cc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15d4560c-d530-4955-bf7e-f734337ae80b.html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07120b89-d89e-494f-8db9-61ba2013cc22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15d4560c-d530-4955-bf7e-f734337ae80b.html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5" Type="http://schemas.openxmlformats.org/officeDocument/2006/relationships/hyperlink" Target="http://vsrv065-app10.ru99-loc.minjust.ru/content/act/a8ca6f19-944a-442f-afbb-7b6cab4e1e09.html" TargetMode="External"/><Relationship Id="rId15" Type="http://schemas.openxmlformats.org/officeDocument/2006/relationships/hyperlink" Target="http://vsrv065-app10.ru99-loc.minjust.ru/content/act/fe5f786b-3d91-44f6-87b2-70c92e79b674.html" TargetMode="External"/><Relationship Id="rId10" Type="http://schemas.openxmlformats.org/officeDocument/2006/relationships/hyperlink" Target="http://vsrv065-app10.ru99-loc.minjust.ru/content/act/db04331a-0e4e-4ab2-b482-7de11185f0c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zakon.scli.ru" TargetMode="External"/><Relationship Id="rId14" Type="http://schemas.openxmlformats.org/officeDocument/2006/relationships/hyperlink" Target="http://vsrv065-app10.ru99-loc.minjust.ru/content/act/91e7be06-9a84-4cff-931d-1df8bc2444a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F61E9-3F1F-4620-9CA4-C450DC64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4</Pages>
  <Words>1771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 Джамбулат Муратханович</dc:creator>
  <cp:keywords/>
  <cp:lastModifiedBy>Кандауров Джамбулат Муратханович</cp:lastModifiedBy>
  <cp:revision>1</cp:revision>
  <dcterms:created xsi:type="dcterms:W3CDTF">2019-07-02T06:23:00Z</dcterms:created>
  <dcterms:modified xsi:type="dcterms:W3CDTF">2019-07-02T06:28:00Z</dcterms:modified>
</cp:coreProperties>
</file>