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BA4" w:rsidRPr="002C1BA4" w:rsidRDefault="002C1BA4" w:rsidP="002C1BA4">
      <w:pPr>
        <w:pStyle w:val="a8"/>
        <w:rPr>
          <w:rFonts w:ascii="Arial" w:hAnsi="Arial" w:cs="Arial"/>
          <w:kern w:val="28"/>
        </w:rPr>
      </w:pPr>
      <w:r w:rsidRPr="002C1BA4">
        <w:rPr>
          <w:rFonts w:ascii="Arial" w:hAnsi="Arial" w:cs="Arial"/>
          <w:kern w:val="28"/>
        </w:rPr>
        <w:t>ЭКСПЕРТНОЕ ЗАКЛЮЧЕНИЕ</w:t>
      </w:r>
    </w:p>
    <w:p w:rsidR="002C1BA4" w:rsidRDefault="002C1BA4" w:rsidP="002C1BA4">
      <w:pPr>
        <w:spacing w:after="0" w:line="240" w:lineRule="auto"/>
        <w:jc w:val="center"/>
        <w:rPr>
          <w:rFonts w:ascii="Arial" w:hAnsi="Arial" w:cs="Arial"/>
          <w:b/>
          <w:bCs/>
          <w:kern w:val="28"/>
          <w:sz w:val="24"/>
          <w:szCs w:val="24"/>
          <w:lang/>
        </w:rPr>
      </w:pPr>
      <w:r w:rsidRPr="002C1BA4">
        <w:rPr>
          <w:rFonts w:ascii="Arial" w:hAnsi="Arial" w:cs="Arial"/>
          <w:b/>
          <w:bCs/>
          <w:kern w:val="28"/>
          <w:sz w:val="24"/>
          <w:szCs w:val="24"/>
          <w:lang/>
        </w:rPr>
        <w:t>по результатам проведения правовой экспертизы</w:t>
      </w:r>
    </w:p>
    <w:p w:rsidR="002C1BA4" w:rsidRDefault="002C1BA4" w:rsidP="002C1BA4">
      <w:pPr>
        <w:spacing w:after="0" w:line="240" w:lineRule="auto"/>
        <w:jc w:val="center"/>
        <w:rPr>
          <w:rFonts w:ascii="Arial" w:hAnsi="Arial" w:cs="Arial"/>
          <w:b/>
          <w:bCs/>
          <w:kern w:val="28"/>
          <w:sz w:val="24"/>
          <w:szCs w:val="24"/>
          <w:lang/>
        </w:rPr>
      </w:pPr>
    </w:p>
    <w:p w:rsidR="002C1BA4" w:rsidRDefault="002C1BA4" w:rsidP="002C1BA4">
      <w:pPr>
        <w:spacing w:after="0" w:line="240" w:lineRule="auto"/>
        <w:jc w:val="center"/>
        <w:rPr>
          <w:rFonts w:ascii="Arial" w:hAnsi="Arial" w:cs="Arial"/>
          <w:b/>
          <w:bCs/>
          <w:kern w:val="28"/>
          <w:sz w:val="24"/>
          <w:szCs w:val="24"/>
          <w:lang/>
        </w:rPr>
      </w:pPr>
      <w:r>
        <w:rPr>
          <w:rFonts w:ascii="Arial" w:hAnsi="Arial" w:cs="Arial"/>
          <w:b/>
          <w:bCs/>
          <w:kern w:val="28"/>
          <w:sz w:val="24"/>
          <w:szCs w:val="24"/>
          <w:lang/>
        </w:rPr>
        <w:t>от 05.08.2016 №747/02-42/1078</w:t>
      </w:r>
    </w:p>
    <w:p w:rsidR="002C1BA4" w:rsidRPr="002C1BA4" w:rsidRDefault="002C1BA4" w:rsidP="002C1BA4">
      <w:pPr>
        <w:spacing w:after="0" w:line="240" w:lineRule="auto"/>
        <w:jc w:val="center"/>
        <w:rPr>
          <w:rFonts w:ascii="Arial" w:hAnsi="Arial" w:cs="Arial"/>
          <w:b/>
          <w:bCs/>
          <w:kern w:val="28"/>
          <w:sz w:val="24"/>
          <w:szCs w:val="24"/>
          <w:lang/>
        </w:rPr>
      </w:pPr>
    </w:p>
    <w:p w:rsidR="002C1BA4" w:rsidRPr="002C1BA4" w:rsidRDefault="002C1BA4" w:rsidP="002C1BA4">
      <w:pPr>
        <w:spacing w:after="0" w:line="240" w:lineRule="auto"/>
        <w:jc w:val="both"/>
        <w:rPr>
          <w:rFonts w:ascii="Arial" w:eastAsia="Calibri" w:hAnsi="Arial" w:cs="Arial"/>
          <w:sz w:val="24"/>
          <w:szCs w:val="24"/>
          <w:lang w:eastAsia="en-US"/>
        </w:rPr>
      </w:pPr>
      <w:bookmarkStart w:id="0" w:name="_GoBack"/>
      <w:bookmarkEnd w:id="0"/>
      <w:r w:rsidRPr="002C1BA4">
        <w:rPr>
          <w:rFonts w:ascii="Arial" w:eastAsia="Calibri" w:hAnsi="Arial" w:cs="Arial"/>
          <w:sz w:val="24"/>
          <w:szCs w:val="24"/>
          <w:lang w:eastAsia="en-US"/>
        </w:rPr>
        <w:t xml:space="preserve">Закона Магаданской области </w:t>
      </w:r>
      <w:hyperlink r:id="rId4" w:tgtFrame="Logical" w:history="1">
        <w:r w:rsidRPr="002C1BA4">
          <w:rPr>
            <w:rStyle w:val="a7"/>
            <w:rFonts w:ascii="Arial" w:eastAsia="Calibri" w:hAnsi="Arial" w:cs="Arial"/>
            <w:sz w:val="24"/>
            <w:szCs w:val="24"/>
            <w:lang w:eastAsia="en-US"/>
          </w:rPr>
          <w:t>от 15.03.2005 №583-ОЗ</w:t>
        </w:r>
      </w:hyperlink>
      <w:r w:rsidRPr="002C1BA4">
        <w:rPr>
          <w:rFonts w:ascii="Arial" w:eastAsia="Calibri" w:hAnsi="Arial" w:cs="Arial"/>
          <w:sz w:val="24"/>
          <w:szCs w:val="24"/>
          <w:lang w:eastAsia="en-US"/>
        </w:rPr>
        <w:t xml:space="preserve">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w:t>
      </w:r>
    </w:p>
    <w:p w:rsidR="002C1BA4" w:rsidRPr="002C1BA4" w:rsidRDefault="002C1BA4" w:rsidP="002C1BA4">
      <w:pPr>
        <w:spacing w:after="0" w:line="240" w:lineRule="auto"/>
        <w:ind w:firstLine="709"/>
        <w:jc w:val="both"/>
        <w:rPr>
          <w:rFonts w:ascii="Arial" w:eastAsia="Calibri" w:hAnsi="Arial" w:cs="Arial"/>
          <w:sz w:val="24"/>
          <w:szCs w:val="24"/>
          <w:lang w:eastAsia="en-US"/>
        </w:rPr>
      </w:pPr>
    </w:p>
    <w:p w:rsidR="002C1BA4" w:rsidRPr="002C1BA4" w:rsidRDefault="002C1BA4" w:rsidP="002C1BA4">
      <w:pPr>
        <w:spacing w:after="0" w:line="240" w:lineRule="auto"/>
        <w:ind w:firstLine="709"/>
        <w:jc w:val="both"/>
        <w:rPr>
          <w:rFonts w:ascii="Arial" w:eastAsia="Calibri" w:hAnsi="Arial" w:cs="Arial"/>
          <w:sz w:val="24"/>
          <w:szCs w:val="24"/>
          <w:lang w:eastAsia="en-US"/>
        </w:rPr>
      </w:pPr>
      <w:r w:rsidRPr="00B1694A">
        <w:rPr>
          <w:rFonts w:ascii="Arial" w:hAnsi="Arial" w:cs="Arial"/>
          <w:sz w:val="24"/>
          <w:szCs w:val="24"/>
        </w:rPr>
        <w:t xml:space="preserve">Управление Министерства юстиции Российской Федерации по Магаданской области и Чукотскому автономному округу на основании Положения о Министерстве юстиции Российской Федерации, утвержденного Указом Президента Российской Федерации </w:t>
      </w:r>
      <w:hyperlink r:id="rId5" w:tgtFrame="Logical" w:history="1">
        <w:r w:rsidRPr="00B1694A">
          <w:rPr>
            <w:rStyle w:val="a7"/>
            <w:rFonts w:ascii="Arial" w:hAnsi="Arial" w:cs="Arial"/>
            <w:sz w:val="24"/>
            <w:szCs w:val="24"/>
          </w:rPr>
          <w:t>от 13.10.2004 №1313</w:t>
        </w:r>
      </w:hyperlink>
      <w:r w:rsidRPr="00B1694A">
        <w:rPr>
          <w:rFonts w:ascii="Arial" w:hAnsi="Arial" w:cs="Arial"/>
          <w:sz w:val="24"/>
          <w:szCs w:val="24"/>
        </w:rPr>
        <w:t xml:space="preserve">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w:t>
      </w:r>
      <w:hyperlink r:id="rId6" w:tgtFrame="Logical" w:history="1">
        <w:r w:rsidRPr="00B1694A">
          <w:rPr>
            <w:rStyle w:val="a7"/>
            <w:rFonts w:ascii="Arial" w:hAnsi="Arial" w:cs="Arial"/>
            <w:sz w:val="24"/>
            <w:szCs w:val="24"/>
          </w:rPr>
          <w:t>от 03.03.2014 №26</w:t>
        </w:r>
      </w:hyperlink>
      <w:r w:rsidRPr="00B1694A">
        <w:rPr>
          <w:rFonts w:ascii="Arial" w:hAnsi="Arial" w:cs="Arial"/>
          <w:sz w:val="24"/>
          <w:szCs w:val="24"/>
        </w:rPr>
        <w:t xml:space="preserve">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w:t>
      </w:r>
      <w:r w:rsidRPr="002C1BA4">
        <w:rPr>
          <w:rFonts w:ascii="Arial" w:eastAsia="Calibri" w:hAnsi="Arial" w:cs="Arial"/>
          <w:sz w:val="24"/>
          <w:szCs w:val="24"/>
          <w:lang w:eastAsia="en-US"/>
        </w:rPr>
        <w:t>, провело правовую экспертизу</w:t>
      </w:r>
      <w:r w:rsidRPr="002C1BA4">
        <w:rPr>
          <w:rFonts w:ascii="Arial" w:hAnsi="Arial" w:cs="Arial"/>
          <w:bCs/>
          <w:sz w:val="24"/>
          <w:szCs w:val="24"/>
        </w:rPr>
        <w:t xml:space="preserve"> Закона Магаданской области от 15.03.2005 №583-ОЗ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w:t>
      </w:r>
      <w:r w:rsidRPr="002C1BA4">
        <w:rPr>
          <w:rFonts w:ascii="Arial" w:hAnsi="Arial" w:cs="Arial"/>
          <w:bCs/>
          <w:sz w:val="24"/>
          <w:szCs w:val="24"/>
        </w:rPr>
        <w:lastRenderedPageBreak/>
        <w:t>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w:t>
      </w:r>
      <w:r w:rsidRPr="002C1BA4">
        <w:rPr>
          <w:rFonts w:ascii="Arial" w:eastAsia="Calibri" w:hAnsi="Arial" w:cs="Arial"/>
          <w:sz w:val="24"/>
          <w:szCs w:val="24"/>
          <w:lang w:eastAsia="en-US"/>
        </w:rPr>
        <w:t xml:space="preserve">, далее по тексту – </w:t>
      </w:r>
      <w:r w:rsidRPr="002C1BA4">
        <w:rPr>
          <w:rFonts w:ascii="Arial" w:hAnsi="Arial" w:cs="Arial"/>
          <w:bCs/>
          <w:kern w:val="28"/>
          <w:sz w:val="24"/>
          <w:szCs w:val="24"/>
        </w:rPr>
        <w:t>Закон Магаданской области           от 15.03.2005 №583-</w:t>
      </w:r>
      <w:r w:rsidRPr="002C1BA4">
        <w:rPr>
          <w:rFonts w:ascii="Arial" w:hAnsi="Arial" w:cs="Arial"/>
          <w:bCs/>
          <w:sz w:val="24"/>
          <w:szCs w:val="24"/>
        </w:rPr>
        <w:t>ОЗ.</w:t>
      </w:r>
    </w:p>
    <w:p w:rsidR="002C1BA4" w:rsidRPr="002C1BA4" w:rsidRDefault="002C1BA4" w:rsidP="002C1BA4">
      <w:pPr>
        <w:suppressAutoHyphens/>
        <w:spacing w:after="0" w:line="240" w:lineRule="auto"/>
        <w:ind w:firstLine="709"/>
        <w:jc w:val="both"/>
        <w:rPr>
          <w:rFonts w:ascii="Arial" w:hAnsi="Arial" w:cs="Arial"/>
          <w:bCs/>
          <w:sz w:val="24"/>
          <w:szCs w:val="24"/>
        </w:rPr>
      </w:pPr>
      <w:r w:rsidRPr="002C1BA4">
        <w:rPr>
          <w:rFonts w:ascii="Arial" w:hAnsi="Arial" w:cs="Arial"/>
          <w:bCs/>
          <w:kern w:val="28"/>
          <w:sz w:val="24"/>
          <w:szCs w:val="24"/>
        </w:rPr>
        <w:t xml:space="preserve">Поводом проведения правовой экспертизы послужило принятие Думой Магаданской области законов от </w:t>
      </w:r>
      <w:r w:rsidRPr="002C1BA4">
        <w:rPr>
          <w:rFonts w:ascii="Arial" w:hAnsi="Arial" w:cs="Arial"/>
          <w:bCs/>
          <w:sz w:val="24"/>
          <w:szCs w:val="24"/>
        </w:rPr>
        <w:t>29.07.2016 №2067-ОЗ, 2078-ОЗ, вносящих изменения в рассматриваемый нормативный правовой акт.</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Предметом правового регулирования рассматриваемого нормативного правового акта являются общественные отношения в сфере законодательства об административных правонарушениях в части установления административной ответственности за нарушение законов и иных нормативных правовых актов Магаданской области, нормативных правовых актов органов местного самоуправления в Магаданской области.</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В соответствии с пунктом «к» части 1 статьи 72 Конституции Российской Федерации административное и административно-процессуальное законодательство находится в совместном ведении Российской Федерации и субъектов Российской Федерации.</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По предметам совместного ведения издаются федеральные законы и принимаемые в соответствии с ними законы и иные нормативные правовые акты субъектов Российской Федерации, которые не могут противоречить федеральным законам (части 2 и 5 статьи 76 Конституции Российской Федерации).</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Основное нормативное правовое регулирование в данной сфере общественных отношений осуществляется:</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 </w:t>
      </w:r>
      <w:hyperlink r:id="rId7" w:tgtFrame="Logical" w:history="1">
        <w:r w:rsidRPr="001A5505">
          <w:rPr>
            <w:rStyle w:val="a7"/>
            <w:rFonts w:ascii="Arial" w:hAnsi="Arial" w:cs="Arial"/>
            <w:sz w:val="24"/>
            <w:szCs w:val="24"/>
          </w:rPr>
          <w:t>Конституцией Российской Федерации</w:t>
        </w:r>
      </w:hyperlink>
      <w:r w:rsidRPr="002C1BA4">
        <w:rPr>
          <w:rFonts w:ascii="Arial" w:hAnsi="Arial" w:cs="Arial"/>
          <w:sz w:val="24"/>
          <w:szCs w:val="24"/>
        </w:rPr>
        <w:t>;</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 </w:t>
      </w:r>
      <w:hyperlink r:id="rId8" w:tgtFrame="Logical" w:history="1">
        <w:r w:rsidRPr="00EA6B65">
          <w:rPr>
            <w:rStyle w:val="a7"/>
            <w:rFonts w:ascii="Arial" w:hAnsi="Arial" w:cs="Arial"/>
            <w:sz w:val="24"/>
            <w:szCs w:val="24"/>
          </w:rPr>
          <w:t>Кодексом Российской Федерации об административных правонарушениях</w:t>
        </w:r>
      </w:hyperlink>
      <w:r w:rsidRPr="002C1BA4">
        <w:rPr>
          <w:rFonts w:ascii="Arial" w:hAnsi="Arial" w:cs="Arial"/>
          <w:sz w:val="24"/>
          <w:szCs w:val="24"/>
        </w:rPr>
        <w:t xml:space="preserve">            (в редакции Федерального закона от 06.07.2016 №374-ФЗ), далее - Кодекс Российской Федерации об административных правонарушениях;</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 Федеральным законом </w:t>
      </w:r>
      <w:hyperlink r:id="rId9" w:tgtFrame="Logical" w:history="1">
        <w:r w:rsidRPr="00F31EFA">
          <w:rPr>
            <w:rStyle w:val="a7"/>
            <w:rFonts w:ascii="Arial" w:hAnsi="Arial" w:cs="Arial"/>
            <w:sz w:val="24"/>
            <w:szCs w:val="24"/>
          </w:rPr>
          <w:t>от 06.10.1999 №184-ФЗ</w:t>
        </w:r>
      </w:hyperlink>
      <w:r w:rsidRPr="002C1BA4">
        <w:rPr>
          <w:rFonts w:ascii="Arial" w:hAnsi="Arial" w:cs="Arial"/>
          <w:sz w:val="24"/>
          <w:szCs w:val="24"/>
        </w:rPr>
        <w:t xml:space="preserve"> «О санитарно-эпидемиологическом благополучии населения» (в редакции Федерального закона </w:t>
      </w:r>
      <w:r w:rsidRPr="002C1BA4">
        <w:rPr>
          <w:rFonts w:ascii="Arial" w:hAnsi="Arial" w:cs="Arial"/>
          <w:sz w:val="24"/>
          <w:szCs w:val="24"/>
        </w:rPr>
        <w:br/>
        <w:t>от 03.07.2016 №305-ФЗ), далее – Федеральный закон от 30.03.1999 №52-ФЗ;</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 Законам Российской Федерации от 14.05.1993 №4979-1 «О ветеринарии»         (в редакции Федерального закона от 03.07.2016 №227-ФЗ), Законам Российской Федерации от 14.05.1993 №4979-1;</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 Федеральным законом от 06.10.1999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03.07.2016 №298-ФЗ), далее – Федеральный закон от 06.10.1999 №184-ФЗ.</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В соответствии с частью 1 статьи 1.1 Кодекса Российской Федерации об административных правонарушениях законодательство об административных правонарушениях состоит из указанного Кодекса и принимаемых в соответствии с ним законов субъектов Российской Федерации об административных правонарушениях.</w:t>
      </w:r>
    </w:p>
    <w:p w:rsidR="002C1BA4" w:rsidRPr="002C1BA4" w:rsidRDefault="002C1BA4" w:rsidP="002C1BA4">
      <w:pPr>
        <w:adjustRightInd w:val="0"/>
        <w:spacing w:after="0" w:line="240" w:lineRule="auto"/>
        <w:ind w:firstLine="709"/>
        <w:jc w:val="both"/>
        <w:rPr>
          <w:rFonts w:ascii="Arial" w:hAnsi="Arial" w:cs="Arial"/>
          <w:sz w:val="24"/>
          <w:szCs w:val="24"/>
          <w:u w:val="single"/>
        </w:rPr>
      </w:pPr>
      <w:r w:rsidRPr="002C1BA4">
        <w:rPr>
          <w:rFonts w:ascii="Arial" w:hAnsi="Arial" w:cs="Arial"/>
          <w:sz w:val="24"/>
          <w:szCs w:val="24"/>
        </w:rPr>
        <w:t xml:space="preserve">В соответствии со статьей 1.3 Кодекса РФ об административных правонарушениях установление административной ответственности по вопросам, имеющим федеральное значение, в том числе административной </w:t>
      </w:r>
      <w:r w:rsidRPr="002C1BA4">
        <w:rPr>
          <w:rFonts w:ascii="Arial" w:hAnsi="Arial" w:cs="Arial"/>
          <w:sz w:val="24"/>
          <w:szCs w:val="24"/>
        </w:rPr>
        <w:lastRenderedPageBreak/>
        <w:t xml:space="preserve">ответственности за нарушение правил и норм, предусмотренных федеральными законами и иными нормативными правовыми актами Российской Федерации, </w:t>
      </w:r>
      <w:r w:rsidRPr="002C1BA4">
        <w:rPr>
          <w:rFonts w:ascii="Arial" w:hAnsi="Arial" w:cs="Arial"/>
          <w:sz w:val="24"/>
          <w:szCs w:val="24"/>
          <w:u w:val="single"/>
        </w:rPr>
        <w:t>относится к ведению Российской Федерации.</w:t>
      </w:r>
    </w:p>
    <w:p w:rsidR="002C1BA4" w:rsidRPr="002C1BA4" w:rsidRDefault="002C1BA4" w:rsidP="002C1BA4">
      <w:pPr>
        <w:spacing w:after="0" w:line="240" w:lineRule="auto"/>
        <w:ind w:firstLine="709"/>
        <w:jc w:val="both"/>
        <w:rPr>
          <w:rFonts w:ascii="Arial" w:hAnsi="Arial" w:cs="Arial"/>
          <w:sz w:val="24"/>
          <w:szCs w:val="24"/>
          <w:u w:val="single"/>
        </w:rPr>
      </w:pPr>
      <w:r w:rsidRPr="002C1BA4">
        <w:rPr>
          <w:rFonts w:ascii="Arial" w:hAnsi="Arial" w:cs="Arial"/>
          <w:sz w:val="24"/>
          <w:szCs w:val="24"/>
        </w:rPr>
        <w:t xml:space="preserve">В соответствии с пунктом 1 части 1 статьи 1.3.1 Кодекса Российской Федерации об административных правонарушениях, </w:t>
      </w:r>
      <w:r w:rsidRPr="002C1BA4">
        <w:rPr>
          <w:rFonts w:ascii="Arial" w:hAnsi="Arial" w:cs="Arial"/>
          <w:sz w:val="24"/>
          <w:szCs w:val="24"/>
          <w:u w:val="single"/>
        </w:rPr>
        <w:t>к ведению субъектов Российской Федерации в области законодательства об административных правонарушениях относится установление законами субъектов Российской Федерации об административных правонарушениях административной ответственности за нарушение законов и иных нормативных правовых актов субъектов Российской Федерации, нормативных правовых актов органов местного самоуправления.</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Согласно пунктам 2, 3 части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дел об административных правонарушениях, предусмотренных законами субъектов Российской Федерации.</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В соответствии с пунктом 39 части 2 статьи 26.3 Федерального закона                           от 06.10.1999 №184-ФЗ к полномочиям органов государственной власти субъектов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относится решение вопросов установления административной ответственности за нарушение законов и иных нормативных правовых актов субъекта Российской Федерации, нормативных правовых актов органов местного самоуправления, определения подведомственности дел об административных правонарушениях, предусмотренных законами субъектов Российской Федерации, организации производства по делам об административных правонарушениях, предусмотренных законами субъектов Российской Федерации.</w:t>
      </w:r>
    </w:p>
    <w:p w:rsidR="002C1BA4" w:rsidRPr="002C1BA4" w:rsidRDefault="002C1BA4" w:rsidP="002C1BA4">
      <w:pPr>
        <w:spacing w:after="0" w:line="240" w:lineRule="auto"/>
        <w:ind w:firstLine="709"/>
        <w:jc w:val="both"/>
        <w:rPr>
          <w:rFonts w:ascii="Arial" w:hAnsi="Arial" w:cs="Arial"/>
          <w:sz w:val="24"/>
          <w:szCs w:val="24"/>
        </w:rPr>
      </w:pPr>
      <w:r w:rsidRPr="002C1BA4">
        <w:rPr>
          <w:rFonts w:ascii="Arial" w:hAnsi="Arial" w:cs="Arial"/>
          <w:sz w:val="24"/>
          <w:szCs w:val="24"/>
        </w:rPr>
        <w:t xml:space="preserve">Согласно нормам подпункта «б» пункта 1 статьи 5 Федерального закона                    от 06.10.1999 №184-ФЗ 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w:t>
      </w:r>
    </w:p>
    <w:p w:rsidR="002C1BA4" w:rsidRPr="002C1BA4" w:rsidRDefault="002C1BA4" w:rsidP="002C1BA4">
      <w:pPr>
        <w:adjustRightInd w:val="0"/>
        <w:spacing w:after="0" w:line="240" w:lineRule="auto"/>
        <w:ind w:firstLine="709"/>
        <w:jc w:val="both"/>
        <w:rPr>
          <w:rFonts w:ascii="Arial" w:hAnsi="Arial" w:cs="Arial"/>
          <w:sz w:val="24"/>
          <w:szCs w:val="24"/>
        </w:rPr>
      </w:pPr>
      <w:r w:rsidRPr="002C1BA4">
        <w:rPr>
          <w:rFonts w:ascii="Arial" w:hAnsi="Arial" w:cs="Arial"/>
          <w:sz w:val="24"/>
          <w:szCs w:val="24"/>
        </w:rPr>
        <w:t>Подпункт «н» пункта 2 статьи 5 Федерального закона от 06.10.1999 №184-ФЗ устанавливает, что законом субъекта Российской Федерации регулируются вопросы, относящиеся в соответствии с Конституцией Российской Федерации, федеральными законами, конституцией (уставом) и законами субъекта Российской Федерации к ведению и полномочиям субъекта Российской Федерации.</w:t>
      </w:r>
    </w:p>
    <w:p w:rsidR="002C1BA4" w:rsidRPr="002C1BA4" w:rsidRDefault="002C1BA4" w:rsidP="002C1BA4">
      <w:pPr>
        <w:spacing w:after="0" w:line="240" w:lineRule="auto"/>
        <w:ind w:firstLine="709"/>
        <w:jc w:val="both"/>
        <w:rPr>
          <w:rFonts w:ascii="Arial" w:hAnsi="Arial" w:cs="Arial"/>
          <w:sz w:val="24"/>
          <w:szCs w:val="24"/>
        </w:rPr>
      </w:pPr>
      <w:r w:rsidRPr="002C1BA4">
        <w:rPr>
          <w:rFonts w:ascii="Arial" w:hAnsi="Arial" w:cs="Arial"/>
          <w:sz w:val="24"/>
          <w:szCs w:val="24"/>
        </w:rPr>
        <w:t>По результатам проведения правовой экспертизы выявлены противоречия рассматриваемого нормативного правового акта Конституции Российской Федерации и действующему федеральному законодательству.</w:t>
      </w:r>
    </w:p>
    <w:p w:rsidR="002C1BA4" w:rsidRPr="002C1BA4" w:rsidRDefault="002C1BA4" w:rsidP="002C1BA4">
      <w:pPr>
        <w:spacing w:after="0" w:line="240" w:lineRule="auto"/>
        <w:ind w:firstLine="709"/>
        <w:jc w:val="both"/>
        <w:rPr>
          <w:rFonts w:ascii="Arial" w:hAnsi="Arial" w:cs="Arial"/>
          <w:b/>
          <w:bCs/>
          <w:sz w:val="24"/>
          <w:szCs w:val="24"/>
        </w:rPr>
      </w:pPr>
      <w:r w:rsidRPr="002C1BA4">
        <w:rPr>
          <w:rFonts w:ascii="Arial" w:hAnsi="Arial" w:cs="Arial"/>
          <w:sz w:val="24"/>
          <w:szCs w:val="24"/>
        </w:rPr>
        <w:t xml:space="preserve">Так, статья 3.10 главы 3 </w:t>
      </w:r>
      <w:r w:rsidRPr="002C1BA4">
        <w:rPr>
          <w:rFonts w:ascii="Arial" w:hAnsi="Arial" w:cs="Arial"/>
          <w:bCs/>
          <w:sz w:val="24"/>
          <w:szCs w:val="24"/>
        </w:rPr>
        <w:t xml:space="preserve">Закона Магаданской области от 15.03.2005 №583-ОЗ устанавливает административную ответственность за административное правонарушение, посягающее на общественный порядок и общественную безопасность </w:t>
      </w:r>
      <w:r w:rsidRPr="002C1BA4">
        <w:rPr>
          <w:rFonts w:ascii="Arial" w:hAnsi="Arial" w:cs="Arial"/>
          <w:b/>
          <w:bCs/>
          <w:sz w:val="24"/>
          <w:szCs w:val="24"/>
        </w:rPr>
        <w:t>- безнадзорный выгул, оставление собак без присмотра в общественных местах.</w:t>
      </w:r>
    </w:p>
    <w:p w:rsidR="002C1BA4" w:rsidRPr="002C1BA4" w:rsidRDefault="002C1BA4" w:rsidP="002C1BA4">
      <w:pPr>
        <w:spacing w:after="0" w:line="240" w:lineRule="auto"/>
        <w:ind w:firstLine="709"/>
        <w:jc w:val="both"/>
        <w:rPr>
          <w:rFonts w:ascii="Arial" w:hAnsi="Arial" w:cs="Arial"/>
          <w:bCs/>
          <w:sz w:val="24"/>
          <w:szCs w:val="24"/>
        </w:rPr>
      </w:pPr>
      <w:r w:rsidRPr="002C1BA4">
        <w:rPr>
          <w:rFonts w:ascii="Arial" w:hAnsi="Arial" w:cs="Arial"/>
          <w:bCs/>
          <w:sz w:val="24"/>
          <w:szCs w:val="24"/>
        </w:rPr>
        <w:t xml:space="preserve">Таким образом, можно сделать вывод, что указанная норма регулирует правоотношения в сфере общественного порядка и общественной безопасности, то есть целью установления рассматриваемой нормы является защита человека </w:t>
      </w:r>
      <w:r w:rsidRPr="002C1BA4">
        <w:rPr>
          <w:rFonts w:ascii="Arial" w:hAnsi="Arial" w:cs="Arial"/>
          <w:bCs/>
          <w:sz w:val="24"/>
          <w:szCs w:val="24"/>
        </w:rPr>
        <w:lastRenderedPageBreak/>
        <w:t xml:space="preserve">не от болезней, носителями которых могут быть собаки, а от причинения ими физического вреда человеку и объект административных правонарушений составляет группа общественных отношений, касающихся поступков и правил поведения людей </w:t>
      </w:r>
      <w:r w:rsidRPr="002C1BA4">
        <w:rPr>
          <w:rFonts w:ascii="Arial" w:hAnsi="Arial" w:cs="Arial"/>
          <w:bCs/>
          <w:sz w:val="24"/>
          <w:szCs w:val="24"/>
          <w:u w:val="single"/>
        </w:rPr>
        <w:t>в общественных местах</w:t>
      </w:r>
      <w:r w:rsidRPr="002C1BA4">
        <w:rPr>
          <w:rFonts w:ascii="Arial" w:hAnsi="Arial" w:cs="Arial"/>
          <w:bCs/>
          <w:sz w:val="24"/>
          <w:szCs w:val="24"/>
        </w:rPr>
        <w:t xml:space="preserve">, что урегулировано федеральным законодательством. Административная ответственность за нарушение такого рода правил установлена нормами </w:t>
      </w:r>
      <w:r w:rsidRPr="002C1BA4">
        <w:rPr>
          <w:rFonts w:ascii="Arial" w:hAnsi="Arial" w:cs="Arial"/>
          <w:sz w:val="24"/>
          <w:szCs w:val="24"/>
        </w:rPr>
        <w:t>Кодекса Российской Федерации об административных правонарушениях и Уголовного кодекса Российской Федерации</w:t>
      </w:r>
      <w:r w:rsidRPr="002C1BA4">
        <w:rPr>
          <w:rFonts w:ascii="Arial" w:hAnsi="Arial" w:cs="Arial"/>
          <w:bCs/>
          <w:sz w:val="24"/>
          <w:szCs w:val="24"/>
        </w:rPr>
        <w:t xml:space="preserve">. </w:t>
      </w:r>
    </w:p>
    <w:p w:rsidR="002C1BA4" w:rsidRPr="002C1BA4" w:rsidRDefault="002C1BA4" w:rsidP="002C1BA4">
      <w:pPr>
        <w:spacing w:after="0" w:line="240" w:lineRule="auto"/>
        <w:ind w:firstLine="709"/>
        <w:jc w:val="both"/>
        <w:rPr>
          <w:rFonts w:ascii="Arial" w:hAnsi="Arial" w:cs="Arial"/>
          <w:bCs/>
          <w:sz w:val="24"/>
          <w:szCs w:val="24"/>
        </w:rPr>
      </w:pPr>
      <w:r w:rsidRPr="002C1BA4">
        <w:rPr>
          <w:rFonts w:ascii="Arial" w:hAnsi="Arial" w:cs="Arial"/>
          <w:bCs/>
          <w:sz w:val="24"/>
          <w:szCs w:val="24"/>
        </w:rPr>
        <w:t xml:space="preserve">Вместе с тем </w:t>
      </w:r>
      <w:r w:rsidRPr="002C1BA4">
        <w:rPr>
          <w:rFonts w:ascii="Arial" w:hAnsi="Arial" w:cs="Arial"/>
          <w:sz w:val="24"/>
          <w:szCs w:val="24"/>
        </w:rPr>
        <w:t xml:space="preserve">статья 3.10 </w:t>
      </w:r>
      <w:r w:rsidRPr="002C1BA4">
        <w:rPr>
          <w:rFonts w:ascii="Arial" w:hAnsi="Arial" w:cs="Arial"/>
          <w:bCs/>
          <w:sz w:val="24"/>
          <w:szCs w:val="24"/>
        </w:rPr>
        <w:t>Закона Магаданской области от 15.03.2005 №583-ОЗ не соответствует требованиям определенности, ясности правовой нормы и ее согласованности с системой действующего правового регулирования, вытекающего из конституционного принципа равенства всех перед законом (часть 1 статьи 19 Конституции Российской Федерации), поскольку такое равенство может быть обеспечено лишь при условии единообразного понимания и применения правовой нормы (</w:t>
      </w:r>
      <w:r w:rsidRPr="002C1BA4">
        <w:rPr>
          <w:rFonts w:ascii="Arial" w:eastAsia="Calibri" w:hAnsi="Arial" w:cs="Arial"/>
          <w:sz w:val="24"/>
          <w:szCs w:val="24"/>
          <w:lang w:eastAsia="en-US"/>
        </w:rPr>
        <w:t>Определение СК по административным делам Верховного Суда РФ                    от 07.10.2015 №46-АПГ15-39).</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Так, устанавливая административную ответственность за </w:t>
      </w:r>
      <w:r w:rsidRPr="002C1BA4">
        <w:rPr>
          <w:rFonts w:ascii="Arial" w:hAnsi="Arial" w:cs="Arial"/>
          <w:bCs/>
          <w:sz w:val="24"/>
          <w:szCs w:val="24"/>
        </w:rPr>
        <w:t>безнадзорный выгул, оставление собак без присмотра в общественных местах</w:t>
      </w:r>
      <w:r w:rsidRPr="002C1BA4">
        <w:rPr>
          <w:rFonts w:ascii="Arial" w:hAnsi="Arial" w:cs="Arial"/>
          <w:sz w:val="24"/>
          <w:szCs w:val="24"/>
        </w:rPr>
        <w:t xml:space="preserve">, органы государственной власти Магаданской области выходят за пределы компетенции, установленной действующим федеральным законодательством, поскольку данные нарушения могут быть квалифицированы </w:t>
      </w:r>
      <w:r w:rsidRPr="002C1BA4">
        <w:rPr>
          <w:rFonts w:ascii="Arial" w:hAnsi="Arial" w:cs="Arial"/>
          <w:sz w:val="24"/>
          <w:szCs w:val="24"/>
          <w:u w:val="single"/>
        </w:rPr>
        <w:t>как нарушение законодательства в области обеспечения санитарно-эпидемиологического благополучия</w:t>
      </w:r>
      <w:r w:rsidRPr="002C1BA4">
        <w:rPr>
          <w:rFonts w:ascii="Arial" w:hAnsi="Arial" w:cs="Arial"/>
          <w:sz w:val="24"/>
          <w:szCs w:val="24"/>
        </w:rPr>
        <w:t xml:space="preserve"> (статья 6.3 Кодекса Российской Федерации об административных правонарушениях).</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Вопросы обеспечения санитарно-эпидемиологического благополучия населения как одного из основных условий реализации конституционных прав граждан на охрану здоровья и благоприятную окружающую среду урегулированы Федеральным законом от 30.03.1999 №52-ФЗ «О санитарно-эпидемиологическом благополучии населения».</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Согласно положениям статьи 1 Федерального закона от 30.03.1999 №52-ФЗ санитарно-эпидемиологическое благополучие населения это состояние здоровья населения, среды обитания человека, при котором отсутствует вредное воздействие факторов среды обитания на человека, и обеспечиваются благоприятные условия его жизнедеятельности.</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Статьей 5 Федерального закона от 30.03.1999 №52-ФЗ установлено, что санитарно - эпидемиологическое нормирование в области обеспечения санитарно- эпидемиологического благополучия населения относится к полномочиям Российской Федерации.</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Согласно статья 10 Федерального закона от 30.03.1999 №52-ФЗ граждане обязаны выполнять требования санитарного законодательства, а также постановлений, предписаний осуществляющих федеральный государственный санитарно - эпидемиологический надзор должностных лиц, не осуществлять действия, влекущие за собой нарушение прав других граждан на охрану здоровья и благоприятную среду обитания.</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Так, введены в действие постановлением Главного санитарного врача Российской Федерации от 30.05.2003 №105 Санитарно-эпидемиологнческие правила и нормативы «Профилактика паразитарных болезней на территории Российской Федерации. СанПиН 3.2.1333-03»; от 06.05.2010 №54 Санитарно-эпндемиологическне правила СП 3.1.7.2627-10 «Профилактика бешенства среди людей», от 26.01.2011 №6 Санитарные правилами СП 3.1.7.2835-11 «Профилактика лептоспирозной инфекции у людей», и другие.</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lastRenderedPageBreak/>
        <w:t>В соответствии с пунктом 9.6 Санитарно-эпидемиологических правил                   СП 3.1.7.2627-10. Профилактика бешенства среди людей все домашние плотоядные животные (собаки, кошки) должны быть привиты против бешенства. Для выгула домашних животных в жилых районах и населенных пунктах должны быть определены специальные территории, обозначенные табличками. На территориях необходимо устанавливать специальные контейнеры для сбора экскрементов животных.</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Статьей 55 Федерального закона от 30.03.1999 №52-ФЗ установлено, что за нарушение санитарного законодательства устанавливается дисциплинарная, административная и уголовная ответственность в соответствии с законодательством Российской Федерации.</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Административная ответственность за нарушение законодательства в области обеспечения санитарно-эпидемиологического благополучия населения установлена в статье 6.3 Кодекса Российской Федерации об административных правонарушениях.</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Общие требования, предъявляемые к содержанию животных, в том числе и гражданами - владельцами животных установлены в статье 18 Законам Российской Федерации от 14.05.1993 №4979-1 «О ветеринарии», согласно которой владельцы животных обязаны осуществлять ветеринарные мероприятия, обеспечивающие предупреждение болезней животных, и несут ответственность за их здоровье и содержание.</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При этом согласно статье Закона Российской Федерации                                            от 23 14.05.1993 №4979-1 «О ветеринарии» должностные лица и граждане, виновные в нарушении ветеринарного законодательства Российской Федерации, несут административную ответственность в соответствии с законодательством Российской Федерации.</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Таким образом, в силу статьи 1.3 Кодекса Российской Федерации об административных правонарушениях субъект Российской Федерации – Магаданская область не вправе устанавливать административную ответственность по вопросам, имеющим федеральное значение, в том числе за нарушение норм и правил, предусмотренных федеральными законами и иными нормативными правовыми актами Российской Федерации.</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На основании изложенного статья 3.10 Закона Магаданской области                      от 15.03.2005 №583-ОЗ принята с превышением компетенции установленной статьей 1.3 Кодекса Российской Федерации об административных правонарушениях.</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В соответствии с частью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дал об административных правонарушениях; определение перечня должностных лиц, уполномоченных составлять протоколы об административных правонарушениях, предусмотренных законами субъектов Российской Федерации.</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Поскольку статья 3.10 Закона Магаданской области от 15.03.2005 №583-ОЗ  принята с превышением компетенции, установленной федеральным законодательством, пункт 1 части 1 статьи 10.1, положения статьи 11.3 Закона Магаданской области                 от 15.03.2005 №583-ОЗ в части наделения должностных лиц органов местного самоуправления правом составлять протоколы об административном правонарушении и отнесения к компетенции административных комиссий рассмотрение дел об административных правонарушениях, предусмотренных статьей 3.10 Закона Магаданской области </w:t>
      </w:r>
      <w:r w:rsidRPr="002C1BA4">
        <w:rPr>
          <w:rFonts w:ascii="Arial" w:hAnsi="Arial" w:cs="Arial"/>
          <w:sz w:val="24"/>
          <w:szCs w:val="24"/>
        </w:rPr>
        <w:lastRenderedPageBreak/>
        <w:t>от 15.03.2005 №583-ОЗ, также не соответствуют статье 1.3 Кодекса Российской Федерации об административных правонарушениях.</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Таким образом, руководствуясь практикой Верховного суда Российской Федерации по аналогичным делам (Определение Верховного Суда Российской Федерации от 30.05.2012 №81-АПГ12-1, Определение СК по административным делам Верховного Суда РФ от 07.10.2015 №46-АПГ15-39) статья 3.10 Закона Магаданской области от 15.03.2005 №583-ОЗ противоречит статьям 1, 15, 19 Конституции Российской Федерации, части 1 статьи 1.3.1, части 1 статьи 23.13 Кодекса Российской Федерации об административных правонарушениях, части 1 статьи 50 Федерального закона от 30.03.1999 №52-ФЗ; пункт 1 части 1 статьи 10.1, положения статьи 11.3 Закона Магаданской области от 15.03.2005 №583-ОЗ не соответствуют статье 1.3 Кодекса Российской Федерации об административных правонарушениях.</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Кроме того статьи 6.4, 6.7, 6.13, 6.14, 6.15, 6.16, 9.1 Закона Магаданской области от 15.03.2005 №583-ОЗ не отвечают требованиям, предъявляемым федеральным законодателем к юридико - технической конструкции правовой нормы, а именно требованиям определенности, ясности, недвусмысленности правовой нормы и ее согласованности с системой действующего правового регулирования, вытекающих из положений статьи 19 Конституции Российской Федерации, а также из положений статей 1.1, 1.2 Кодекса Российской Федерации об административных правонарушениях, из содержания которых следует основополагающее правило о необходимости конкретизации материального основания административной ответственности непосредственно в законе об административных правонарушениях субъекта Российской Федерации, а не в отсылочном акте.</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Как следует из содержания вышеуказанных статьей Закона Магаданской области от 15.03.2005 №583-ОЗ, региональным законодателем установлена административная ответственность за невыполнение требований нормативных правовых актов органов местного самоуправления.</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Конституционный Суд Российской Федерации в своих решениях неоднократно подчеркивал, что применение административной ответственности может иметь место только на основе закона, четко определяющего состав административного правонарушения; оценка бланкетных норм, которыми установлена юридическая ответственность, должна осуществляться исходя не только из самого текста закона, вводящего юридическую ответственность, но и из места его в системе нормативных правовых предписаний регулятивных норм, непосредственно закрепляющих те или иные правила поведения (Постановления Конституционного Суда Российской Федерации от 15.07.1999 №11-П, от 27.05.2003 №9-П, от 17.06.2004 №12-П,                        от 29.06.2004 №13-П, от 14.02.2013 №4-П, Определения Конституционного Суда Российской Федерации от 21.04.2005 №122-О, от 01.12.2009 №1486-О-О,                              от 28.06.2012 №1253-О, от 10.10.2013 №1485-О и др.), а положения Федерального закона от 17.07.2009 №172-ФЗ «Об антикоррупционной экспертизе нормативных правовых актов и проектов нормативных правовых актов» (часть 2 статьи 1), Методики проведения антикоррупционной экспертизы нормативных правовых актов и проектов нормативных правовых актов (пункты «а», «в», «г», «д», «ж» части 3, пункт «в» части 4), утвержденной Постановлением Правительства Российской Федерация                               от 26.02.2010 №96, относят, в частности, наличие бланкетных и отсылочных норм, приводящее к вторжению в компетенцию другого органа государственной власти при принятии нормативных правовых актов, а также юридико-лингвистическую неопределенность </w:t>
      </w:r>
      <w:r w:rsidRPr="002C1BA4">
        <w:rPr>
          <w:rFonts w:ascii="Arial" w:hAnsi="Arial" w:cs="Arial"/>
          <w:i/>
          <w:sz w:val="24"/>
          <w:szCs w:val="24"/>
        </w:rPr>
        <w:t>к коррупциогенным факторам</w:t>
      </w:r>
      <w:r w:rsidRPr="002C1BA4">
        <w:rPr>
          <w:rFonts w:ascii="Arial" w:hAnsi="Arial" w:cs="Arial"/>
          <w:sz w:val="24"/>
          <w:szCs w:val="24"/>
        </w:rPr>
        <w:t>.</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lastRenderedPageBreak/>
        <w:t>Статьи 6.4, 6.7, 6.13, 6.14, 6.15, 6.16, 9.1 Закона Магаданской области                          от 15.03.2005 №583-ОЗ по своей юридической конструкции являются бланкетными и не несут достаточной и необходимой информации о региональном правовом акте, с тем, чтобы сделать однозначный вывод, за нарушение каких конкретных правил и порядком предусмотрена административная ответственность.</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Указанные выводы подтверждены определениями Верховного Суда Российской Федерации от 14.12.2011 №64-Г11-36, от 24.10.2012 №46-АПГ12-14,                                         от 23.10.2013 №53-АПГ13-9, от 27.02.2013 №46-АПГ-13-2,                                                 от 01.07.2015 №5-АПГ15-23, от 09.12.2015 №44-АПГ15-21,                                                      от 24.06.2015 №71-АПГ 15-3 и другими.</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В соответствии с частью 5 статьи 76 Конституции Российской Федерации законы и иные нормативные правовые акты субъектов Российской Федерации не могут противоречить федеральным законам.</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На основании норм пункта 1 статьи 3 Федерального закона                                                    от 06.10.1999 №184-ФЗ законы и иные нормативные правовые акты субъектов Российской Федерации не могут противоречить федеральным законам, принятым по предметам ведения Российской Федерации и предметам совместного ведения Российской Федерации и субъекта Российской Федерации.</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На основании изложенного, предлагаем привести в соответствие с Конституцией Российской Федерации и действующим федеральным законодательством Закон Магаданской области от 15.03.2005 №583-ОЗ </w:t>
      </w:r>
      <w:r w:rsidRPr="002C1BA4">
        <w:rPr>
          <w:rFonts w:ascii="Arial" w:eastAsia="Calibri" w:hAnsi="Arial" w:cs="Arial"/>
          <w:sz w:val="24"/>
          <w:szCs w:val="24"/>
          <w:lang w:eastAsia="en-US"/>
        </w:rPr>
        <w:t>«Об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w:t>
      </w:r>
      <w:r w:rsidRPr="002C1BA4">
        <w:rPr>
          <w:rFonts w:ascii="Arial" w:hAnsi="Arial" w:cs="Arial"/>
          <w:sz w:val="24"/>
          <w:szCs w:val="24"/>
        </w:rPr>
        <w:t>.</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О результатах рассмотрения настоящего экспертного заключения просим сообщить в Управление Министерства юстиции Российской Федерации по Магаданской области и Чукотскому автономному округу по адресу: 685000, г. Магадан, ул. Дзержинского, д.1.</w:t>
      </w:r>
    </w:p>
    <w:p w:rsidR="002C1BA4" w:rsidRPr="002C1BA4" w:rsidRDefault="002C1BA4" w:rsidP="002C1BA4">
      <w:pPr>
        <w:autoSpaceDE w:val="0"/>
        <w:autoSpaceDN w:val="0"/>
        <w:adjustRightInd w:val="0"/>
        <w:spacing w:after="0" w:line="240" w:lineRule="auto"/>
        <w:ind w:firstLine="709"/>
        <w:jc w:val="both"/>
        <w:rPr>
          <w:rFonts w:ascii="Arial" w:hAnsi="Arial" w:cs="Arial"/>
          <w:sz w:val="24"/>
          <w:szCs w:val="24"/>
        </w:rPr>
      </w:pPr>
    </w:p>
    <w:p w:rsidR="002C1BA4" w:rsidRPr="002C1BA4" w:rsidRDefault="002C1BA4" w:rsidP="002C1BA4">
      <w:pPr>
        <w:autoSpaceDE w:val="0"/>
        <w:autoSpaceDN w:val="0"/>
        <w:adjustRightInd w:val="0"/>
        <w:spacing w:after="0" w:line="240" w:lineRule="auto"/>
        <w:jc w:val="both"/>
        <w:rPr>
          <w:rFonts w:ascii="Arial" w:hAnsi="Arial" w:cs="Arial"/>
          <w:sz w:val="24"/>
          <w:szCs w:val="24"/>
        </w:rPr>
      </w:pPr>
    </w:p>
    <w:p w:rsidR="002C1BA4" w:rsidRPr="002C1BA4" w:rsidRDefault="002C1BA4" w:rsidP="002C1BA4">
      <w:pPr>
        <w:autoSpaceDE w:val="0"/>
        <w:autoSpaceDN w:val="0"/>
        <w:adjustRightInd w:val="0"/>
        <w:spacing w:after="0" w:line="240" w:lineRule="auto"/>
        <w:jc w:val="both"/>
        <w:rPr>
          <w:rFonts w:ascii="Arial" w:hAnsi="Arial" w:cs="Arial"/>
          <w:sz w:val="24"/>
          <w:szCs w:val="24"/>
        </w:rPr>
      </w:pPr>
      <w:r w:rsidRPr="002C1BA4">
        <w:rPr>
          <w:rFonts w:ascii="Arial" w:hAnsi="Arial" w:cs="Arial"/>
          <w:sz w:val="24"/>
          <w:szCs w:val="24"/>
        </w:rPr>
        <w:t>Исполняющий обязанности</w:t>
      </w:r>
    </w:p>
    <w:p w:rsidR="002C1BA4" w:rsidRPr="002C1BA4" w:rsidRDefault="002C1BA4" w:rsidP="002C1BA4">
      <w:pPr>
        <w:spacing w:after="0" w:line="240" w:lineRule="auto"/>
        <w:jc w:val="both"/>
        <w:rPr>
          <w:rFonts w:ascii="Arial" w:hAnsi="Arial" w:cs="Arial"/>
          <w:sz w:val="24"/>
          <w:szCs w:val="24"/>
        </w:rPr>
      </w:pPr>
      <w:r w:rsidRPr="002C1BA4">
        <w:rPr>
          <w:rFonts w:ascii="Arial" w:hAnsi="Arial" w:cs="Arial"/>
          <w:color w:val="000000"/>
          <w:kern w:val="28"/>
          <w:sz w:val="24"/>
          <w:szCs w:val="24"/>
        </w:rPr>
        <w:t>начальника Управления                                                                                  А.В. Кочиеру</w:t>
      </w:r>
    </w:p>
    <w:p w:rsidR="002C1BA4" w:rsidRPr="002C1BA4" w:rsidRDefault="002C1BA4" w:rsidP="002C1BA4">
      <w:pPr>
        <w:spacing w:after="0" w:line="240" w:lineRule="auto"/>
        <w:ind w:firstLine="709"/>
        <w:rPr>
          <w:rFonts w:ascii="Arial" w:hAnsi="Arial" w:cs="Arial"/>
          <w:sz w:val="24"/>
          <w:szCs w:val="24"/>
        </w:rPr>
      </w:pPr>
    </w:p>
    <w:p w:rsidR="002C1BA4" w:rsidRPr="002C1BA4" w:rsidRDefault="002C1BA4" w:rsidP="002C1BA4">
      <w:pPr>
        <w:spacing w:after="0" w:line="240" w:lineRule="auto"/>
        <w:ind w:firstLine="709"/>
        <w:rPr>
          <w:rFonts w:ascii="Arial" w:hAnsi="Arial" w:cs="Arial"/>
          <w:sz w:val="24"/>
          <w:szCs w:val="24"/>
        </w:rPr>
      </w:pPr>
    </w:p>
    <w:p w:rsidR="002C1BA4" w:rsidRPr="002C1BA4" w:rsidRDefault="002C1BA4" w:rsidP="002C1BA4">
      <w:pPr>
        <w:spacing w:after="0" w:line="240" w:lineRule="auto"/>
        <w:rPr>
          <w:rFonts w:ascii="Arial" w:hAnsi="Arial" w:cs="Arial"/>
          <w:sz w:val="24"/>
          <w:szCs w:val="24"/>
        </w:rPr>
      </w:pPr>
    </w:p>
    <w:p w:rsidR="002C1BA4" w:rsidRPr="002C1BA4" w:rsidRDefault="002C1BA4" w:rsidP="002C1BA4">
      <w:pPr>
        <w:spacing w:after="0" w:line="240" w:lineRule="auto"/>
        <w:rPr>
          <w:rFonts w:ascii="Arial" w:hAnsi="Arial" w:cs="Arial"/>
          <w:sz w:val="24"/>
          <w:szCs w:val="24"/>
        </w:rPr>
      </w:pPr>
    </w:p>
    <w:p w:rsidR="002C1BA4" w:rsidRPr="002C1BA4" w:rsidRDefault="002C1BA4" w:rsidP="002C1BA4">
      <w:pPr>
        <w:spacing w:after="0" w:line="240" w:lineRule="auto"/>
        <w:rPr>
          <w:rFonts w:ascii="Arial" w:hAnsi="Arial" w:cs="Arial"/>
          <w:sz w:val="24"/>
          <w:szCs w:val="24"/>
        </w:rPr>
      </w:pPr>
    </w:p>
    <w:p w:rsidR="002C1BA4" w:rsidRPr="002C1BA4" w:rsidRDefault="002C1BA4" w:rsidP="002C1BA4">
      <w:pPr>
        <w:spacing w:after="0" w:line="240" w:lineRule="auto"/>
        <w:rPr>
          <w:rFonts w:ascii="Arial" w:hAnsi="Arial" w:cs="Arial"/>
          <w:sz w:val="24"/>
          <w:szCs w:val="24"/>
        </w:rPr>
      </w:pPr>
    </w:p>
    <w:p w:rsidR="002C1BA4" w:rsidRDefault="002E1050" w:rsidP="002C1BA4">
      <w:pPr>
        <w:spacing w:after="0" w:line="240" w:lineRule="auto"/>
        <w:rPr>
          <w:rFonts w:ascii="Arial" w:hAnsi="Arial" w:cs="Arial"/>
          <w:sz w:val="24"/>
          <w:szCs w:val="24"/>
        </w:rPr>
      </w:pPr>
      <w:r>
        <w:rPr>
          <w:rFonts w:ascii="Arial" w:hAnsi="Arial" w:cs="Arial"/>
          <w:sz w:val="24"/>
          <w:szCs w:val="24"/>
        </w:rPr>
        <w:tab/>
      </w:r>
    </w:p>
    <w:p w:rsidR="002E1050" w:rsidRPr="002C1BA4" w:rsidRDefault="002E1050" w:rsidP="002C1BA4">
      <w:pPr>
        <w:spacing w:after="0" w:line="240" w:lineRule="auto"/>
        <w:rPr>
          <w:rFonts w:ascii="Arial" w:hAnsi="Arial" w:cs="Arial"/>
          <w:sz w:val="24"/>
          <w:szCs w:val="24"/>
        </w:rPr>
      </w:pPr>
    </w:p>
    <w:p w:rsidR="002C1BA4" w:rsidRPr="002C1BA4" w:rsidRDefault="002C1BA4" w:rsidP="002C1BA4">
      <w:pPr>
        <w:spacing w:after="0" w:line="240" w:lineRule="auto"/>
        <w:rPr>
          <w:rFonts w:ascii="Arial" w:hAnsi="Arial" w:cs="Arial"/>
          <w:sz w:val="24"/>
          <w:szCs w:val="24"/>
        </w:rPr>
      </w:pPr>
    </w:p>
    <w:p w:rsidR="002C1BA4" w:rsidRPr="002C1BA4" w:rsidRDefault="002C1BA4" w:rsidP="002C1BA4">
      <w:pPr>
        <w:spacing w:after="0" w:line="240" w:lineRule="auto"/>
        <w:rPr>
          <w:rFonts w:ascii="Arial" w:hAnsi="Arial" w:cs="Arial"/>
          <w:sz w:val="24"/>
          <w:szCs w:val="24"/>
        </w:rPr>
      </w:pPr>
    </w:p>
    <w:p w:rsidR="002C1BA4" w:rsidRPr="002C1BA4" w:rsidRDefault="002C1BA4" w:rsidP="002C1BA4">
      <w:pPr>
        <w:spacing w:after="0" w:line="240" w:lineRule="auto"/>
        <w:rPr>
          <w:rFonts w:ascii="Arial" w:hAnsi="Arial" w:cs="Arial"/>
          <w:sz w:val="24"/>
          <w:szCs w:val="24"/>
        </w:rPr>
      </w:pPr>
    </w:p>
    <w:p w:rsidR="002C1BA4" w:rsidRPr="002C1BA4" w:rsidRDefault="002C1BA4" w:rsidP="002C1BA4">
      <w:pPr>
        <w:spacing w:after="0" w:line="240" w:lineRule="auto"/>
        <w:rPr>
          <w:rFonts w:ascii="Arial" w:hAnsi="Arial" w:cs="Arial"/>
          <w:sz w:val="24"/>
          <w:szCs w:val="24"/>
        </w:rPr>
      </w:pPr>
    </w:p>
    <w:p w:rsidR="002C1BA4" w:rsidRPr="002C1BA4" w:rsidRDefault="002C1BA4" w:rsidP="002C1BA4">
      <w:pPr>
        <w:spacing w:after="0" w:line="240" w:lineRule="auto"/>
        <w:rPr>
          <w:rFonts w:ascii="Arial" w:hAnsi="Arial" w:cs="Arial"/>
          <w:sz w:val="24"/>
          <w:szCs w:val="24"/>
        </w:rPr>
      </w:pPr>
    </w:p>
    <w:p w:rsidR="002C1BA4" w:rsidRPr="002C1BA4" w:rsidRDefault="002C1BA4" w:rsidP="002C1BA4">
      <w:pPr>
        <w:spacing w:after="0" w:line="240" w:lineRule="auto"/>
        <w:rPr>
          <w:rFonts w:ascii="Arial" w:hAnsi="Arial" w:cs="Arial"/>
          <w:sz w:val="24"/>
          <w:szCs w:val="24"/>
        </w:rPr>
      </w:pPr>
    </w:p>
    <w:p w:rsidR="002C1BA4" w:rsidRPr="002C1BA4" w:rsidRDefault="002C1BA4" w:rsidP="002C1BA4">
      <w:pPr>
        <w:spacing w:after="0" w:line="240" w:lineRule="auto"/>
        <w:rPr>
          <w:rFonts w:ascii="Arial" w:hAnsi="Arial" w:cs="Arial"/>
          <w:sz w:val="24"/>
          <w:szCs w:val="24"/>
        </w:rPr>
      </w:pPr>
      <w:r w:rsidRPr="002C1BA4">
        <w:rPr>
          <w:rFonts w:ascii="Arial" w:hAnsi="Arial" w:cs="Arial"/>
          <w:sz w:val="24"/>
          <w:szCs w:val="24"/>
        </w:rPr>
        <w:t>Буняк Екатерина Александровна</w:t>
      </w:r>
    </w:p>
    <w:p w:rsidR="002C1BA4" w:rsidRPr="002C1BA4" w:rsidRDefault="002C1BA4" w:rsidP="002C1BA4">
      <w:pPr>
        <w:spacing w:after="0" w:line="240" w:lineRule="auto"/>
        <w:jc w:val="both"/>
        <w:rPr>
          <w:rFonts w:ascii="Arial" w:hAnsi="Arial" w:cs="Arial"/>
          <w:sz w:val="24"/>
          <w:szCs w:val="24"/>
        </w:rPr>
      </w:pPr>
      <w:r w:rsidRPr="002C1BA4">
        <w:rPr>
          <w:rFonts w:ascii="Arial" w:hAnsi="Arial" w:cs="Arial"/>
          <w:sz w:val="24"/>
          <w:szCs w:val="24"/>
        </w:rPr>
        <w:t>(4132) 60 88 37</w:t>
      </w:r>
    </w:p>
    <w:p w:rsidR="002C1BA4" w:rsidRPr="002C1BA4" w:rsidRDefault="002C1BA4" w:rsidP="002C1BA4">
      <w:pPr>
        <w:pStyle w:val="a3"/>
        <w:rPr>
          <w:rFonts w:ascii="Arial" w:hAnsi="Arial" w:cs="Arial"/>
          <w:sz w:val="24"/>
          <w:szCs w:val="24"/>
        </w:rPr>
      </w:pPr>
    </w:p>
    <w:sectPr w:rsidR="002C1BA4" w:rsidRPr="002C1BA4" w:rsidSect="00EF3C57">
      <w:pgSz w:w="11906" w:h="16838"/>
      <w:pgMar w:top="1134"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characterSpacingControl w:val="doNotCompress"/>
  <w:compat/>
  <w:rsids>
    <w:rsidRoot w:val="00282F54"/>
    <w:rsid w:val="00282F54"/>
    <w:rsid w:val="002C1BA4"/>
    <w:rsid w:val="002E1050"/>
    <w:rsid w:val="00EF3C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2C1BA4"/>
    <w:rPr>
      <w:rFonts w:ascii="Calibri" w:eastAsia="Times New Roman" w:hAnsi="Calibri" w:cs="Times New Roman"/>
      <w:lang w:eastAsia="ru-RU"/>
    </w:rPr>
  </w:style>
  <w:style w:type="paragraph" w:styleId="1">
    <w:name w:val="heading 1"/>
    <w:aliases w:val="!Части документа"/>
    <w:basedOn w:val="a"/>
    <w:next w:val="a"/>
    <w:link w:val="10"/>
    <w:qFormat/>
    <w:rsid w:val="002C1BA4"/>
    <w:pPr>
      <w:spacing w:after="0" w:line="240" w:lineRule="auto"/>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2C1BA4"/>
    <w:pPr>
      <w:spacing w:after="0" w:line="240" w:lineRule="auto"/>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2C1BA4"/>
    <w:pPr>
      <w:spacing w:after="0" w:line="240" w:lineRule="auto"/>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2C1BA4"/>
    <w:pPr>
      <w:spacing w:after="0" w:line="240" w:lineRule="auto"/>
      <w:ind w:firstLine="567"/>
      <w:jc w:val="both"/>
      <w:outlineLvl w:val="3"/>
    </w:pPr>
    <w:rPr>
      <w:rFonts w:ascii="Arial" w:hAnsi="Arial"/>
      <w:b/>
      <w:bCs/>
      <w:sz w:val="26"/>
      <w:szCs w:val="28"/>
    </w:rPr>
  </w:style>
  <w:style w:type="character" w:default="1" w:styleId="a0">
    <w:name w:val="Default Paragraph Font"/>
    <w:semiHidden/>
    <w:rsid w:val="002C1BA4"/>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2C1BA4"/>
  </w:style>
  <w:style w:type="paragraph" w:styleId="a3">
    <w:name w:val="Plain Text"/>
    <w:basedOn w:val="a"/>
    <w:link w:val="a4"/>
    <w:uiPriority w:val="99"/>
    <w:unhideWhenUsed/>
    <w:rsid w:val="00EF3C57"/>
    <w:pPr>
      <w:spacing w:after="0" w:line="240" w:lineRule="auto"/>
      <w:ind w:firstLine="567"/>
      <w:jc w:val="both"/>
    </w:pPr>
    <w:rPr>
      <w:rFonts w:ascii="Consolas" w:hAnsi="Consolas"/>
      <w:sz w:val="21"/>
      <w:szCs w:val="21"/>
    </w:rPr>
  </w:style>
  <w:style w:type="character" w:customStyle="1" w:styleId="a4">
    <w:name w:val="Текст Знак"/>
    <w:basedOn w:val="a0"/>
    <w:link w:val="a3"/>
    <w:uiPriority w:val="99"/>
    <w:rsid w:val="00EF3C57"/>
    <w:rPr>
      <w:rFonts w:ascii="Consolas" w:hAnsi="Consolas"/>
      <w:sz w:val="21"/>
      <w:szCs w:val="21"/>
    </w:rPr>
  </w:style>
  <w:style w:type="character" w:customStyle="1" w:styleId="10">
    <w:name w:val="Заголовок 1 Знак"/>
    <w:basedOn w:val="a0"/>
    <w:link w:val="1"/>
    <w:rsid w:val="002C1BA4"/>
    <w:rPr>
      <w:rFonts w:ascii="Arial" w:eastAsia="Times New Roman" w:hAnsi="Arial" w:cs="Arial"/>
      <w:b/>
      <w:bCs/>
      <w:kern w:val="32"/>
      <w:sz w:val="32"/>
      <w:szCs w:val="32"/>
      <w:lang w:eastAsia="ru-RU"/>
    </w:rPr>
  </w:style>
  <w:style w:type="character" w:customStyle="1" w:styleId="20">
    <w:name w:val="Заголовок 2 Знак"/>
    <w:basedOn w:val="a0"/>
    <w:link w:val="2"/>
    <w:rsid w:val="002C1BA4"/>
    <w:rPr>
      <w:rFonts w:ascii="Arial" w:eastAsia="Times New Roman" w:hAnsi="Arial" w:cs="Arial"/>
      <w:b/>
      <w:bCs/>
      <w:iCs/>
      <w:sz w:val="30"/>
      <w:szCs w:val="28"/>
      <w:lang w:eastAsia="ru-RU"/>
    </w:rPr>
  </w:style>
  <w:style w:type="character" w:customStyle="1" w:styleId="30">
    <w:name w:val="Заголовок 3 Знак"/>
    <w:basedOn w:val="a0"/>
    <w:link w:val="3"/>
    <w:rsid w:val="002C1BA4"/>
    <w:rPr>
      <w:rFonts w:ascii="Arial" w:eastAsia="Times New Roman" w:hAnsi="Arial" w:cs="Arial"/>
      <w:b/>
      <w:bCs/>
      <w:sz w:val="28"/>
      <w:szCs w:val="26"/>
      <w:lang w:eastAsia="ru-RU"/>
    </w:rPr>
  </w:style>
  <w:style w:type="character" w:customStyle="1" w:styleId="40">
    <w:name w:val="Заголовок 4 Знак"/>
    <w:basedOn w:val="a0"/>
    <w:link w:val="4"/>
    <w:rsid w:val="002C1BA4"/>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2C1BA4"/>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2C1BA4"/>
    <w:pPr>
      <w:spacing w:after="0" w:line="240" w:lineRule="auto"/>
      <w:ind w:firstLine="567"/>
      <w:jc w:val="both"/>
    </w:pPr>
    <w:rPr>
      <w:rFonts w:ascii="Courier" w:hAnsi="Courier"/>
      <w:szCs w:val="20"/>
    </w:rPr>
  </w:style>
  <w:style w:type="character" w:customStyle="1" w:styleId="a6">
    <w:name w:val="Текст примечания Знак"/>
    <w:basedOn w:val="a0"/>
    <w:link w:val="a5"/>
    <w:semiHidden/>
    <w:rsid w:val="002C1BA4"/>
    <w:rPr>
      <w:rFonts w:ascii="Courier" w:eastAsia="Times New Roman" w:hAnsi="Courier" w:cs="Times New Roman"/>
      <w:szCs w:val="20"/>
      <w:lang w:eastAsia="ru-RU"/>
    </w:rPr>
  </w:style>
  <w:style w:type="paragraph" w:customStyle="1" w:styleId="Title">
    <w:name w:val="Title!Название НПА"/>
    <w:basedOn w:val="a"/>
    <w:rsid w:val="002C1BA4"/>
    <w:pPr>
      <w:spacing w:before="240" w:after="60" w:line="240" w:lineRule="auto"/>
      <w:ind w:firstLine="567"/>
      <w:jc w:val="center"/>
      <w:outlineLvl w:val="0"/>
    </w:pPr>
    <w:rPr>
      <w:rFonts w:ascii="Arial" w:hAnsi="Arial" w:cs="Arial"/>
      <w:b/>
      <w:bCs/>
      <w:kern w:val="28"/>
      <w:sz w:val="32"/>
      <w:szCs w:val="32"/>
    </w:rPr>
  </w:style>
  <w:style w:type="character" w:styleId="a7">
    <w:name w:val="Hyperlink"/>
    <w:basedOn w:val="a0"/>
    <w:rsid w:val="002C1BA4"/>
    <w:rPr>
      <w:color w:val="0000FF"/>
      <w:u w:val="none"/>
    </w:rPr>
  </w:style>
  <w:style w:type="paragraph" w:customStyle="1" w:styleId="Application">
    <w:name w:val="Application!Приложение"/>
    <w:rsid w:val="002C1BA4"/>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2C1BA4"/>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2C1BA4"/>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2C1BA4"/>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2C1BA4"/>
    <w:rPr>
      <w:sz w:val="28"/>
    </w:rPr>
  </w:style>
  <w:style w:type="paragraph" w:styleId="a8">
    <w:name w:val="Title"/>
    <w:basedOn w:val="a"/>
    <w:link w:val="a9"/>
    <w:uiPriority w:val="10"/>
    <w:qFormat/>
    <w:rsid w:val="002C1BA4"/>
    <w:pPr>
      <w:spacing w:after="0" w:line="240" w:lineRule="auto"/>
      <w:jc w:val="center"/>
    </w:pPr>
    <w:rPr>
      <w:rFonts w:ascii="Times New Roman" w:hAnsi="Times New Roman"/>
      <w:b/>
      <w:bCs/>
      <w:sz w:val="24"/>
      <w:szCs w:val="24"/>
      <w:lang/>
    </w:rPr>
  </w:style>
  <w:style w:type="character" w:customStyle="1" w:styleId="a9">
    <w:name w:val="Название Знак"/>
    <w:basedOn w:val="a0"/>
    <w:link w:val="a8"/>
    <w:uiPriority w:val="10"/>
    <w:rsid w:val="002C1BA4"/>
    <w:rPr>
      <w:rFonts w:ascii="Times New Roman" w:eastAsia="Times New Roman" w:hAnsi="Times New Roman" w:cs="Times New Roman"/>
      <w:b/>
      <w:bCs/>
      <w:sz w:val="24"/>
      <w:szCs w:val="24"/>
      <w:lang/>
    </w:rPr>
  </w:style>
  <w:style w:type="paragraph" w:customStyle="1" w:styleId="ConsPlusNonformat">
    <w:name w:val="ConsPlusNonformat"/>
    <w:uiPriority w:val="99"/>
    <w:rsid w:val="002C1BA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c351fa7f-3731-467c-9a38-00ce2ecbe619.html" TargetMode="External"/><Relationship Id="rId3" Type="http://schemas.openxmlformats.org/officeDocument/2006/relationships/webSettings" Target="webSettings.xml"/><Relationship Id="rId7" Type="http://schemas.openxmlformats.org/officeDocument/2006/relationships/hyperlink" Target="/content/act/15d4560c-d530-4955-bf7e-f734337ae80b.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tent/act/cc31c820-4439-4e4b-9a2c-ff495cd5e9e6.html" TargetMode="External"/><Relationship Id="rId11" Type="http://schemas.openxmlformats.org/officeDocument/2006/relationships/theme" Target="theme/theme1.xml"/><Relationship Id="rId5" Type="http://schemas.openxmlformats.org/officeDocument/2006/relationships/hyperlink" Target="/content/act/a8ca6f19-944a-442f-afbb-7b6cab4e1e09.html" TargetMode="External"/><Relationship Id="rId10" Type="http://schemas.openxmlformats.org/officeDocument/2006/relationships/fontTable" Target="fontTable.xml"/><Relationship Id="rId4" Type="http://schemas.openxmlformats.org/officeDocument/2006/relationships/hyperlink" Target="/content/act/caa990e2-818d-49f8-9cab-ecc46e4bab93.doc" TargetMode="External"/><Relationship Id="rId9" Type="http://schemas.openxmlformats.org/officeDocument/2006/relationships/hyperlink" Target="/content/act/5724afaa-4194-470c-8df3-8737d9c801c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8</Pages>
  <Words>3648</Words>
  <Characters>20798</Characters>
  <Application>Microsoft Office Word</Application>
  <DocSecurity>0</DocSecurity>
  <Lines>173</Lines>
  <Paragraphs>48</Paragraphs>
  <ScaleCrop>false</ScaleCrop>
  <Company/>
  <LinksUpToDate>false</LinksUpToDate>
  <CharactersWithSpaces>24398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minjust29</dc:creator>
  <cp:keywords/>
  <dc:description/>
  <cp:lastModifiedBy>minjust29</cp:lastModifiedBy>
  <cp:revision>2</cp:revision>
  <dcterms:created xsi:type="dcterms:W3CDTF">2016-08-10T04:06:00Z</dcterms:created>
  <dcterms:modified xsi:type="dcterms:W3CDTF">2016-08-10T04:06:00Z</dcterms:modified>
</cp:coreProperties>
</file>