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0F" w:rsidRPr="00C2240F" w:rsidRDefault="00C2240F" w:rsidP="00C2240F">
      <w:pPr>
        <w:spacing w:after="0" w:line="360" w:lineRule="exact"/>
        <w:ind w:left="5670"/>
        <w:jc w:val="both"/>
        <w:rPr>
          <w:rFonts w:ascii="Arial" w:hAnsi="Arial" w:cs="Arial"/>
          <w:sz w:val="24"/>
          <w:szCs w:val="24"/>
        </w:rPr>
      </w:pPr>
      <w:r w:rsidRPr="00C2240F">
        <w:rPr>
          <w:rFonts w:ascii="Arial" w:hAnsi="Arial" w:cs="Arial"/>
          <w:sz w:val="24"/>
          <w:szCs w:val="24"/>
        </w:rPr>
        <w:t xml:space="preserve">Председателю </w:t>
      </w:r>
    </w:p>
    <w:p w:rsidR="00C2240F" w:rsidRPr="00C2240F" w:rsidRDefault="00C2240F" w:rsidP="00C2240F">
      <w:pPr>
        <w:spacing w:after="0" w:line="360" w:lineRule="exact"/>
        <w:ind w:left="5670"/>
        <w:jc w:val="both"/>
        <w:rPr>
          <w:rFonts w:ascii="Arial" w:hAnsi="Arial" w:cs="Arial"/>
          <w:sz w:val="24"/>
          <w:szCs w:val="24"/>
        </w:rPr>
      </w:pPr>
      <w:r w:rsidRPr="00C2240F">
        <w:rPr>
          <w:rFonts w:ascii="Arial" w:hAnsi="Arial" w:cs="Arial"/>
          <w:sz w:val="24"/>
          <w:szCs w:val="24"/>
        </w:rPr>
        <w:t>Магаданской областной Думы</w:t>
      </w:r>
    </w:p>
    <w:p w:rsidR="00C2240F" w:rsidRPr="00C2240F" w:rsidRDefault="00C2240F" w:rsidP="00C2240F">
      <w:pPr>
        <w:spacing w:after="0" w:line="360" w:lineRule="exact"/>
        <w:ind w:left="5670"/>
        <w:jc w:val="both"/>
        <w:rPr>
          <w:rFonts w:ascii="Arial" w:hAnsi="Arial" w:cs="Arial"/>
          <w:sz w:val="24"/>
          <w:szCs w:val="24"/>
        </w:rPr>
      </w:pPr>
    </w:p>
    <w:p w:rsidR="00C2240F" w:rsidRPr="00C2240F" w:rsidRDefault="00C2240F" w:rsidP="00C2240F">
      <w:pPr>
        <w:spacing w:after="0" w:line="360" w:lineRule="exact"/>
        <w:ind w:left="5670"/>
        <w:jc w:val="both"/>
        <w:rPr>
          <w:rFonts w:ascii="Arial" w:hAnsi="Arial" w:cs="Arial"/>
          <w:sz w:val="24"/>
          <w:szCs w:val="24"/>
        </w:rPr>
      </w:pPr>
      <w:r w:rsidRPr="00C2240F">
        <w:rPr>
          <w:rFonts w:ascii="Arial" w:hAnsi="Arial" w:cs="Arial"/>
          <w:sz w:val="24"/>
          <w:szCs w:val="24"/>
        </w:rPr>
        <w:t>С.В. Абрамову</w:t>
      </w:r>
    </w:p>
    <w:p w:rsidR="00C2240F" w:rsidRPr="00C2240F" w:rsidRDefault="00C2240F" w:rsidP="00C2240F">
      <w:pPr>
        <w:spacing w:after="0" w:line="360" w:lineRule="exact"/>
        <w:ind w:left="5670"/>
        <w:jc w:val="both"/>
        <w:rPr>
          <w:rFonts w:ascii="Arial" w:hAnsi="Arial" w:cs="Arial"/>
          <w:sz w:val="24"/>
          <w:szCs w:val="24"/>
        </w:rPr>
      </w:pPr>
    </w:p>
    <w:p w:rsidR="00C2240F" w:rsidRDefault="00C2240F" w:rsidP="00C2240F">
      <w:pPr>
        <w:spacing w:after="0" w:line="360" w:lineRule="exact"/>
        <w:jc w:val="both"/>
        <w:rPr>
          <w:rFonts w:ascii="Arial" w:hAnsi="Arial" w:cs="Arial"/>
          <w:bCs/>
          <w:kern w:val="28"/>
          <w:sz w:val="24"/>
          <w:szCs w:val="24"/>
        </w:rPr>
      </w:pPr>
    </w:p>
    <w:p w:rsidR="00C2240F" w:rsidRPr="00C2240F" w:rsidRDefault="00C2240F" w:rsidP="00C2240F">
      <w:pPr>
        <w:spacing w:after="0" w:line="360" w:lineRule="exact"/>
        <w:jc w:val="center"/>
        <w:rPr>
          <w:rFonts w:ascii="Arial" w:hAnsi="Arial" w:cs="Arial"/>
          <w:bCs/>
          <w:kern w:val="28"/>
          <w:sz w:val="24"/>
          <w:szCs w:val="24"/>
        </w:rPr>
      </w:pPr>
      <w:r w:rsidRPr="00C2240F">
        <w:rPr>
          <w:rFonts w:ascii="Arial" w:hAnsi="Arial" w:cs="Arial"/>
          <w:bCs/>
          <w:kern w:val="28"/>
          <w:sz w:val="24"/>
          <w:szCs w:val="24"/>
        </w:rPr>
        <w:t>ЭКСПЕРТНОЕ ЗАКЛЮЧЕНИЕ</w:t>
      </w:r>
    </w:p>
    <w:p w:rsidR="00C2240F" w:rsidRPr="00C2240F" w:rsidRDefault="00C2240F" w:rsidP="00C2240F">
      <w:pPr>
        <w:spacing w:after="0" w:line="360" w:lineRule="exact"/>
        <w:jc w:val="center"/>
        <w:rPr>
          <w:rFonts w:ascii="Arial" w:hAnsi="Arial" w:cs="Arial"/>
          <w:bCs/>
          <w:kern w:val="28"/>
          <w:sz w:val="24"/>
          <w:szCs w:val="24"/>
        </w:rPr>
      </w:pPr>
      <w:r w:rsidRPr="00C2240F">
        <w:rPr>
          <w:rFonts w:ascii="Arial" w:hAnsi="Arial" w:cs="Arial"/>
          <w:bCs/>
          <w:kern w:val="28"/>
          <w:sz w:val="24"/>
          <w:szCs w:val="24"/>
        </w:rPr>
        <w:t>по результатам проведения правовой экспертизы</w:t>
      </w:r>
    </w:p>
    <w:p w:rsidR="00C2240F" w:rsidRDefault="00C2240F" w:rsidP="00C2240F">
      <w:pPr>
        <w:spacing w:after="0" w:line="360" w:lineRule="exact"/>
        <w:jc w:val="center"/>
        <w:rPr>
          <w:rFonts w:ascii="Arial" w:hAnsi="Arial" w:cs="Arial"/>
          <w:bCs/>
          <w:kern w:val="28"/>
          <w:sz w:val="24"/>
          <w:szCs w:val="24"/>
        </w:rPr>
      </w:pPr>
      <w:bookmarkStart w:id="0" w:name="_GoBack"/>
      <w:bookmarkEnd w:id="0"/>
    </w:p>
    <w:p w:rsidR="00C2240F" w:rsidRDefault="00C2240F" w:rsidP="00C2240F">
      <w:pPr>
        <w:spacing w:after="0" w:line="360" w:lineRule="exact"/>
        <w:jc w:val="center"/>
        <w:rPr>
          <w:rFonts w:ascii="Arial" w:hAnsi="Arial" w:cs="Arial"/>
          <w:bCs/>
          <w:kern w:val="28"/>
          <w:sz w:val="24"/>
          <w:szCs w:val="24"/>
        </w:rPr>
      </w:pPr>
      <w:r>
        <w:rPr>
          <w:rFonts w:ascii="Arial" w:hAnsi="Arial" w:cs="Arial"/>
          <w:bCs/>
          <w:kern w:val="28"/>
          <w:sz w:val="24"/>
          <w:szCs w:val="24"/>
        </w:rPr>
        <w:t>от 20.07.2018 №466/02-38/831</w:t>
      </w:r>
    </w:p>
    <w:p w:rsidR="00C2240F" w:rsidRPr="00C2240F" w:rsidRDefault="00C2240F" w:rsidP="00C2240F">
      <w:pPr>
        <w:spacing w:after="0" w:line="360" w:lineRule="exact"/>
        <w:jc w:val="center"/>
        <w:rPr>
          <w:rFonts w:ascii="Arial" w:hAnsi="Arial" w:cs="Arial"/>
          <w:bCs/>
          <w:kern w:val="28"/>
          <w:sz w:val="24"/>
          <w:szCs w:val="24"/>
        </w:rPr>
      </w:pPr>
    </w:p>
    <w:p w:rsidR="00C2240F" w:rsidRPr="00C2240F" w:rsidRDefault="00C2240F" w:rsidP="00C2240F">
      <w:pPr>
        <w:spacing w:after="0" w:line="360" w:lineRule="exact"/>
        <w:jc w:val="both"/>
        <w:rPr>
          <w:rFonts w:ascii="Arial" w:hAnsi="Arial" w:cs="Arial"/>
          <w:sz w:val="24"/>
          <w:szCs w:val="24"/>
        </w:rPr>
      </w:pPr>
      <w:r w:rsidRPr="00C2240F">
        <w:rPr>
          <w:rFonts w:ascii="Arial" w:hAnsi="Arial" w:cs="Arial"/>
          <w:sz w:val="24"/>
          <w:szCs w:val="24"/>
        </w:rPr>
        <w:t xml:space="preserve">Закона Магаданской области </w:t>
      </w:r>
      <w:hyperlink r:id="rId5" w:tgtFrame="Logical" w:history="1">
        <w:r w:rsidRPr="00C2240F">
          <w:rPr>
            <w:rStyle w:val="a5"/>
            <w:rFonts w:ascii="Arial" w:hAnsi="Arial" w:cs="Arial"/>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w:t>
      </w:r>
      <w:r>
        <w:rPr>
          <w:rFonts w:ascii="Arial" w:hAnsi="Arial" w:cs="Arial"/>
          <w:sz w:val="24"/>
          <w:szCs w:val="24"/>
        </w:rPr>
        <w:t xml:space="preserve">878-ОЗ, от 08.08.2007 №889-ОЗ, </w:t>
      </w:r>
      <w:r w:rsidRPr="00C2240F">
        <w:rPr>
          <w:rFonts w:ascii="Arial" w:hAnsi="Arial" w:cs="Arial"/>
          <w:sz w:val="24"/>
          <w:szCs w:val="24"/>
        </w:rPr>
        <w:t>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w:t>
      </w:r>
      <w:r>
        <w:rPr>
          <w:rFonts w:ascii="Arial" w:hAnsi="Arial" w:cs="Arial"/>
          <w:sz w:val="24"/>
          <w:szCs w:val="24"/>
        </w:rPr>
        <w:t xml:space="preserve">-ОЗ, от 22.11.2014 №1812-ОЗ,   </w:t>
      </w:r>
      <w:r w:rsidRPr="00C2240F">
        <w:rPr>
          <w:rFonts w:ascii="Arial" w:hAnsi="Arial" w:cs="Arial"/>
          <w:sz w:val="24"/>
          <w:szCs w:val="24"/>
        </w:rPr>
        <w:t>от 27.12.2014 №1841-ОЗ, от 24.04.2015 №1890-ОЗ, от 16.06.2015 №1916-ОЗ, от 08.10.2015 №1948-ОЗ, от 04.12.2015 №1960-ОЗ, от 04.12.201</w:t>
      </w:r>
      <w:r>
        <w:rPr>
          <w:rFonts w:ascii="Arial" w:hAnsi="Arial" w:cs="Arial"/>
          <w:sz w:val="24"/>
          <w:szCs w:val="24"/>
        </w:rPr>
        <w:t xml:space="preserve">5 №1961-ОЗ,   </w:t>
      </w:r>
      <w:r w:rsidRPr="00C2240F">
        <w:rPr>
          <w:rFonts w:ascii="Arial" w:hAnsi="Arial" w:cs="Arial"/>
          <w:sz w:val="24"/>
          <w:szCs w:val="24"/>
        </w:rPr>
        <w:t xml:space="preserve">от 25.12.2015 №1982-ОЗ, от 03.03.2016 №2006-ОЗ, от 03.03.2016 №2007-ОЗ,  от 30.03.2016 №2019-ОЗ, от 29.07.2016 №2067-ОЗ, от 29.07.2016 №2078-ОЗ,  от 28.10.2016 №2096-ОЗ, от 28.10.2016 №2103-ОЗ, </w:t>
      </w:r>
      <w:r>
        <w:rPr>
          <w:rFonts w:ascii="Arial" w:hAnsi="Arial" w:cs="Arial"/>
          <w:sz w:val="24"/>
          <w:szCs w:val="24"/>
        </w:rPr>
        <w:t xml:space="preserve">от 02.12.2016 №2114-ОЗ,  </w:t>
      </w:r>
      <w:r w:rsidRPr="00C2240F">
        <w:rPr>
          <w:rFonts w:ascii="Arial" w:hAnsi="Arial" w:cs="Arial"/>
          <w:sz w:val="24"/>
          <w:szCs w:val="24"/>
        </w:rPr>
        <w:t>от 26.04.2017 №2169-ОЗ, от 16.03.2018 №2253-ОЗ, от 19.06.2018 №2280-ОЗ, от 19.06.2018 №2283-ОЗ)</w:t>
      </w:r>
    </w:p>
    <w:p w:rsidR="00C2240F" w:rsidRPr="00C2240F" w:rsidRDefault="00C2240F" w:rsidP="00C2240F">
      <w:pPr>
        <w:spacing w:after="0" w:line="360" w:lineRule="exact"/>
        <w:ind w:firstLine="709"/>
        <w:jc w:val="both"/>
        <w:rPr>
          <w:rFonts w:ascii="Arial" w:hAnsi="Arial" w:cs="Arial"/>
          <w:sz w:val="24"/>
          <w:szCs w:val="24"/>
        </w:rPr>
      </w:pP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(далее – Управление) на основании Положения о Министерстве юстиции Российской Федерации, утвержденного Указом Президента Российской Федерации </w:t>
      </w:r>
      <w:hyperlink r:id="rId6" w:tgtFrame="_self" w:history="1">
        <w:r w:rsidRPr="00C2240F">
          <w:rPr>
            <w:rStyle w:val="a5"/>
            <w:rFonts w:ascii="Arial" w:hAnsi="Arial" w:cs="Arial"/>
            <w:color w:val="auto"/>
            <w:sz w:val="24"/>
            <w:szCs w:val="24"/>
          </w:rPr>
          <w:t>от 13.10.2004 №1313</w:t>
        </w:r>
      </w:hyperlink>
      <w:r w:rsidRPr="00C2240F">
        <w:rPr>
          <w:rFonts w:ascii="Arial" w:hAnsi="Arial" w:cs="Arial"/>
          <w:sz w:val="24"/>
          <w:szCs w:val="24"/>
        </w:rPr>
        <w:t xml:space="preserve"> «Вопросы Министерства юстиции Российской Федерации», и Положения об Управлении </w:t>
      </w:r>
      <w:r w:rsidRPr="00C2240F">
        <w:rPr>
          <w:rFonts w:ascii="Arial" w:hAnsi="Arial" w:cs="Arial"/>
          <w:sz w:val="24"/>
          <w:szCs w:val="24"/>
        </w:rPr>
        <w:lastRenderedPageBreak/>
        <w:t xml:space="preserve">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7" w:tgtFrame="_self" w:tooltip="от 03.03.2014 №26" w:history="1">
        <w:r w:rsidRPr="00C2240F">
          <w:rPr>
            <w:rStyle w:val="a5"/>
            <w:rFonts w:ascii="Arial" w:hAnsi="Arial" w:cs="Arial"/>
            <w:color w:val="auto"/>
            <w:sz w:val="24"/>
            <w:szCs w:val="24"/>
          </w:rPr>
          <w:t>от 03.03.2014 №26</w:t>
        </w:r>
      </w:hyperlink>
      <w:r w:rsidRPr="00C2240F">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w:t>
      </w:r>
      <w:r w:rsidRPr="00C2240F">
        <w:rPr>
          <w:rFonts w:ascii="Arial" w:hAnsi="Arial" w:cs="Arial"/>
          <w:bCs/>
          <w:sz w:val="24"/>
          <w:szCs w:val="24"/>
        </w:rPr>
        <w:t xml:space="preserve"> Закона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w:t>
      </w:r>
      <w:r w:rsidRPr="00C2240F">
        <w:rPr>
          <w:rFonts w:ascii="Arial" w:hAnsi="Arial" w:cs="Arial"/>
          <w:sz w:val="24"/>
          <w:szCs w:val="24"/>
        </w:rPr>
        <w:t>от 28.10.2016 №2096-ОЗ, от 28.10.2016 №2103-ОЗ, от 02.12.2016 №2114-ОЗ,    от 26.04.2017 №2169-ОЗ, от 16.03.2018 №2253-ОЗ, от 19.06.2018 №2280-ОЗ,  от 19.06.2018 №2283-ОЗ</w:t>
      </w:r>
      <w:r w:rsidRPr="00C2240F">
        <w:rPr>
          <w:rFonts w:ascii="Arial" w:hAnsi="Arial" w:cs="Arial"/>
          <w:bCs/>
          <w:sz w:val="24"/>
          <w:szCs w:val="24"/>
        </w:rPr>
        <w:t>)</w:t>
      </w:r>
      <w:r w:rsidRPr="00C2240F">
        <w:rPr>
          <w:rFonts w:ascii="Arial" w:hAnsi="Arial" w:cs="Arial"/>
          <w:sz w:val="24"/>
          <w:szCs w:val="24"/>
        </w:rPr>
        <w:t xml:space="preserve">, далее по тексту – </w:t>
      </w:r>
      <w:r w:rsidRPr="00C2240F">
        <w:rPr>
          <w:rFonts w:ascii="Arial" w:hAnsi="Arial" w:cs="Arial"/>
          <w:bCs/>
          <w:kern w:val="28"/>
          <w:sz w:val="24"/>
          <w:szCs w:val="24"/>
        </w:rPr>
        <w:t>Закон Магаданской области     от 15.03.2005 №583-</w:t>
      </w:r>
      <w:r w:rsidRPr="00C2240F">
        <w:rPr>
          <w:rFonts w:ascii="Arial" w:hAnsi="Arial" w:cs="Arial"/>
          <w:bCs/>
          <w:sz w:val="24"/>
          <w:szCs w:val="24"/>
        </w:rPr>
        <w:t>ОЗ.</w:t>
      </w:r>
    </w:p>
    <w:p w:rsidR="00C2240F" w:rsidRPr="00C2240F" w:rsidRDefault="00C2240F" w:rsidP="00C2240F">
      <w:pPr>
        <w:suppressAutoHyphens/>
        <w:spacing w:after="0" w:line="360" w:lineRule="exact"/>
        <w:ind w:firstLine="709"/>
        <w:jc w:val="both"/>
        <w:rPr>
          <w:rFonts w:ascii="Arial" w:hAnsi="Arial" w:cs="Arial"/>
          <w:bCs/>
          <w:kern w:val="28"/>
          <w:sz w:val="24"/>
          <w:szCs w:val="24"/>
        </w:rPr>
      </w:pPr>
      <w:r w:rsidRPr="00C2240F">
        <w:rPr>
          <w:rFonts w:ascii="Arial" w:hAnsi="Arial" w:cs="Arial"/>
          <w:bCs/>
          <w:kern w:val="28"/>
          <w:sz w:val="24"/>
          <w:szCs w:val="24"/>
        </w:rPr>
        <w:t xml:space="preserve">Поводом проведения правовой экспертизы послужило принятие Думой Магаданской области следующих законов, </w:t>
      </w:r>
      <w:r w:rsidRPr="00C2240F">
        <w:rPr>
          <w:rFonts w:ascii="Arial" w:hAnsi="Arial" w:cs="Arial"/>
          <w:bCs/>
          <w:sz w:val="24"/>
          <w:szCs w:val="24"/>
        </w:rPr>
        <w:t>вносящих изменения в рассматриваемый нормативный правовой акт</w:t>
      </w:r>
      <w:r w:rsidRPr="00C2240F">
        <w:rPr>
          <w:rFonts w:ascii="Arial" w:hAnsi="Arial" w:cs="Arial"/>
          <w:bCs/>
          <w:kern w:val="28"/>
          <w:sz w:val="24"/>
          <w:szCs w:val="24"/>
        </w:rPr>
        <w:t>:</w:t>
      </w:r>
    </w:p>
    <w:p w:rsidR="00C2240F" w:rsidRPr="00C2240F" w:rsidRDefault="00C2240F" w:rsidP="00C2240F">
      <w:pPr>
        <w:suppressAutoHyphens/>
        <w:spacing w:after="0" w:line="360" w:lineRule="exact"/>
        <w:ind w:firstLine="709"/>
        <w:jc w:val="both"/>
        <w:rPr>
          <w:rFonts w:ascii="Arial" w:hAnsi="Arial" w:cs="Arial"/>
          <w:sz w:val="24"/>
          <w:szCs w:val="24"/>
        </w:rPr>
      </w:pPr>
      <w:r w:rsidRPr="00C2240F">
        <w:rPr>
          <w:rFonts w:ascii="Arial" w:hAnsi="Arial" w:cs="Arial"/>
          <w:bCs/>
          <w:kern w:val="28"/>
          <w:sz w:val="24"/>
          <w:szCs w:val="24"/>
        </w:rPr>
        <w:t xml:space="preserve">- от </w:t>
      </w:r>
      <w:r w:rsidRPr="00C2240F">
        <w:rPr>
          <w:rFonts w:ascii="Arial" w:hAnsi="Arial" w:cs="Arial"/>
          <w:sz w:val="24"/>
          <w:szCs w:val="24"/>
        </w:rPr>
        <w:t>16.03.2018 № 2253-ОЗ «О внесении изменений в отдельные законы Магаданской области»,</w:t>
      </w:r>
    </w:p>
    <w:p w:rsidR="00C2240F" w:rsidRPr="00C2240F" w:rsidRDefault="00C2240F" w:rsidP="00C2240F">
      <w:pPr>
        <w:suppressAutoHyphens/>
        <w:spacing w:after="0" w:line="360" w:lineRule="exact"/>
        <w:ind w:firstLine="709"/>
        <w:jc w:val="both"/>
        <w:rPr>
          <w:rFonts w:ascii="Arial" w:hAnsi="Arial" w:cs="Arial"/>
          <w:sz w:val="24"/>
          <w:szCs w:val="24"/>
        </w:rPr>
      </w:pPr>
      <w:r w:rsidRPr="00C2240F">
        <w:rPr>
          <w:rFonts w:ascii="Arial" w:hAnsi="Arial" w:cs="Arial"/>
          <w:sz w:val="24"/>
          <w:szCs w:val="24"/>
        </w:rPr>
        <w:t>- от 19.06.2018 № 2280-ОЗ «О внесении изменений в Закон Магаданской области «Об административных правонарушениях в Магаданской области»,</w:t>
      </w:r>
    </w:p>
    <w:p w:rsidR="00C2240F" w:rsidRPr="00C2240F" w:rsidRDefault="00C2240F" w:rsidP="00C2240F">
      <w:pPr>
        <w:suppressAutoHyphens/>
        <w:spacing w:after="0" w:line="360" w:lineRule="exact"/>
        <w:ind w:firstLine="709"/>
        <w:jc w:val="both"/>
        <w:rPr>
          <w:rFonts w:ascii="Arial" w:hAnsi="Arial" w:cs="Arial"/>
          <w:bCs/>
          <w:sz w:val="24"/>
          <w:szCs w:val="24"/>
        </w:rPr>
      </w:pPr>
      <w:r w:rsidRPr="00C2240F">
        <w:rPr>
          <w:rFonts w:ascii="Arial" w:hAnsi="Arial" w:cs="Arial"/>
          <w:sz w:val="24"/>
          <w:szCs w:val="24"/>
        </w:rPr>
        <w:t>- 19.06.2018 № 2283-ОЗ «О внесении изменений в статьи 1.1 и 10.3 Закона Магаданской области «Об административных правонарушениях в Магаданской области»</w:t>
      </w:r>
      <w:r w:rsidRPr="00C2240F">
        <w:rPr>
          <w:rFonts w:ascii="Arial" w:hAnsi="Arial" w:cs="Arial"/>
          <w:bCs/>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lastRenderedPageBreak/>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«к» части 1 статьи 72 </w:t>
      </w:r>
      <w:hyperlink r:id="rId8"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w:t>
      </w:r>
      <w:hyperlink r:id="rId9"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0"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1" w:tgtFrame="_self" w:tooltip="Кодексом Российской Федерации об административных правонарушениях" w:history="1">
        <w:r w:rsidRPr="00C2240F">
          <w:rPr>
            <w:rStyle w:val="a5"/>
            <w:rFonts w:ascii="Arial" w:hAnsi="Arial" w:cs="Arial"/>
            <w:color w:val="auto"/>
            <w:sz w:val="24"/>
            <w:szCs w:val="24"/>
          </w:rPr>
          <w:t>Кодексом Российской Федерации об административных правонарушениях</w:t>
        </w:r>
      </w:hyperlink>
      <w:r w:rsidRPr="00C2240F">
        <w:rPr>
          <w:rFonts w:ascii="Arial" w:hAnsi="Arial" w:cs="Arial"/>
          <w:sz w:val="24"/>
          <w:szCs w:val="24"/>
        </w:rPr>
        <w:t xml:space="preserve">    (в редакции Федерального закона от 07.03.2018 №42-ФЗ), далее - </w:t>
      </w:r>
      <w:hyperlink r:id="rId12" w:tgtFrame="_self" w:tooltip="Кодекс Российской Федерации об административных правонарушениях" w:history="1">
        <w:r w:rsidRPr="00C2240F">
          <w:rPr>
            <w:rStyle w:val="a5"/>
            <w:rFonts w:ascii="Arial" w:hAnsi="Arial" w:cs="Arial"/>
            <w:color w:val="auto"/>
            <w:sz w:val="24"/>
            <w:szCs w:val="24"/>
          </w:rPr>
          <w:t>Кодекс Российской Федерации об административных правонарушениях</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3"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(в редакции Федерального закона       от 29.07.2017 №221-ФЗ), далее – Федеральный закон </w:t>
      </w:r>
      <w:hyperlink r:id="rId14"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Законом Российской Федерации </w:t>
      </w:r>
      <w:hyperlink r:id="rId1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(в редакции Федерального закона от 03.07.2016 №227-ФЗ), далее - Закон Российской Федерации </w:t>
      </w:r>
      <w:hyperlink r:id="rId16"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7"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05.02.2018 №12-ФЗ), далее – Федеральный закон  </w:t>
      </w:r>
      <w:hyperlink r:id="rId18"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ходе проведения правовой экспертизы проанализированы решения органов судебной власти Российской Федерации, затрагивающие соответствующие правоотношения.</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C2240F" w:rsidRPr="00C2240F" w:rsidRDefault="00C2240F" w:rsidP="00C2240F">
      <w:pPr>
        <w:spacing w:after="0" w:line="360" w:lineRule="exact"/>
        <w:ind w:firstLine="709"/>
        <w:jc w:val="both"/>
        <w:rPr>
          <w:rFonts w:ascii="Arial" w:hAnsi="Arial" w:cs="Arial"/>
          <w:sz w:val="24"/>
          <w:szCs w:val="24"/>
          <w:u w:val="single"/>
        </w:rPr>
      </w:pPr>
      <w:r w:rsidRPr="00C2240F">
        <w:rPr>
          <w:rFonts w:ascii="Arial" w:hAnsi="Arial" w:cs="Arial"/>
          <w:sz w:val="24"/>
          <w:szCs w:val="24"/>
        </w:rPr>
        <w:lastRenderedPageBreak/>
        <w:t xml:space="preserve">В соответствии с пунктом 1 части 1 статьи 1.3.1 Кодекса Российской Федерации об административных правонарушениях, </w:t>
      </w:r>
      <w:r w:rsidRPr="00C2240F">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39 части 2 статьи 26.3 Федерального закона   </w:t>
      </w:r>
      <w:hyperlink r:id="rId19"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нормам подпункта «б» пункта 1 статьи 5 Федерального закона  </w:t>
      </w:r>
      <w:hyperlink r:id="rId20"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Подпункт «н» пункта 2 статьи 5 Федерального закона </w:t>
      </w:r>
      <w:hyperlink r:id="rId21"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устанавливает, что законом субъекта Российской Федерации регулируются вопросы, относящиеся в соответствии с </w:t>
      </w:r>
      <w:hyperlink r:id="rId22"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C2240F" w:rsidRPr="00C2240F" w:rsidRDefault="00C2240F" w:rsidP="00C2240F">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Изменения, вносимые в рассматриваемый нормативный правовой акт Законами Магаданской области от 16.03.2018 № 2253-ОЗ «О внесении изменений в отдельные законы Магаданской области», от 19.06.2018 № 2280-ОЗ «О </w:t>
      </w:r>
      <w:r w:rsidRPr="00C2240F">
        <w:rPr>
          <w:rFonts w:ascii="Arial" w:hAnsi="Arial" w:cs="Arial"/>
          <w:sz w:val="24"/>
          <w:szCs w:val="24"/>
        </w:rPr>
        <w:lastRenderedPageBreak/>
        <w:t>внесении изменений в Закон Магаданской области «Об административных правонарушениях в Магаданской области», от 19.06.2018 № 2283-ОЗ «О внесении изменений в статьи 1.1 и 10.3 Закона Магаданской области «Об административных правонарушениях в Магаданской области», направлены на корректировку его отдельных положений, приведение в соответствие с действующим федеральным и региональным законодательством.</w:t>
      </w:r>
    </w:p>
    <w:p w:rsidR="00C2240F" w:rsidRPr="00C2240F" w:rsidRDefault="00C2240F" w:rsidP="00C2240F">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Таким образом, проведенная правовая экспертиза показала, что Закон Магаданской области </w:t>
      </w:r>
      <w:hyperlink r:id="rId23" w:tgtFrame="_self" w:history="1">
        <w:r w:rsidRPr="00C2240F">
          <w:rPr>
            <w:rStyle w:val="a5"/>
            <w:rFonts w:ascii="Arial" w:hAnsi="Arial" w:cs="Arial"/>
            <w:color w:val="auto"/>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 принят в пределах компетенции законодательного (представительного) органа государственной власти субъекта Российской Федерации – Магаданской областной Думы. Необходим для урегулирования указанной сферы общественных отношений. </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 xml:space="preserve">В результате проведения правовой экспертизы, с учётом позиции Министерства юстиции Российской Федерации и Генеральной прокуратуры Российской Федерации, выявлено несоответствие рассматриваемого нормативного правового акта </w:t>
      </w:r>
      <w:hyperlink r:id="rId24"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и действующему федеральному законодательству.</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По результатам проведения антикоррупционной экспертизы Управлением выявлена возможность проявления коррупциогенных факторов.</w:t>
      </w:r>
    </w:p>
    <w:p w:rsidR="00C2240F" w:rsidRPr="00C2240F" w:rsidRDefault="00C2240F" w:rsidP="00C2240F">
      <w:pPr>
        <w:spacing w:after="0" w:line="360" w:lineRule="exact"/>
        <w:ind w:firstLine="709"/>
        <w:jc w:val="both"/>
        <w:rPr>
          <w:rFonts w:ascii="Arial" w:hAnsi="Arial" w:cs="Arial"/>
          <w:bCs/>
          <w:sz w:val="24"/>
          <w:szCs w:val="24"/>
        </w:rPr>
      </w:pPr>
      <w:r w:rsidRPr="00C2240F">
        <w:rPr>
          <w:rFonts w:ascii="Arial" w:hAnsi="Arial" w:cs="Arial"/>
          <w:sz w:val="24"/>
          <w:szCs w:val="24"/>
        </w:rPr>
        <w:lastRenderedPageBreak/>
        <w:t xml:space="preserve">1). Статья 3.10 главы 3 </w:t>
      </w:r>
      <w:r w:rsidRPr="00C2240F">
        <w:rPr>
          <w:rFonts w:ascii="Arial" w:hAnsi="Arial" w:cs="Arial"/>
          <w:bCs/>
          <w:sz w:val="24"/>
          <w:szCs w:val="24"/>
        </w:rPr>
        <w:t>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 безнадзорный выгул, оставление собак без присмотра в общественных местах.</w:t>
      </w:r>
    </w:p>
    <w:p w:rsidR="00C2240F" w:rsidRPr="00C2240F" w:rsidRDefault="00C2240F" w:rsidP="00C2240F">
      <w:pPr>
        <w:spacing w:after="0" w:line="360" w:lineRule="exact"/>
        <w:ind w:firstLine="709"/>
        <w:jc w:val="both"/>
        <w:rPr>
          <w:rFonts w:ascii="Arial" w:hAnsi="Arial" w:cs="Arial"/>
          <w:bCs/>
          <w:sz w:val="24"/>
          <w:szCs w:val="24"/>
          <w:u w:val="single"/>
        </w:rPr>
      </w:pPr>
      <w:r w:rsidRPr="00C2240F">
        <w:rPr>
          <w:rFonts w:ascii="Arial" w:hAnsi="Arial" w:cs="Arial"/>
          <w:bCs/>
          <w:sz w:val="24"/>
          <w:szCs w:val="24"/>
        </w:rPr>
        <w:t xml:space="preserve">Таким образом, указанные нормы, согласно положениям рассматриваемого Закона, регулируют правоотношения в сфере общественного порядка и общественной безопасности при содержании собак, то есть целью установления рассматриваемых норм является защита человека 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общественных отношений, касающихся поступков и правил поведения людей </w:t>
      </w:r>
      <w:r w:rsidRPr="00C2240F">
        <w:rPr>
          <w:rFonts w:ascii="Arial" w:hAnsi="Arial" w:cs="Arial"/>
          <w:bCs/>
          <w:sz w:val="24"/>
          <w:szCs w:val="24"/>
          <w:u w:val="single"/>
        </w:rPr>
        <w:t>в общественных местах.</w:t>
      </w:r>
      <w:r w:rsidRPr="00C2240F">
        <w:rPr>
          <w:rFonts w:ascii="Arial" w:hAnsi="Arial" w:cs="Arial"/>
          <w:bCs/>
          <w:sz w:val="24"/>
          <w:szCs w:val="24"/>
        </w:rPr>
        <w:t xml:space="preserve"> </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меры ответственности по указанным нормам по своей юридической природе являются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 и таким образом урегулированными федеральным законодательством, а именно: Законом Российской Федерации </w:t>
      </w:r>
      <w:hyperlink r:id="rId2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Федеральным законом </w:t>
      </w:r>
      <w:hyperlink r:id="rId26"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санитарно-эпидемиологическими правилами и нормативами «Профилактика паразитарных болезней на территории Российской Федерации. СанПиН 3.2.1333-03», введенными в действие постановлением Главного государственного санитарного врача Российской Федерации от 30.05.2003 №105; санитарно-эпидемиологическими правилами СП 3.1.7.2627-10 «Профилактика бешенства среди людей», утвержденными постановлением Главного государственного санитарного врача Российской Федерации от 06.05.2010 №54.</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Правила содержания собак и кошек в городах и других населенных пунктах РСФСР, утверждены Минжилкомхозом РСФСР 12 июня 1981 года, Минсельхозом РСФСР 24 июня 1981 года, Минздравом РСФСР 24 июня 1981 года, Минюстом РСФСР 3 июля 1981 года, Роспотребсоюзом 29 июня 1981 года (далее - Правила).</w:t>
      </w:r>
    </w:p>
    <w:p w:rsidR="00C2240F" w:rsidRPr="00C2240F" w:rsidRDefault="00C2240F" w:rsidP="00C2240F">
      <w:pPr>
        <w:spacing w:after="0" w:line="360" w:lineRule="exact"/>
        <w:ind w:left="20" w:right="20" w:firstLine="700"/>
        <w:jc w:val="both"/>
        <w:rPr>
          <w:rFonts w:ascii="Arial" w:hAnsi="Arial" w:cs="Arial"/>
          <w:sz w:val="24"/>
          <w:szCs w:val="24"/>
        </w:rPr>
      </w:pPr>
      <w:r w:rsidRPr="00C2240F">
        <w:rPr>
          <w:rFonts w:ascii="Arial" w:hAnsi="Arial" w:cs="Arial"/>
          <w:sz w:val="24"/>
          <w:szCs w:val="24"/>
        </w:rPr>
        <w:t>В соответствии с пунктами 1.2, 2.1- 2.4, 3.1,3.2 Правил содержание собак и кошек в отдельных квартирах, занятых одной семьей, допускается при условии соблюдения санитарно-гигиенических и ветеринарно-санитарных правил. Владельцы собак и кошек обязаны принимать необходимые меры, обеспечивающие безопасность окружающих.</w:t>
      </w:r>
    </w:p>
    <w:p w:rsidR="00C2240F" w:rsidRPr="00C2240F" w:rsidRDefault="00C2240F" w:rsidP="00C2240F">
      <w:pPr>
        <w:spacing w:after="0" w:line="360" w:lineRule="exact"/>
        <w:ind w:left="20" w:right="20" w:firstLine="700"/>
        <w:jc w:val="both"/>
        <w:rPr>
          <w:rFonts w:ascii="Arial" w:hAnsi="Arial" w:cs="Arial"/>
          <w:sz w:val="24"/>
          <w:szCs w:val="24"/>
        </w:rPr>
      </w:pPr>
      <w:r w:rsidRPr="00C2240F">
        <w:rPr>
          <w:rFonts w:ascii="Arial" w:hAnsi="Arial" w:cs="Arial"/>
          <w:sz w:val="24"/>
          <w:szCs w:val="24"/>
        </w:rPr>
        <w:lastRenderedPageBreak/>
        <w:t>Не допускать загрязнения собаками и кошками квартир, лестничных клеток, лифтов, подвалов и других мест общего пользования в жилых домах, а также дворов, тротуаров, улиц и т.п. Загрязнения указанных мест немедленно устраняются владельцами животных. Не допускать собак и кошек на детские площадки, в магазины, столовые и другие подобные места общего пользования. При выгуле собак владельцы должны соблюдать следующие требования:</w:t>
      </w:r>
    </w:p>
    <w:p w:rsidR="00C2240F" w:rsidRPr="00C2240F" w:rsidRDefault="00C2240F" w:rsidP="00C2240F">
      <w:pPr>
        <w:spacing w:after="0" w:line="360" w:lineRule="exact"/>
        <w:ind w:left="20" w:right="20" w:firstLine="700"/>
        <w:jc w:val="both"/>
        <w:rPr>
          <w:rFonts w:ascii="Arial" w:hAnsi="Arial" w:cs="Arial"/>
          <w:sz w:val="24"/>
          <w:szCs w:val="24"/>
        </w:rPr>
      </w:pPr>
      <w:r w:rsidRPr="00C2240F">
        <w:rPr>
          <w:rFonts w:ascii="Arial" w:hAnsi="Arial" w:cs="Arial"/>
          <w:sz w:val="24"/>
          <w:szCs w:val="24"/>
        </w:rPr>
        <w:t>выводить собак из жилых помещений (домов), а также изолированных территорий в общие дворы и на улицу только на коротком поводке или в наморднике, с номерным знаком на ошейнике (кроме щенков до трехмесячного возраста),</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выгуливать собак только на специально отведенной для этой цели площадке. Если площадка огорожена, разрешается выгуливать собак без поводка и намордника.</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sz w:val="24"/>
          <w:szCs w:val="24"/>
        </w:rPr>
        <w:t>Определениями Верховного Суда Российской Федерации                                            от 14.12.2011 № 64-Г11-36 и от 24.10.2012 № 46-АПГ12-14 указанные правила признаны действующими.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w:t>
      </w:r>
      <w:hyperlink r:id="rId27"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положениям статьи 1 Федерального закона </w:t>
      </w:r>
      <w:hyperlink r:id="rId28"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 Федерального закона </w:t>
      </w:r>
      <w:hyperlink r:id="rId29"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санитарно - эпидемиологическое нормирование в области обеспечения санитарно - эпидемиологического благополучия населения относится к полномочиям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статья 10 Федерального закона </w:t>
      </w:r>
      <w:hyperlink r:id="rId30"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w:t>
      </w:r>
      <w:r w:rsidRPr="00C2240F">
        <w:rPr>
          <w:rFonts w:ascii="Arial" w:hAnsi="Arial" w:cs="Arial"/>
          <w:sz w:val="24"/>
          <w:szCs w:val="24"/>
        </w:rPr>
        <w:lastRenderedPageBreak/>
        <w:t>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C2240F" w:rsidRPr="00C2240F" w:rsidRDefault="00C2240F" w:rsidP="00C2240F">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влечет нарушения указанных правил, в случаях если собака не привита против бешенства и граждане (владельцы либо лица, осуществляющие выгул собак) не осуществляют сбор экскрементов животных.</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55 Федерального закона </w:t>
      </w:r>
      <w:hyperlink r:id="rId31"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КоАП РФ.</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w:t>
      </w:r>
      <w:hyperlink r:id="rId32"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При этом согласно статье 23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C2240F" w:rsidRPr="00C2240F" w:rsidRDefault="00C2240F" w:rsidP="00C2240F">
      <w:pPr>
        <w:spacing w:after="0" w:line="360" w:lineRule="exact"/>
        <w:ind w:left="20" w:right="20" w:firstLine="700"/>
        <w:jc w:val="both"/>
        <w:rPr>
          <w:rFonts w:ascii="Arial" w:hAnsi="Arial" w:cs="Arial"/>
          <w:sz w:val="24"/>
          <w:szCs w:val="24"/>
        </w:rPr>
      </w:pPr>
      <w:r w:rsidRPr="00C2240F">
        <w:rPr>
          <w:rFonts w:ascii="Arial" w:hAnsi="Arial" w:cs="Arial"/>
          <w:sz w:val="24"/>
          <w:szCs w:val="24"/>
        </w:rPr>
        <w:t>В свою очередь за нарушение санитарно-эпидемиологических требований к эксплуатации жилых помещений и общественных помещений, зданий, сооружений и транспорта административная ответственность наступает в соответствии со статьей 6.4 КоАП РФ, за нарушение правил карантина животных или других ветеринарно-санитарных правил по статье 10.6 КоАП.</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bCs/>
          <w:sz w:val="24"/>
          <w:szCs w:val="24"/>
        </w:rPr>
        <w:t>Таким образом административная ответственность за нарушение такого рода правил установлена нормами федерального уровня.</w:t>
      </w:r>
    </w:p>
    <w:p w:rsidR="00C2240F" w:rsidRPr="00C2240F" w:rsidRDefault="00C2240F" w:rsidP="00C2240F">
      <w:pPr>
        <w:spacing w:after="0" w:line="360" w:lineRule="exact"/>
        <w:ind w:left="40" w:right="20" w:firstLine="700"/>
        <w:jc w:val="both"/>
        <w:rPr>
          <w:rFonts w:ascii="Arial" w:hAnsi="Arial" w:cs="Arial"/>
          <w:sz w:val="24"/>
          <w:szCs w:val="24"/>
        </w:rPr>
      </w:pPr>
      <w:r w:rsidRPr="00C2240F">
        <w:rPr>
          <w:rFonts w:ascii="Arial" w:hAnsi="Arial" w:cs="Arial"/>
          <w:sz w:val="24"/>
          <w:szCs w:val="24"/>
        </w:rPr>
        <w:lastRenderedPageBreak/>
        <w:t xml:space="preserve">В соответствии со статьей 1.3 КоАП РФ установление административной ответственности по вопросам, имеющим федеральное значение, в том числе административной ответственности за нарушение правил и норм, предусмотренных федеральными законами и иными нормативными правовыми актами Российской Федерации, относится к ведению Российской Федерации. </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силу пункта 1 </w:t>
      </w:r>
      <w:hyperlink r:id="rId33"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Пленума Верховного Суда Российской Федерации от 24.03.2005 №5 «О некоторых вопросах, возникающих у судов при применении Кодекса Российской Федерации об административных правонарушениях», применению подлежат только те законы субъектов Российской Федерации, которые приняты в соответствии с положениями статьи 1.3 КоАП РФ, определяющими предметы ведения и исключительную компетенцию Российской Федерации, а также статьи 1.3.1 КоАП РФ о предмете ведения субъектов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u w:val="single"/>
        </w:rPr>
      </w:pPr>
      <w:r w:rsidRPr="00C2240F">
        <w:rPr>
          <w:rFonts w:ascii="Arial" w:hAnsi="Arial" w:cs="Arial"/>
          <w:sz w:val="24"/>
          <w:szCs w:val="24"/>
        </w:rPr>
        <w:t xml:space="preserve">Содержание приведенных федеральных норм во взаимосвязи с положениями части 1 статьи 1.1. КоАП РФ, определяющей состав законодательства об административных правонарушениях (указанный кодекс и принимаемые в соответствии с ним законы субъектов Российской Федерации об административных правонарушениях), свидетельствует о том, что субъект Российской Федерации </w:t>
      </w:r>
      <w:r w:rsidRPr="00C2240F">
        <w:rPr>
          <w:rFonts w:ascii="Arial" w:hAnsi="Arial" w:cs="Arial"/>
          <w:i/>
          <w:sz w:val="24"/>
          <w:szCs w:val="24"/>
        </w:rPr>
        <w:t>вправе устанавливать административную ответственность по вопросам, не урегулированным федеральным законом, то есть</w:t>
      </w:r>
      <w:r w:rsidRPr="00C2240F">
        <w:rPr>
          <w:rFonts w:ascii="Arial" w:hAnsi="Arial" w:cs="Arial"/>
          <w:i/>
          <w:sz w:val="24"/>
          <w:szCs w:val="24"/>
          <w:u w:val="single"/>
        </w:rPr>
        <w:t xml:space="preserve"> в исключительных случаях</w:t>
      </w:r>
      <w:r w:rsidRPr="00C2240F">
        <w:rPr>
          <w:rFonts w:ascii="Arial" w:hAnsi="Arial" w:cs="Arial"/>
          <w:sz w:val="24"/>
          <w:szCs w:val="24"/>
          <w:u w:val="single"/>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Магаданская областная Дума, устанавливая административную ответственность за </w:t>
      </w: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вторгается в компетенцию Российской Федерации в области законодательства об административных правонарушениях.</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настоящее время в КоАП РФ имеются специальные нормы (статьи 6.3, 6.4, 10.6), по которым возможна квалификация административного правонарушения, связанного с нарушением правил содержания собак.</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Из приведённых норм федерального законодательства, а также из анализа судебной практики (Определение Верховного Суда Российской Федерации                     от 30.05.2012 №81-АПГ12-1, Определение СК по административным делам Верховного Суда РФ от 07.10.2015 №46-АПГ15-39, Определение СК по административным делам Верховного Суда РФ от 15.03.2017 №10-АПГ17-1) следует вывод о противоречии статьи 3.10 Закона Магаданской области                         от 15.03.2005 №583-ОЗ статье 1.3 Кодекса Российской Федерации об административных правонарушениях, так как данная статья Закона Магаданской области принята с превышением компетенции, установленной указанным Кодексом.</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принятие нормативного правового акта за пределами компетенции субъекта Российской Федерации, в соответствии с подпунктом «д» </w:t>
      </w:r>
      <w:r w:rsidRPr="00C2240F">
        <w:rPr>
          <w:rFonts w:ascii="Arial" w:hAnsi="Arial" w:cs="Arial"/>
          <w:sz w:val="24"/>
          <w:szCs w:val="24"/>
        </w:rPr>
        <w:lastRenderedPageBreak/>
        <w:t xml:space="preserve">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34" w:tgtFrame="_self" w:tooltip="от 26.02.2010 №96" w:history="1">
        <w:r w:rsidRPr="00C2240F">
          <w:rPr>
            <w:rStyle w:val="a5"/>
            <w:rFonts w:ascii="Arial" w:hAnsi="Arial" w:cs="Arial"/>
            <w:color w:val="auto"/>
            <w:sz w:val="24"/>
            <w:szCs w:val="24"/>
          </w:rPr>
          <w:t>от 26.02.2010 №96</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является коррупциогенным фактором. </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от 15.03.2005 №583-ОЗ, также не соответствуют статье 1.3 Кодекса Российской Федерации об административных правонарушениях.</w:t>
      </w:r>
    </w:p>
    <w:p w:rsidR="00C2240F" w:rsidRPr="00C2240F" w:rsidRDefault="00C2240F" w:rsidP="00C2240F">
      <w:pPr>
        <w:spacing w:after="0" w:line="360" w:lineRule="exact"/>
        <w:ind w:firstLine="709"/>
        <w:jc w:val="both"/>
        <w:rPr>
          <w:rFonts w:ascii="Arial" w:hAnsi="Arial" w:cs="Arial"/>
          <w:sz w:val="24"/>
          <w:szCs w:val="24"/>
        </w:rPr>
      </w:pPr>
      <w:r w:rsidRPr="00C2240F">
        <w:rPr>
          <w:rFonts w:ascii="Arial" w:hAnsi="Arial" w:cs="Arial"/>
          <w:i/>
          <w:sz w:val="24"/>
          <w:szCs w:val="24"/>
        </w:rPr>
        <w:t>На основании изложенного, предлагаем признать утратившей силу              статью 3.10, и внести соответствующие изменения в статьи 10.1, 11.3 Закона Магаданской области от 15.03.2005 №583-ОЗ.</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2). Статья 6.4 Закона Магаданской области от 15.03.2005 №583-ОЗ не отвечает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w:t>
      </w:r>
      <w:hyperlink r:id="rId35"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а также из положений статей 1.1, 1.2 Кодекса Российской Федерации об 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Как следует из содержания вышеуказанной статьи Закона Магаданской области от 15.03.2005 №583-ОЗ, региональным законодателем установлена </w:t>
      </w:r>
      <w:r w:rsidRPr="00C2240F">
        <w:rPr>
          <w:rFonts w:ascii="Arial" w:hAnsi="Arial" w:cs="Arial"/>
          <w:sz w:val="24"/>
          <w:szCs w:val="24"/>
        </w:rPr>
        <w:lastRenderedPageBreak/>
        <w:t>административная ответственность за невыполнение требований нормативных правовых актов органов местного самоуправления в сфере благоустройства.</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Статья 6.4 Закона Магаданской области от 15.03.2005 №583-ОЗ по своей юридической конструкции является бланкетной и не несет достаточной и необходимой информации о региональном правовом акте, с тем, чтобы сделать однозначный вывод, за нарушение каких конкретных правил предусмотрена административная ответственность.</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смыслу </w:t>
      </w:r>
      <w:hyperlink r:id="rId36"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ее статей 1 (часть 1), 19 (части 1 и 2), 54 (часть 2) и 55 (часть 3</w:t>
      </w:r>
      <w:r w:rsidRPr="00C2240F">
        <w:rPr>
          <w:rFonts w:ascii="Arial" w:hAnsi="Arial" w:cs="Arial"/>
          <w:sz w:val="24"/>
          <w:szCs w:val="24"/>
          <w:u w:val="single"/>
        </w:rPr>
        <w:t>), правовое содержание составов административных правонарушений должно формулироваться четко, ясно, определенно и недвусмысленно</w:t>
      </w:r>
      <w:r w:rsidRPr="00C2240F">
        <w:rPr>
          <w:rFonts w:ascii="Arial" w:hAnsi="Arial" w:cs="Arial"/>
          <w:sz w:val="24"/>
          <w:szCs w:val="24"/>
        </w:rPr>
        <w:t>, с тем, чтобы каждый знал, какое именно деяние находится под запретом и влечет за собой применение мер государственного принуждения. Закон, устанавливающий административную ответственность, не может толковаться при его применении расширительно, т.е. как распространяющийся на деяния, прямо им не запрещенные. Использование в запретительных целях формулировок, позволяющих толковать основания ответственности расширительно, не исключает произвольное их применение на практике и несовместимо с юридическим равенством, а также принципом соразмерности устанавливаемых ограничений конституционно одобряемым целям и ведет к нарушению прав и свобод человека и гражданина (Определение Конституционного Суда Российской Федерации от 01.06.2010 № 841-О-П).</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Конституционный Суд Российской Федерации в своих решениях неоднократно подчеркивал, что </w:t>
      </w:r>
      <w:r w:rsidRPr="00C2240F">
        <w:rPr>
          <w:rFonts w:ascii="Arial" w:hAnsi="Arial" w:cs="Arial"/>
          <w:sz w:val="24"/>
          <w:szCs w:val="24"/>
          <w:u w:val="single"/>
        </w:rPr>
        <w:t>применение административной ответственности может иметь место только на основе закона, четко определяющего состав административного правонарушения</w:t>
      </w:r>
      <w:r w:rsidRPr="00C2240F">
        <w:rPr>
          <w:rFonts w:ascii="Arial" w:hAnsi="Arial" w:cs="Arial"/>
          <w:sz w:val="24"/>
          <w:szCs w:val="24"/>
        </w:rPr>
        <w:t>;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w:t>
      </w:r>
      <w:hyperlink r:id="rId37"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w:t>
      </w:r>
    </w:p>
    <w:p w:rsidR="00C2240F" w:rsidRPr="00C2240F" w:rsidRDefault="00C2240F" w:rsidP="00C2240F">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Указанные выводы подтверждены Апелляционным определением СК по административным делам Верховного Суда РФ от 31.08.2016 №31-АПГ16-5 и др.</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Апелляционном определении от 15.03.2017 № 10-АПГ17-1 Верховный Суд Российской Федерации также указал на необходимость соблюдения гарантированного </w:t>
      </w:r>
      <w:hyperlink r:id="rId38"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(часть 1 статьи 19) </w:t>
      </w:r>
      <w:r w:rsidRPr="00C2240F">
        <w:rPr>
          <w:rFonts w:ascii="Arial" w:hAnsi="Arial" w:cs="Arial"/>
          <w:sz w:val="24"/>
          <w:szCs w:val="24"/>
        </w:rPr>
        <w:lastRenderedPageBreak/>
        <w:t xml:space="preserve">принципа равенства всех перед законом, означающего, что любое административное правонарушение должно быть четко определено, чтобы, исходя непосредственно из текста соответствующей нормы, каждый мог предвидеть административно-правовые последствия своих действий (бездействия). </w:t>
      </w:r>
      <w:r w:rsidRPr="00C2240F">
        <w:rPr>
          <w:rFonts w:ascii="Arial" w:hAnsi="Arial" w:cs="Arial"/>
          <w:sz w:val="24"/>
          <w:szCs w:val="24"/>
          <w:u w:val="single"/>
        </w:rPr>
        <w:t>Иначе может иметь место противоречивая правоприменительная практика в разных муниципальных образованиях одного субъекта Российской Федерации, что приводит к ослаблению гарантии государственной защиты прав, свобод и законных интересов граждан от произвольного преследования и наказания</w:t>
      </w:r>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положения Федерального закона </w:t>
      </w:r>
      <w:hyperlink r:id="rId39" w:tgtFrame="_self" w:tooltip="от 17.07.2009 №172-ФЗ" w:history="1">
        <w:r w:rsidRPr="00C2240F">
          <w:rPr>
            <w:rStyle w:val="a5"/>
            <w:rFonts w:ascii="Arial" w:hAnsi="Arial" w:cs="Arial"/>
            <w:color w:val="auto"/>
            <w:sz w:val="24"/>
            <w:szCs w:val="24"/>
          </w:rPr>
          <w:t>от 17.07.2009 №172-ФЗ</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«ж» части 3, пункт «в» части 4), утвержденной Постановлением Правительства Российской Федерация  </w:t>
      </w:r>
      <w:hyperlink r:id="rId40" w:tgtFrame="_self" w:tooltip="от 26.02.2010 №96" w:history="1">
        <w:r w:rsidRPr="00C2240F">
          <w:rPr>
            <w:rStyle w:val="a5"/>
            <w:rFonts w:ascii="Arial" w:hAnsi="Arial" w:cs="Arial"/>
            <w:color w:val="auto"/>
            <w:sz w:val="24"/>
            <w:szCs w:val="24"/>
          </w:rPr>
          <w:t>от 26.02.2010 № 96</w:t>
        </w:r>
      </w:hyperlink>
      <w:r w:rsidRPr="00C2240F">
        <w:rPr>
          <w:rFonts w:ascii="Arial" w:hAnsi="Arial" w:cs="Arial"/>
          <w:sz w:val="24"/>
          <w:szCs w:val="24"/>
        </w:rPr>
        <w:t xml:space="preserve">,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C2240F">
        <w:rPr>
          <w:rFonts w:ascii="Arial" w:hAnsi="Arial" w:cs="Arial"/>
          <w:i/>
          <w:sz w:val="24"/>
          <w:szCs w:val="24"/>
        </w:rPr>
        <w:t>к коррупциогенным факторам</w:t>
      </w:r>
      <w:r w:rsidRPr="00C2240F">
        <w:rPr>
          <w:rFonts w:ascii="Arial" w:hAnsi="Arial" w:cs="Arial"/>
          <w:sz w:val="24"/>
          <w:szCs w:val="24"/>
        </w:rPr>
        <w:t>.</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частью 5 статьи 76 </w:t>
      </w:r>
      <w:hyperlink r:id="rId41"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норм пункта 1 статьи 3 Федерального закона </w:t>
      </w:r>
      <w:hyperlink r:id="rId42"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изложенного, предлагаем привести в соответствие с </w:t>
      </w:r>
      <w:hyperlink r:id="rId43"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и действующим федеральным законодательством Закон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w:t>
      </w:r>
      <w:r w:rsidRPr="00C2240F">
        <w:rPr>
          <w:rFonts w:ascii="Arial" w:hAnsi="Arial" w:cs="Arial"/>
          <w:sz w:val="24"/>
          <w:szCs w:val="24"/>
        </w:rPr>
        <w:lastRenderedPageBreak/>
        <w:t>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w:t>
      </w:r>
    </w:p>
    <w:p w:rsidR="00C2240F" w:rsidRPr="00C2240F" w:rsidRDefault="00C2240F" w:rsidP="00C2240F">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C2240F" w:rsidRPr="00C2240F" w:rsidRDefault="00C2240F" w:rsidP="00C2240F">
      <w:pPr>
        <w:shd w:val="clear" w:color="auto" w:fill="FFFFFF"/>
        <w:spacing w:after="0" w:line="360" w:lineRule="exact"/>
        <w:jc w:val="both"/>
        <w:rPr>
          <w:rFonts w:ascii="Arial" w:hAnsi="Arial" w:cs="Arial"/>
          <w:sz w:val="24"/>
          <w:szCs w:val="24"/>
        </w:rPr>
      </w:pPr>
    </w:p>
    <w:p w:rsidR="00C2240F" w:rsidRPr="00C2240F" w:rsidRDefault="00C2240F" w:rsidP="00C2240F">
      <w:pPr>
        <w:autoSpaceDE w:val="0"/>
        <w:autoSpaceDN w:val="0"/>
        <w:adjustRightInd w:val="0"/>
        <w:spacing w:after="0" w:line="360" w:lineRule="exact"/>
        <w:jc w:val="both"/>
        <w:rPr>
          <w:rFonts w:ascii="Arial" w:hAnsi="Arial" w:cs="Arial"/>
          <w:sz w:val="24"/>
          <w:szCs w:val="24"/>
        </w:rPr>
      </w:pPr>
      <w:r w:rsidRPr="00C2240F">
        <w:rPr>
          <w:rFonts w:ascii="Arial" w:hAnsi="Arial" w:cs="Arial"/>
          <w:sz w:val="24"/>
          <w:szCs w:val="24"/>
        </w:rPr>
        <w:t>Начальник Управления                                                                Е.А. Шарбур</w:t>
      </w:r>
    </w:p>
    <w:p w:rsidR="00C2240F" w:rsidRPr="00C2240F" w:rsidRDefault="00C2240F" w:rsidP="00C2240F">
      <w:pPr>
        <w:spacing w:after="0" w:line="360" w:lineRule="exact"/>
        <w:jc w:val="both"/>
        <w:rPr>
          <w:rFonts w:ascii="Arial" w:hAnsi="Arial" w:cs="Arial"/>
          <w:sz w:val="24"/>
          <w:szCs w:val="24"/>
        </w:rPr>
      </w:pPr>
    </w:p>
    <w:p w:rsidR="00C2240F" w:rsidRPr="00C2240F" w:rsidRDefault="00C2240F" w:rsidP="00C2240F">
      <w:pPr>
        <w:spacing w:after="0" w:line="360" w:lineRule="exact"/>
        <w:jc w:val="both"/>
        <w:rPr>
          <w:rFonts w:ascii="Arial" w:hAnsi="Arial" w:cs="Arial"/>
          <w:sz w:val="24"/>
          <w:szCs w:val="24"/>
        </w:rPr>
      </w:pPr>
    </w:p>
    <w:p w:rsidR="00C2240F" w:rsidRPr="00C2240F" w:rsidRDefault="00C2240F" w:rsidP="00C2240F">
      <w:pPr>
        <w:spacing w:after="0" w:line="240" w:lineRule="auto"/>
        <w:jc w:val="both"/>
        <w:rPr>
          <w:rFonts w:ascii="Arial" w:hAnsi="Arial" w:cs="Arial"/>
          <w:sz w:val="24"/>
          <w:szCs w:val="24"/>
        </w:rPr>
      </w:pPr>
      <w:r w:rsidRPr="00C2240F">
        <w:rPr>
          <w:rFonts w:ascii="Arial" w:hAnsi="Arial" w:cs="Arial"/>
          <w:sz w:val="24"/>
          <w:szCs w:val="24"/>
        </w:rPr>
        <w:t>Разумова Дарина Сергеевна</w:t>
      </w:r>
    </w:p>
    <w:p w:rsidR="00C2240F" w:rsidRPr="00C2240F" w:rsidRDefault="00C2240F" w:rsidP="00C2240F">
      <w:pPr>
        <w:spacing w:after="0" w:line="240" w:lineRule="auto"/>
        <w:jc w:val="both"/>
        <w:rPr>
          <w:rFonts w:ascii="Arial" w:hAnsi="Arial" w:cs="Arial"/>
          <w:sz w:val="24"/>
          <w:szCs w:val="24"/>
        </w:rPr>
      </w:pPr>
      <w:r w:rsidRPr="00C2240F">
        <w:rPr>
          <w:rFonts w:ascii="Arial" w:hAnsi="Arial" w:cs="Arial"/>
          <w:sz w:val="24"/>
          <w:szCs w:val="24"/>
        </w:rPr>
        <w:t>(4132) 60 88 38</w:t>
      </w:r>
    </w:p>
    <w:p w:rsidR="005017E6" w:rsidRPr="00C2240F" w:rsidRDefault="005017E6" w:rsidP="00C2240F">
      <w:pPr>
        <w:jc w:val="both"/>
        <w:rPr>
          <w:rFonts w:ascii="Arial" w:hAnsi="Arial" w:cs="Arial"/>
          <w:sz w:val="24"/>
          <w:szCs w:val="24"/>
        </w:rPr>
      </w:pPr>
    </w:p>
    <w:sectPr w:rsidR="005017E6" w:rsidRPr="00C2240F"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2240F"/>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2240F"/>
    <w:pPr>
      <w:spacing w:after="200" w:line="276" w:lineRule="auto"/>
    </w:pPr>
    <w:rPr>
      <w:sz w:val="22"/>
      <w:szCs w:val="22"/>
      <w:lang w:eastAsia="en-US"/>
    </w:rPr>
  </w:style>
  <w:style w:type="paragraph" w:styleId="1">
    <w:name w:val="heading 1"/>
    <w:aliases w:val="!Части документа"/>
    <w:basedOn w:val="a"/>
    <w:next w:val="a"/>
    <w:link w:val="10"/>
    <w:qFormat/>
    <w:rsid w:val="00C2240F"/>
    <w:pPr>
      <w:spacing w:after="0"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C2240F"/>
    <w:pPr>
      <w:spacing w:after="0"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C2240F"/>
    <w:pPr>
      <w:spacing w:after="0" w:line="240" w:lineRule="auto"/>
      <w:ind w:firstLine="567"/>
      <w:jc w:val="both"/>
      <w:outlineLvl w:val="2"/>
    </w:pPr>
    <w:rPr>
      <w:rFonts w:ascii="Arial" w:eastAsia="Times New Roman" w:hAnsi="Arial" w:cs="Arial"/>
      <w:b/>
      <w:bCs/>
      <w:sz w:val="28"/>
      <w:szCs w:val="26"/>
      <w:lang w:eastAsia="ru-RU"/>
    </w:rPr>
  </w:style>
  <w:style w:type="paragraph" w:styleId="4">
    <w:name w:val="heading 4"/>
    <w:aliases w:val="!Параграфы/Статьи документа"/>
    <w:basedOn w:val="a"/>
    <w:link w:val="40"/>
    <w:qFormat/>
    <w:rsid w:val="00C2240F"/>
    <w:pPr>
      <w:spacing w:after="0" w:line="240" w:lineRule="auto"/>
      <w:ind w:firstLine="567"/>
      <w:jc w:val="both"/>
      <w:outlineLvl w:val="3"/>
    </w:pPr>
    <w:rPr>
      <w:rFonts w:ascii="Arial" w:eastAsia="Times New Roman" w:hAnsi="Arial"/>
      <w:b/>
      <w:bCs/>
      <w:sz w:val="26"/>
      <w:szCs w:val="28"/>
      <w:lang w:eastAsia="ru-RU"/>
    </w:rPr>
  </w:style>
  <w:style w:type="character" w:default="1" w:styleId="a0">
    <w:name w:val="Default Paragraph Font"/>
    <w:semiHidden/>
    <w:rsid w:val="00C2240F"/>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2240F"/>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2240F"/>
    <w:rPr>
      <w:rFonts w:ascii="Arial" w:eastAsia="Times New Roman" w:hAnsi="Arial" w:cs="Arial"/>
      <w:b/>
      <w:bCs/>
      <w:kern w:val="32"/>
      <w:sz w:val="32"/>
      <w:szCs w:val="32"/>
    </w:rPr>
  </w:style>
  <w:style w:type="character" w:customStyle="1" w:styleId="20">
    <w:name w:val="Заголовок 2 Знак"/>
    <w:basedOn w:val="a0"/>
    <w:link w:val="2"/>
    <w:rsid w:val="00C2240F"/>
    <w:rPr>
      <w:rFonts w:ascii="Arial" w:eastAsia="Times New Roman" w:hAnsi="Arial" w:cs="Arial"/>
      <w:b/>
      <w:bCs/>
      <w:iCs/>
      <w:sz w:val="30"/>
      <w:szCs w:val="28"/>
    </w:rPr>
  </w:style>
  <w:style w:type="character" w:customStyle="1" w:styleId="30">
    <w:name w:val="Заголовок 3 Знак"/>
    <w:basedOn w:val="a0"/>
    <w:link w:val="3"/>
    <w:rsid w:val="00C2240F"/>
    <w:rPr>
      <w:rFonts w:ascii="Arial" w:eastAsia="Times New Roman" w:hAnsi="Arial" w:cs="Arial"/>
      <w:b/>
      <w:bCs/>
      <w:sz w:val="28"/>
      <w:szCs w:val="26"/>
    </w:rPr>
  </w:style>
  <w:style w:type="character" w:customStyle="1" w:styleId="40">
    <w:name w:val="Заголовок 4 Знак"/>
    <w:basedOn w:val="a0"/>
    <w:link w:val="4"/>
    <w:rsid w:val="00C2240F"/>
    <w:rPr>
      <w:rFonts w:ascii="Arial" w:eastAsia="Times New Roman" w:hAnsi="Arial"/>
      <w:b/>
      <w:bCs/>
      <w:sz w:val="26"/>
      <w:szCs w:val="28"/>
    </w:rPr>
  </w:style>
  <w:style w:type="character" w:styleId="HTML">
    <w:name w:val="HTML Variable"/>
    <w:aliases w:val="!Ссылки в документе"/>
    <w:basedOn w:val="a0"/>
    <w:rsid w:val="00C2240F"/>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2240F"/>
    <w:pPr>
      <w:spacing w:after="0" w:line="240" w:lineRule="auto"/>
      <w:ind w:firstLine="567"/>
      <w:jc w:val="both"/>
    </w:pPr>
    <w:rPr>
      <w:rFonts w:ascii="Courier" w:eastAsia="Times New Roman" w:hAnsi="Courier"/>
      <w:szCs w:val="20"/>
      <w:lang w:eastAsia="ru-RU"/>
    </w:rPr>
  </w:style>
  <w:style w:type="character" w:customStyle="1" w:styleId="a4">
    <w:name w:val="Текст примечания Знак"/>
    <w:basedOn w:val="a0"/>
    <w:link w:val="a3"/>
    <w:semiHidden/>
    <w:rsid w:val="00C2240F"/>
    <w:rPr>
      <w:rFonts w:ascii="Courier" w:eastAsia="Times New Roman" w:hAnsi="Courier"/>
      <w:sz w:val="22"/>
    </w:rPr>
  </w:style>
  <w:style w:type="paragraph" w:customStyle="1" w:styleId="Title">
    <w:name w:val="Title!Название НПА"/>
    <w:basedOn w:val="a"/>
    <w:rsid w:val="00C2240F"/>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C2240F"/>
    <w:rPr>
      <w:color w:val="0000FF"/>
      <w:u w:val="none"/>
    </w:rPr>
  </w:style>
  <w:style w:type="paragraph" w:customStyle="1" w:styleId="Application">
    <w:name w:val="Application!Приложение"/>
    <w:rsid w:val="00C2240F"/>
    <w:pPr>
      <w:spacing w:before="120" w:after="120"/>
      <w:jc w:val="right"/>
    </w:pPr>
    <w:rPr>
      <w:rFonts w:ascii="Arial" w:eastAsia="Times New Roman" w:hAnsi="Arial" w:cs="Arial"/>
      <w:b/>
      <w:bCs/>
      <w:kern w:val="28"/>
      <w:sz w:val="32"/>
      <w:szCs w:val="32"/>
    </w:rPr>
  </w:style>
  <w:style w:type="paragraph" w:customStyle="1" w:styleId="Table">
    <w:name w:val="Table!Таблица"/>
    <w:rsid w:val="00C2240F"/>
    <w:rPr>
      <w:rFonts w:ascii="Arial" w:eastAsia="Times New Roman" w:hAnsi="Arial" w:cs="Arial"/>
      <w:bCs/>
      <w:kern w:val="28"/>
      <w:sz w:val="24"/>
      <w:szCs w:val="32"/>
    </w:rPr>
  </w:style>
  <w:style w:type="paragraph" w:customStyle="1" w:styleId="Table0">
    <w:name w:val="Table!"/>
    <w:next w:val="Table"/>
    <w:rsid w:val="00C2240F"/>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2240F"/>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C2240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15d4560c-d530-4955-bf7e-f734337ae80b.html" TargetMode="External"/><Relationship Id="rId13" Type="http://schemas.openxmlformats.org/officeDocument/2006/relationships/hyperlink" Target="http://vsrv065-app10.ru99-loc.minjust.ru/content/act/39cd0134-68ce-4fbf-82ad-44f4203d5e50.html" TargetMode="External"/><Relationship Id="rId18" Type="http://schemas.openxmlformats.org/officeDocument/2006/relationships/hyperlink" Target="http://vsrv065-app10.ru99-loc.minjust.ru/content/act/5724afaa-4194-470c-8df3-8737d9c801c7.html" TargetMode="External"/><Relationship Id="rId26" Type="http://schemas.openxmlformats.org/officeDocument/2006/relationships/hyperlink" Target="http://vsrv065-app10.ru99-loc.minjust.ru/content/act/39cd0134-68ce-4fbf-82ad-44f4203d5e50.html" TargetMode="External"/><Relationship Id="rId39" Type="http://schemas.openxmlformats.org/officeDocument/2006/relationships/hyperlink" Target="http://vsrv065-app10.ru99-loc.minjust.ru/content/act/91e7be06-9a84-4cff-931d-1df8bc2444aa.html" TargetMode="External"/><Relationship Id="rId3" Type="http://schemas.openxmlformats.org/officeDocument/2006/relationships/settings" Target="settings.xml"/><Relationship Id="rId21" Type="http://schemas.openxmlformats.org/officeDocument/2006/relationships/hyperlink" Target="http://vsrv065-app10.ru99-loc.minjust.ru/content/act/5724afaa-4194-470c-8df3-8737d9c801c7.html" TargetMode="External"/><Relationship Id="rId34" Type="http://schemas.openxmlformats.org/officeDocument/2006/relationships/hyperlink" Target="http://vsrv065-app10.ru99-loc.minjust.ru/content/act/07120b89-d89e-494f-8db9-61ba2013cc22.html" TargetMode="External"/><Relationship Id="rId42" Type="http://schemas.openxmlformats.org/officeDocument/2006/relationships/hyperlink" Target="http://vsrv065-app10.ru99-loc.minjust.ru/content/act/5724afaa-4194-470c-8df3-8737d9c801c7.html" TargetMode="Externa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c351fa7f-3731-467c-9a38-00ce2ecbe619.html" TargetMode="External"/><Relationship Id="rId17" Type="http://schemas.openxmlformats.org/officeDocument/2006/relationships/hyperlink" Target="http://vsrv065-app10.ru99-loc.minjust.ru/content/act/5724afaa-4194-470c-8df3-8737d9c801c7.html" TargetMode="External"/><Relationship Id="rId25" Type="http://schemas.openxmlformats.org/officeDocument/2006/relationships/hyperlink" Target="http://vsrv065-app10.ru99-loc.minjust.ru/content/act/07953771-6605-49bb-88ce-8bc68be6417b.html" TargetMode="External"/><Relationship Id="rId33" Type="http://schemas.openxmlformats.org/officeDocument/2006/relationships/hyperlink" Target="http://vsrv065-app10.ru99-loc.minjust.ru/content/act/7ce6b296-78c6-4419-ada2-bbd05452cc12.html" TargetMode="External"/><Relationship Id="rId38" Type="http://schemas.openxmlformats.org/officeDocument/2006/relationships/hyperlink" Target="http://vsrv065-app10.ru99-loc.minjust.ru/content/act/15d4560c-d530-4955-bf7e-f734337ae80b.html" TargetMode="External"/><Relationship Id="rId2" Type="http://schemas.openxmlformats.org/officeDocument/2006/relationships/styles" Target="styles.xml"/><Relationship Id="rId16" Type="http://schemas.openxmlformats.org/officeDocument/2006/relationships/hyperlink" Target="http://vsrv065-app10.ru99-loc.minjust.ru/content/act/07953771-6605-49bb-88ce-8bc68be6417b.html" TargetMode="External"/><Relationship Id="rId20" Type="http://schemas.openxmlformats.org/officeDocument/2006/relationships/hyperlink" Target="http://vsrv065-app10.ru99-loc.minjust.ru/content/act/5724afaa-4194-470c-8df3-8737d9c801c7.html" TargetMode="External"/><Relationship Id="rId29" Type="http://schemas.openxmlformats.org/officeDocument/2006/relationships/hyperlink" Target="http://vsrv065-app10.ru99-loc.minjust.ru/content/act/39cd0134-68ce-4fbf-82ad-44f4203d5e50.html" TargetMode="External"/><Relationship Id="rId41" Type="http://schemas.openxmlformats.org/officeDocument/2006/relationships/hyperlink" Target="http://vsrv065-app10.ru99-loc.minjust.ru/content/act/15d4560c-d530-4955-bf7e-f734337ae80b.html" TargetMode="External"/><Relationship Id="rId1" Type="http://schemas.openxmlformats.org/officeDocument/2006/relationships/customXml" Target="../customXml/item1.xml"/><Relationship Id="rId6" Type="http://schemas.openxmlformats.org/officeDocument/2006/relationships/hyperlink" Target="http://192.168.1.39:8080/content/act/a8ca6f19-944a-442f-afbb-7b6cab4e1e09.doc" TargetMode="External"/><Relationship Id="rId11" Type="http://schemas.openxmlformats.org/officeDocument/2006/relationships/hyperlink" Target="http://vsrv065-app10.ru99-loc.minjust.ru/content/act/c351fa7f-3731-467c-9a38-00ce2ecbe619.html" TargetMode="External"/><Relationship Id="rId24" Type="http://schemas.openxmlformats.org/officeDocument/2006/relationships/hyperlink" Target="http://vsrv065-app10.ru99-loc.minjust.ru/content/act/15d4560c-d530-4955-bf7e-f734337ae80b.html" TargetMode="External"/><Relationship Id="rId32" Type="http://schemas.openxmlformats.org/officeDocument/2006/relationships/hyperlink" Target="http://vsrv065-app10.ru99-loc.minjust.ru/content/act/07953771-6605-49bb-88ce-8bc68be6417b.html" TargetMode="External"/><Relationship Id="rId37" Type="http://schemas.openxmlformats.org/officeDocument/2006/relationships/hyperlink" Target="http://vsrv065-app10.ru99-loc.minjust.ru/content/act/7ce6b296-78c6-4419-ada2-bbd05452cc12.html" TargetMode="External"/><Relationship Id="rId40" Type="http://schemas.openxmlformats.org/officeDocument/2006/relationships/hyperlink" Target="http://vsrv065-app10.ru99-loc.minjust.ru/content/act/07120b89-d89e-494f-8db9-61ba2013cc22.html" TargetMode="External"/><Relationship Id="rId45" Type="http://schemas.openxmlformats.org/officeDocument/2006/relationships/theme" Target="theme/theme1.xml"/><Relationship Id="rId5" Type="http://schemas.openxmlformats.org/officeDocument/2006/relationships/hyperlink" Target="http://192.168.1.39:8080/content/act/caa990e2-818d-49f8-9cab-ecc46e4bab93.doc" TargetMode="External"/><Relationship Id="rId15" Type="http://schemas.openxmlformats.org/officeDocument/2006/relationships/hyperlink" Target="http://vsrv065-app10.ru99-loc.minjust.ru/content/act/07953771-6605-49bb-88ce-8bc68be6417b.html" TargetMode="External"/><Relationship Id="rId23" Type="http://schemas.openxmlformats.org/officeDocument/2006/relationships/hyperlink" Target="http://192.168.1.39:8080/content/act/caa990e2-818d-49f8-9cab-ecc46e4bab93.doc" TargetMode="External"/><Relationship Id="rId28" Type="http://schemas.openxmlformats.org/officeDocument/2006/relationships/hyperlink" Target="http://vsrv065-app10.ru99-loc.minjust.ru/content/act/39cd0134-68ce-4fbf-82ad-44f4203d5e50.html" TargetMode="External"/><Relationship Id="rId36" Type="http://schemas.openxmlformats.org/officeDocument/2006/relationships/hyperlink" Target="http://vsrv065-app10.ru99-loc.minjust.ru/content/act/15d4560c-d530-4955-bf7e-f734337ae80b.html"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vsrv065-app10.ru99-loc.minjust.ru/content/act/5724afaa-4194-470c-8df3-8737d9c801c7.html" TargetMode="External"/><Relationship Id="rId31" Type="http://schemas.openxmlformats.org/officeDocument/2006/relationships/hyperlink" Target="http://vsrv065-app10.ru99-loc.minjust.ru/content/act/39cd0134-68ce-4fbf-82ad-44f4203d5e50.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srv065-app10.ru99-loc.minjust.ru/content/act/15d4560c-d530-4955-bf7e-f734337ae80b.html" TargetMode="External"/><Relationship Id="rId14" Type="http://schemas.openxmlformats.org/officeDocument/2006/relationships/hyperlink" Target="http://vsrv065-app10.ru99-loc.minjust.ru/content/act/39cd0134-68ce-4fbf-82ad-44f4203d5e50.html" TargetMode="External"/><Relationship Id="rId22" Type="http://schemas.openxmlformats.org/officeDocument/2006/relationships/hyperlink" Target="http://vsrv065-app10.ru99-loc.minjust.ru/content/act/15d4560c-d530-4955-bf7e-f734337ae80b.html" TargetMode="External"/><Relationship Id="rId27" Type="http://schemas.openxmlformats.org/officeDocument/2006/relationships/hyperlink" Target="http://vsrv065-app10.ru99-loc.minjust.ru/content/act/39cd0134-68ce-4fbf-82ad-44f4203d5e50.html" TargetMode="External"/><Relationship Id="rId30" Type="http://schemas.openxmlformats.org/officeDocument/2006/relationships/hyperlink" Target="http://vsrv065-app10.ru99-loc.minjust.ru/content/act/39cd0134-68ce-4fbf-82ad-44f4203d5e50.html" TargetMode="External"/><Relationship Id="rId35" Type="http://schemas.openxmlformats.org/officeDocument/2006/relationships/hyperlink" Target="http://vsrv065-app10.ru99-loc.minjust.ru/content/act/15d4560c-d530-4955-bf7e-f734337ae80b.html" TargetMode="External"/><Relationship Id="rId43" Type="http://schemas.openxmlformats.org/officeDocument/2006/relationships/hyperlink" Target="http://vsrv065-app10.ru99-loc.minjust.ru/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A005C-BB5D-4662-8202-DE95E8EA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9</TotalTime>
  <Pages>13</Pages>
  <Words>5673</Words>
  <Characters>32341</Characters>
  <Application>Microsoft Office Word</Application>
  <DocSecurity>0</DocSecurity>
  <Lines>269</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37939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Пенькова Юлия Юрьевна</dc:creator>
  <cp:keywords/>
  <cp:lastModifiedBy>Пенькова Юлия Юрьевна</cp:lastModifiedBy>
  <cp:revision>1</cp:revision>
  <dcterms:created xsi:type="dcterms:W3CDTF">2018-07-30T03:34:00Z</dcterms:created>
  <dcterms:modified xsi:type="dcterms:W3CDTF">2018-07-30T03:44:00Z</dcterms:modified>
</cp:coreProperties>
</file>