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AA10C8" w:rsidRPr="00221CF9" w:rsidTr="000E2B47">
        <w:trPr>
          <w:trHeight w:val="3576"/>
        </w:trPr>
        <w:tc>
          <w:tcPr>
            <w:tcW w:w="4928" w:type="dxa"/>
          </w:tcPr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  <w:szCs w:val="22"/>
              </w:rPr>
              <w:t>МИНИСТЕРСТВО ЮСТИЦИИ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  <w:szCs w:val="22"/>
              </w:rPr>
              <w:t>РОССИЙСКОЙ ФЕДЕРАЦИИ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</w:rPr>
              <w:t>(МИНЮСТ РОССИИ)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  <w:szCs w:val="22"/>
              </w:rPr>
              <w:t>Управление Министерства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  <w:szCs w:val="22"/>
              </w:rPr>
              <w:t>юстиции Российской Федерации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  <w:szCs w:val="22"/>
              </w:rPr>
              <w:t>по Костромской области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</w:rPr>
              <w:t>ул. Симановского, д. 105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</w:rPr>
              <w:t>г. Кострома, 156002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</w:rPr>
              <w:t>Тел./факс: (4942) 45-42-22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  <w:lang w:val="en-US"/>
              </w:rPr>
              <w:t>e</w:t>
            </w:r>
            <w:r w:rsidRPr="00221CF9">
              <w:rPr>
                <w:rFonts w:ascii="Arial" w:hAnsi="Arial"/>
                <w:sz w:val="24"/>
              </w:rPr>
              <w:t>-</w:t>
            </w:r>
            <w:r w:rsidRPr="00221CF9">
              <w:rPr>
                <w:rFonts w:ascii="Arial" w:hAnsi="Arial"/>
                <w:sz w:val="24"/>
                <w:lang w:val="en-US"/>
              </w:rPr>
              <w:t>mail</w:t>
            </w:r>
            <w:r w:rsidRPr="00221CF9">
              <w:rPr>
                <w:rFonts w:ascii="Arial" w:hAnsi="Arial"/>
                <w:sz w:val="24"/>
              </w:rPr>
              <w:t xml:space="preserve">: </w:t>
            </w:r>
            <w:r w:rsidRPr="00221CF9">
              <w:rPr>
                <w:rFonts w:ascii="Arial" w:hAnsi="Arial"/>
                <w:sz w:val="24"/>
                <w:lang w:val="en-US"/>
              </w:rPr>
              <w:t>ru</w:t>
            </w:r>
            <w:r w:rsidRPr="00221CF9">
              <w:rPr>
                <w:rFonts w:ascii="Arial" w:hAnsi="Arial"/>
                <w:sz w:val="24"/>
              </w:rPr>
              <w:t>44@</w:t>
            </w:r>
            <w:r w:rsidRPr="00221CF9">
              <w:rPr>
                <w:rFonts w:ascii="Arial" w:hAnsi="Arial"/>
                <w:sz w:val="24"/>
                <w:lang w:val="en-US"/>
              </w:rPr>
              <w:t>minjust</w:t>
            </w:r>
            <w:r w:rsidRPr="00221CF9">
              <w:rPr>
                <w:rFonts w:ascii="Arial" w:hAnsi="Arial"/>
                <w:sz w:val="24"/>
              </w:rPr>
              <w:t>.</w:t>
            </w:r>
            <w:r w:rsidRPr="00221CF9">
              <w:rPr>
                <w:rFonts w:ascii="Arial" w:hAnsi="Arial"/>
                <w:sz w:val="24"/>
                <w:lang w:val="en-US"/>
              </w:rPr>
              <w:t>ru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</w:rPr>
              <w:t xml:space="preserve">21.07.2014   </w:t>
            </w:r>
            <w:r w:rsidRPr="00221CF9">
              <w:rPr>
                <w:rFonts w:ascii="Arial" w:hAnsi="Arial"/>
                <w:sz w:val="24"/>
              </w:rPr>
              <w:t>№</w:t>
            </w:r>
            <w:r w:rsidRPr="00221CF9">
              <w:rPr>
                <w:rFonts w:ascii="Arial" w:hAnsi="Arial"/>
                <w:sz w:val="24"/>
              </w:rPr>
              <w:t xml:space="preserve">  44/04-2351</w:t>
            </w: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AA10C8" w:rsidRPr="00221CF9" w:rsidRDefault="00AA10C8" w:rsidP="00221CF9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221CF9">
              <w:rPr>
                <w:rFonts w:ascii="Arial" w:hAnsi="Arial"/>
                <w:sz w:val="24"/>
              </w:rPr>
              <w:t>На № _______ от ___________</w:t>
            </w:r>
          </w:p>
        </w:tc>
      </w:tr>
    </w:tbl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221CF9" w:rsidRDefault="00221CF9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221CF9" w:rsidRDefault="00221CF9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221CF9" w:rsidRPr="00221CF9" w:rsidRDefault="00221CF9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221CF9" w:rsidRDefault="00AA10C8" w:rsidP="00221CF9">
      <w:pPr>
        <w:ind w:firstLine="709"/>
        <w:jc w:val="center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И.о. директора департамента</w:t>
      </w:r>
    </w:p>
    <w:p w:rsidR="00AA10C8" w:rsidRPr="00221CF9" w:rsidRDefault="00AA10C8" w:rsidP="00221CF9">
      <w:pPr>
        <w:ind w:firstLine="709"/>
        <w:jc w:val="center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социальной защиты населения, опеки и попечительства Костромской области</w:t>
      </w:r>
    </w:p>
    <w:p w:rsidR="00AA10C8" w:rsidRPr="00221CF9" w:rsidRDefault="00AA10C8" w:rsidP="00221CF9">
      <w:pPr>
        <w:ind w:firstLine="709"/>
        <w:jc w:val="center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ind w:firstLine="709"/>
        <w:jc w:val="center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ind w:firstLine="709"/>
        <w:jc w:val="center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З.П. Мещиряковой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844782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844782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844782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844782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844782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ind w:firstLine="709"/>
        <w:jc w:val="center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“</w:t>
      </w:r>
      <w:r w:rsidRPr="00844782">
        <w:rPr>
          <w:rFonts w:ascii="Arial" w:hAnsi="Arial"/>
          <w:sz w:val="24"/>
          <w:szCs w:val="28"/>
        </w:rPr>
        <w:t>16</w:t>
      </w:r>
      <w:r w:rsidRPr="00221CF9">
        <w:rPr>
          <w:rFonts w:ascii="Arial" w:hAnsi="Arial"/>
          <w:sz w:val="24"/>
          <w:szCs w:val="28"/>
        </w:rPr>
        <w:t>” июля  2014                                                                         № 12490</w:t>
      </w:r>
    </w:p>
    <w:p w:rsidR="00AA10C8" w:rsidRPr="00221CF9" w:rsidRDefault="00AA10C8" w:rsidP="00221CF9">
      <w:pPr>
        <w:ind w:firstLine="709"/>
        <w:jc w:val="center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pStyle w:val="1"/>
        <w:ind w:firstLine="709"/>
        <w:rPr>
          <w:bCs w:val="0"/>
          <w:sz w:val="24"/>
          <w:szCs w:val="28"/>
        </w:rPr>
      </w:pPr>
      <w:r w:rsidRPr="00221CF9">
        <w:rPr>
          <w:bCs w:val="0"/>
          <w:sz w:val="24"/>
          <w:szCs w:val="28"/>
        </w:rPr>
        <w:t>ЭКСПЕРТНОЕ ЗАКЛЮЧЕНИЕ</w:t>
      </w:r>
    </w:p>
    <w:p w:rsidR="00AA10C8" w:rsidRPr="00221CF9" w:rsidRDefault="00AA10C8" w:rsidP="00221CF9">
      <w:pPr>
        <w:ind w:firstLine="709"/>
        <w:jc w:val="center"/>
        <w:rPr>
          <w:rFonts w:ascii="Arial" w:hAnsi="Arial"/>
          <w:bCs/>
          <w:sz w:val="24"/>
          <w:szCs w:val="28"/>
        </w:rPr>
      </w:pPr>
      <w:r w:rsidRPr="00221CF9">
        <w:rPr>
          <w:rFonts w:ascii="Arial" w:hAnsi="Arial"/>
          <w:bCs/>
          <w:sz w:val="24"/>
          <w:szCs w:val="28"/>
        </w:rPr>
        <w:t>по результатам проведения правовой экспертизы</w:t>
      </w:r>
    </w:p>
    <w:p w:rsidR="00AA10C8" w:rsidRPr="00221CF9" w:rsidRDefault="00AA10C8" w:rsidP="00221CF9">
      <w:pPr>
        <w:pStyle w:val="caption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AA10C8" w:rsidRPr="00221CF9" w:rsidRDefault="00AA10C8" w:rsidP="00221CF9">
      <w:pPr>
        <w:ind w:firstLine="709"/>
        <w:jc w:val="center"/>
        <w:rPr>
          <w:rFonts w:ascii="Arial" w:hAnsi="Arial"/>
          <w:b/>
          <w:sz w:val="24"/>
          <w:szCs w:val="28"/>
        </w:rPr>
      </w:pPr>
      <w:r w:rsidRPr="00221CF9">
        <w:rPr>
          <w:rFonts w:ascii="Arial" w:hAnsi="Arial"/>
          <w:b/>
          <w:sz w:val="24"/>
          <w:szCs w:val="28"/>
        </w:rPr>
        <w:t>на приказ департамента социальной защиты населения, опеки и попечительства Костромской области от 27.06.2012 № 438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649, от 01.07.2013 № 338, от 14.05.2014 № 236)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27.06.2012 № 438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649, от 01.07.2013 № 338, от 14.05.2014 № 236) (далее – приказ).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Поводом проведения правовой экспертизы является внесение изменений в рассматриваемый приказ.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утверждается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государственной социальной помощи в Костромской области реабилитированным лицам.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lastRenderedPageBreak/>
        <w:t>Таким образом, предметом правового регулирования приказа являются общественные отношения, складывающиеся при предоставлении государственных услуг в сфере социальной защиты.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В соответствии с пунктами «ж» и «н» части 1 статьи 72 Конституции Российской Федерации социальная защита, включая социальное обеспечение,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На основании части 1 статьи 5 Федерального закона от 17.07.1999 № 178-ФЗ «О государственной социальной помощи» органы государственной власти субъектов Российской Федерации принимают законы и иные нормативные правовые акты, определяющие размеры, условия и порядок назначения и выплаты государственной социальной помощи, в том числе на основании социального контракта, малоимущим семьям, малоимущим одиноко проживающим гражданам, реабилитированным лицам и лицам, признанным пострадавшими от политических репрессий, и иным категориям граждан, предусмотренным настоящим Федеральным законом, в соответствии с целями, установленными настоящим Федеральным законом, а также разрабатывают и реализуют государственные региональные программы оказания гражданам, проживающим на территории субъекта Российской Федерации, государственной социальной помощи в виде набора социальных услуг, социальных пособий и субсидий.</w:t>
      </w:r>
    </w:p>
    <w:p w:rsidR="00AA10C8" w:rsidRPr="00221CF9" w:rsidRDefault="00AA10C8" w:rsidP="00221CF9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Частью 2.2 статьи 6 Закона Костромской области от 19.07.2005 № 292-ЗКО «О государственной социальной помощи в Костромской области» установлено, что порядок назначения и выплаты государственной социальной помощи получателям, указанным в настоящей статье, в части, не определенной настоящим Законом, устанавливается постановлением администрации Костромской области.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Пунктом 2 постановления администрации Костромской области от 26.11.2008 № 408-а «О порядке назначения и выплаты государственной социальной помощи в Костромской области» департаменту социальной защиты населения, опеки и попечительства Костромской области поручено осуществлять выплату государственной социальной помощи за счет средств, предусматриваемых ежегодно в областном бюджете по разделу 10 «Социальная политика», через областное государственное казенное учреждение «Центр социальных выплат».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Согласно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 xml:space="preserve">Пунктом 2 Порядка разработки и утверждения административных регламентов исполнения государственных функций и предоставления государственных услуг (далее - Порядок разработки и утверждения административных регламентов),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</w:t>
      </w:r>
      <w:r w:rsidRPr="00221CF9">
        <w:rPr>
          <w:rFonts w:ascii="Arial" w:hAnsi="Arial"/>
          <w:sz w:val="24"/>
          <w:szCs w:val="28"/>
        </w:rPr>
        <w:lastRenderedPageBreak/>
        <w:t>государственной власти Костромской области», установлено, что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Пунктом 38 Положения о департаменте социальной защиты населения, опеки и попечительства Костромской области, утвержденного постановлением губернатора Костромской области от 20.12.2007 № 532«О департаменте социальной защиты населения, опеки и попечительства Костромской области», к функциям департамента социальной защиты населения, опеки и попечительства Костромской области отнесено назначение государственной социальной помощи малоимущим семьям, малоимущим одиноко проживающим гражданам, реабилитированным лицам и лицам, признанным пострадавшими от политических репрессий.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AA10C8" w:rsidRPr="00221CF9" w:rsidRDefault="00221CF9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 xml:space="preserve">На федеральном уровне рассматриваемые правоотношения регулируются </w:t>
      </w:r>
      <w:hyperlink r:id="rId5" w:tgtFrame="Logical" w:history="1">
        <w:r w:rsidRPr="00221CF9">
          <w:rPr>
            <w:rStyle w:val="a5"/>
            <w:rFonts w:ascii="Arial" w:hAnsi="Arial"/>
            <w:sz w:val="24"/>
            <w:szCs w:val="28"/>
          </w:rPr>
          <w:t>Конституцией Российской Федерации</w:t>
        </w:r>
      </w:hyperlink>
      <w:r w:rsidRPr="00221CF9">
        <w:rPr>
          <w:rFonts w:ascii="Arial" w:hAnsi="Arial"/>
          <w:sz w:val="24"/>
          <w:szCs w:val="28"/>
        </w:rPr>
        <w:t xml:space="preserve">, федеральными законами </w:t>
      </w:r>
      <w:hyperlink r:id="rId6" w:tgtFrame="Logical" w:history="1">
        <w:r w:rsidRPr="00221CF9">
          <w:rPr>
            <w:rStyle w:val="a5"/>
            <w:rFonts w:ascii="Arial" w:hAnsi="Arial"/>
            <w:sz w:val="24"/>
            <w:szCs w:val="28"/>
          </w:rPr>
          <w:t>от 27.07.2010г. № 210-ФЗ</w:t>
        </w:r>
      </w:hyperlink>
      <w:r w:rsidRPr="00221CF9">
        <w:rPr>
          <w:rFonts w:ascii="Arial" w:hAnsi="Arial"/>
          <w:sz w:val="24"/>
          <w:szCs w:val="28"/>
        </w:rPr>
        <w:t xml:space="preserve"> «Об организации предоставления государственных и муниципальных услуг», </w:t>
      </w:r>
      <w:hyperlink r:id="rId7" w:tgtFrame="Logical" w:history="1">
        <w:r w:rsidRPr="00221CF9">
          <w:rPr>
            <w:rStyle w:val="a5"/>
            <w:rFonts w:ascii="Arial" w:hAnsi="Arial"/>
            <w:sz w:val="24"/>
            <w:szCs w:val="28"/>
          </w:rPr>
          <w:t>от 17.07.1999г. № 178-ФЗ</w:t>
        </w:r>
      </w:hyperlink>
      <w:r w:rsidR="00AA10C8" w:rsidRPr="00221CF9">
        <w:rPr>
          <w:rFonts w:ascii="Arial" w:hAnsi="Arial"/>
          <w:sz w:val="24"/>
          <w:szCs w:val="28"/>
        </w:rPr>
        <w:t xml:space="preserve"> «О государственной социальной помощи», </w:t>
      </w:r>
      <w:hyperlink r:id="rId8" w:tgtFrame="Logical" w:history="1">
        <w:r w:rsidRPr="00221CF9">
          <w:rPr>
            <w:rStyle w:val="a5"/>
            <w:rFonts w:ascii="Arial" w:hAnsi="Arial"/>
            <w:sz w:val="24"/>
            <w:szCs w:val="28"/>
          </w:rPr>
          <w:t>от 06.10.1999г. № 184-ФЗ</w:t>
        </w:r>
      </w:hyperlink>
      <w:r w:rsidR="00AA10C8" w:rsidRPr="00221CF9">
        <w:rPr>
          <w:rFonts w:ascii="Arial" w:hAnsi="Arial"/>
          <w:sz w:val="24"/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9" w:tgtFrame="Logical" w:history="1">
        <w:r w:rsidRPr="00221CF9">
          <w:rPr>
            <w:rStyle w:val="a5"/>
            <w:rFonts w:ascii="Arial" w:hAnsi="Arial"/>
            <w:sz w:val="24"/>
            <w:szCs w:val="28"/>
          </w:rPr>
          <w:t>от 10.12.1995г. № 195-ФЗ</w:t>
        </w:r>
      </w:hyperlink>
      <w:r w:rsidR="00AA10C8" w:rsidRPr="00221CF9">
        <w:rPr>
          <w:rFonts w:ascii="Arial" w:hAnsi="Arial"/>
          <w:sz w:val="24"/>
          <w:szCs w:val="28"/>
        </w:rPr>
        <w:t xml:space="preserve"> «Об основах социального обслуживания населения в Российской Федерации», </w:t>
      </w:r>
      <w:hyperlink r:id="rId10" w:tgtFrame="Logical" w:history="1">
        <w:r w:rsidR="00AA10C8" w:rsidRPr="00221CF9">
          <w:rPr>
            <w:rStyle w:val="a5"/>
            <w:rFonts w:ascii="Arial" w:hAnsi="Arial"/>
            <w:sz w:val="24"/>
            <w:szCs w:val="28"/>
          </w:rPr>
          <w:t>от 05.04.2003 № 44-ФЗ</w:t>
        </w:r>
      </w:hyperlink>
      <w:r w:rsidR="00AA10C8" w:rsidRPr="00221CF9">
        <w:rPr>
          <w:rFonts w:ascii="Arial" w:hAnsi="Arial"/>
          <w:sz w:val="24"/>
          <w:szCs w:val="28"/>
        </w:rPr>
        <w:t xml:space="preserve"> «О порядке учета доходов и расчета среднедушевого дохода семьи и дохода одиноко проживающего гражданина для признания их малоимущими и оказания им государственной социальной помощи», постановлением Правительства Российской Федерации </w:t>
      </w:r>
      <w:hyperlink r:id="rId11" w:tgtFrame="Logical" w:history="1">
        <w:r w:rsidR="00AA10C8" w:rsidRPr="00221CF9">
          <w:rPr>
            <w:rStyle w:val="a5"/>
            <w:rFonts w:ascii="Arial" w:hAnsi="Arial"/>
            <w:sz w:val="24"/>
          </w:rPr>
          <w:t>от 20.08.2003 № 512</w:t>
        </w:r>
      </w:hyperlink>
      <w:r w:rsidR="00AA10C8" w:rsidRPr="00221CF9">
        <w:rPr>
          <w:rFonts w:ascii="Arial" w:hAnsi="Arial"/>
          <w:sz w:val="24"/>
          <w:szCs w:val="28"/>
        </w:rPr>
        <w:t xml:space="preserve"> «О перечне видов доходов, учитываемых при расчете среднедушевого дохода семьи и дохода одиноко проживающего гражданина для оказания им государственной социальной помощи».</w:t>
      </w:r>
    </w:p>
    <w:p w:rsidR="00AA10C8" w:rsidRPr="00221CF9" w:rsidRDefault="00AA10C8" w:rsidP="00221CF9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Приказ является необходимым для урегулирования правоотношений в установленной сфере.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Порядок принятия и опубликования приказа соблюдён.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Форма приказа соответствует правилам юридической техники.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 w:cs="Arial"/>
          <w:sz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2" w:tgtFrame="Logical" w:history="1">
        <w:r w:rsidRPr="00221CF9">
          <w:rPr>
            <w:rStyle w:val="a5"/>
            <w:rFonts w:ascii="Arial" w:hAnsi="Arial" w:cs="Arial"/>
            <w:sz w:val="24"/>
          </w:rPr>
          <w:t>от 17.07.2009 № 172-ФЗ</w:t>
        </w:r>
      </w:hyperlink>
      <w:r w:rsidRPr="00221CF9">
        <w:rPr>
          <w:rFonts w:ascii="Arial" w:hAnsi="Arial" w:cs="Arial"/>
          <w:sz w:val="24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3" w:tgtFrame="Logical" w:history="1">
        <w:r w:rsidRPr="00221CF9">
          <w:rPr>
            <w:rStyle w:val="a5"/>
            <w:rFonts w:ascii="Arial" w:hAnsi="Arial" w:cs="Arial"/>
            <w:sz w:val="24"/>
          </w:rPr>
          <w:t>от 25.12.2008 № 273-ФЗ</w:t>
        </w:r>
      </w:hyperlink>
      <w:r w:rsidRPr="00221CF9">
        <w:rPr>
          <w:rFonts w:ascii="Arial" w:hAnsi="Arial" w:cs="Arial"/>
          <w:sz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</w:t>
      </w:r>
      <w:r w:rsidRPr="00221CF9">
        <w:rPr>
          <w:rFonts w:ascii="Arial" w:hAnsi="Arial" w:cs="Arial"/>
          <w:sz w:val="24"/>
        </w:rPr>
        <w:lastRenderedPageBreak/>
        <w:t xml:space="preserve">Правительства Российской Федерации </w:t>
      </w:r>
      <w:hyperlink r:id="rId14" w:tgtFrame="Logical" w:history="1">
        <w:r w:rsidRPr="00221CF9">
          <w:rPr>
            <w:rStyle w:val="a5"/>
            <w:rFonts w:ascii="Arial" w:hAnsi="Arial" w:cs="Arial"/>
            <w:sz w:val="24"/>
          </w:rPr>
          <w:t>от 26.02.2010 № 96</w:t>
        </w:r>
      </w:hyperlink>
      <w:r w:rsidRPr="00221CF9">
        <w:rPr>
          <w:rFonts w:ascii="Arial" w:hAnsi="Arial"/>
          <w:sz w:val="24"/>
          <w:szCs w:val="28"/>
        </w:rPr>
        <w:t>, выявлены коррупциогенные факторы.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1. В пункте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государственной социальной помощи в Костромской области реабилитированным лицам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 xml:space="preserve">Согласно </w:t>
      </w:r>
      <w:hyperlink r:id="rId15" w:history="1">
        <w:r w:rsidRPr="00221CF9">
          <w:rPr>
            <w:rFonts w:ascii="Arial" w:hAnsi="Arial"/>
            <w:sz w:val="24"/>
            <w:szCs w:val="28"/>
          </w:rPr>
          <w:t>пункту 4 статьи 2</w:t>
        </w:r>
      </w:hyperlink>
      <w:r w:rsidRPr="00221CF9">
        <w:rPr>
          <w:rFonts w:ascii="Arial" w:hAnsi="Arial"/>
          <w:sz w:val="24"/>
          <w:szCs w:val="28"/>
        </w:rPr>
        <w:t xml:space="preserve"> Федерального закона от 27.07.2010 № 210-ФЗ </w:t>
      </w:r>
      <w:r w:rsidRPr="00221CF9">
        <w:rPr>
          <w:rFonts w:ascii="Arial" w:hAnsi="Arial"/>
          <w:sz w:val="24"/>
          <w:szCs w:val="28"/>
        </w:rPr>
        <w:br/>
        <w:t>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hyperlink r:id="rId16" w:history="1">
        <w:r w:rsidRPr="00221CF9">
          <w:rPr>
            <w:rFonts w:ascii="Arial" w:hAnsi="Arial"/>
            <w:sz w:val="24"/>
            <w:szCs w:val="28"/>
          </w:rPr>
          <w:t>Пунктами 1</w:t>
        </w:r>
      </w:hyperlink>
      <w:r w:rsidRPr="00221CF9">
        <w:rPr>
          <w:rFonts w:ascii="Arial" w:hAnsi="Arial"/>
          <w:sz w:val="24"/>
          <w:szCs w:val="28"/>
        </w:rPr>
        <w:t xml:space="preserve"> и </w:t>
      </w:r>
      <w:hyperlink r:id="rId17" w:history="1">
        <w:r w:rsidRPr="00221CF9">
          <w:rPr>
            <w:rFonts w:ascii="Arial" w:hAnsi="Arial"/>
            <w:sz w:val="24"/>
            <w:szCs w:val="28"/>
          </w:rPr>
          <w:t xml:space="preserve">2 статьи 5 </w:t>
        </w:r>
      </w:hyperlink>
      <w:r w:rsidRPr="00221CF9">
        <w:rPr>
          <w:rFonts w:ascii="Arial" w:hAnsi="Arial"/>
          <w:sz w:val="24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 xml:space="preserve">Согласно </w:t>
      </w:r>
      <w:hyperlink r:id="rId18" w:history="1">
        <w:r w:rsidRPr="00221CF9">
          <w:rPr>
            <w:rFonts w:ascii="Arial" w:hAnsi="Arial"/>
            <w:sz w:val="24"/>
            <w:szCs w:val="28"/>
          </w:rPr>
          <w:t>пункту 1 части 1 статьи 6</w:t>
        </w:r>
      </w:hyperlink>
      <w:r w:rsidRPr="00221CF9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 xml:space="preserve">В целях соблюдения прав заявителей, соблюдения предусмотренного </w:t>
      </w:r>
      <w:hyperlink r:id="rId19" w:history="1">
        <w:r w:rsidRPr="00221CF9">
          <w:rPr>
            <w:rFonts w:ascii="Arial" w:hAnsi="Arial"/>
            <w:sz w:val="24"/>
            <w:szCs w:val="28"/>
          </w:rPr>
          <w:t>пунктом 4 статьи 4</w:t>
        </w:r>
      </w:hyperlink>
      <w:r w:rsidRPr="00221CF9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</w:t>
      </w:r>
      <w:r w:rsidRPr="00221CF9">
        <w:rPr>
          <w:rFonts w:ascii="Arial" w:hAnsi="Arial"/>
          <w:sz w:val="24"/>
          <w:szCs w:val="28"/>
        </w:rPr>
        <w:lastRenderedPageBreak/>
        <w:t>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20" w:history="1">
        <w:r w:rsidRPr="00221CF9">
          <w:rPr>
            <w:rFonts w:ascii="Arial" w:hAnsi="Arial"/>
            <w:sz w:val="24"/>
            <w:szCs w:val="28"/>
          </w:rPr>
          <w:t>пункту 4 статьи 4</w:t>
        </w:r>
      </w:hyperlink>
      <w:r w:rsidRPr="00221CF9">
        <w:rPr>
          <w:rFonts w:ascii="Arial" w:hAnsi="Arial"/>
          <w:sz w:val="24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Административный регламент недостаточно регулирует отношения в установленной сфере.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1. Пунктом 6 Административного регламента установлено, что г</w:t>
      </w:r>
      <w:r w:rsidRPr="00221CF9">
        <w:rPr>
          <w:rFonts w:ascii="Arial" w:hAnsi="Arial"/>
          <w:sz w:val="24"/>
        </w:rPr>
        <w:t>осударственная услуга предоставляется департаментом социальной защиты населения, опеки и попечительства Костромской области через его территориальные органы (в части принятия решения), через ОГКУ «ЦСВ», МФЦ (в части принятия заявления).</w:t>
      </w:r>
    </w:p>
    <w:p w:rsidR="00AA10C8" w:rsidRPr="00221CF9" w:rsidRDefault="00AA10C8" w:rsidP="00221CF9">
      <w:pPr>
        <w:ind w:firstLine="709"/>
        <w:jc w:val="both"/>
        <w:rPr>
          <w:rFonts w:ascii="Arial" w:eastAsia="Calibri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Согласно подпункту 3 пункта 16 Порядка разработки и утверждения административных регламентов в регламент включается раздел, предусматривающий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</w:t>
      </w:r>
      <w:r w:rsidRPr="00221CF9">
        <w:rPr>
          <w:rFonts w:ascii="Arial" w:eastAsia="Calibri" w:hAnsi="Arial"/>
          <w:sz w:val="24"/>
          <w:szCs w:val="28"/>
        </w:rPr>
        <w:t>р (действий) в электронной форме, а также особенности выполнения административных процедур в многофункциональных центрах.</w:t>
      </w:r>
    </w:p>
    <w:p w:rsidR="00AA10C8" w:rsidRPr="00221CF9" w:rsidRDefault="00AA10C8" w:rsidP="00221CF9">
      <w:pPr>
        <w:autoSpaceDE w:val="0"/>
        <w:autoSpaceDN w:val="0"/>
        <w:adjustRightInd w:val="0"/>
        <w:ind w:firstLine="709"/>
        <w:jc w:val="both"/>
        <w:rPr>
          <w:rFonts w:ascii="Arial" w:eastAsia="Calibri" w:hAnsi="Arial"/>
          <w:sz w:val="24"/>
          <w:szCs w:val="28"/>
        </w:rPr>
      </w:pPr>
      <w:r w:rsidRPr="00221CF9">
        <w:rPr>
          <w:rFonts w:ascii="Arial" w:eastAsia="Calibri" w:hAnsi="Arial"/>
          <w:sz w:val="24"/>
          <w:szCs w:val="28"/>
        </w:rPr>
        <w:t>Глава 3 (Административные процедуры) Административного регламента не предусматривает особенности выполнения административных процедур в многофункциональных центрах.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2.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bCs/>
          <w:sz w:val="24"/>
          <w:szCs w:val="28"/>
        </w:rPr>
        <w:t xml:space="preserve">Подпунктом 3 пункта 23 </w:t>
      </w:r>
      <w:r w:rsidRPr="00221CF9">
        <w:rPr>
          <w:rFonts w:ascii="Arial" w:hAnsi="Arial"/>
          <w:sz w:val="24"/>
          <w:szCs w:val="28"/>
        </w:rPr>
        <w:t>Порядка разработки и утверждения административных регламентов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Главой 5 Административного регламента не предусмотрены следующие права заявителя при рассмотрении жалобы: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- обращение с заявлением о прекращении рассмотрения жалобы.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 xml:space="preserve">3. Частью 8 статьи 6 Закона Костромской области от 05.05.2012 № 224-5-ЗКО «О порядке подачи и рассмотрения жалоб на нарушение порядка предоставления </w:t>
      </w:r>
      <w:r w:rsidRPr="00221CF9">
        <w:rPr>
          <w:rFonts w:ascii="Arial" w:hAnsi="Arial"/>
          <w:sz w:val="24"/>
          <w:szCs w:val="28"/>
        </w:rPr>
        <w:lastRenderedPageBreak/>
        <w:t xml:space="preserve">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21" w:tgtFrame="_self" w:history="1">
        <w:r w:rsidRPr="00221CF9">
          <w:rPr>
            <w:rFonts w:ascii="Arial" w:hAnsi="Arial"/>
            <w:sz w:val="24"/>
            <w:szCs w:val="28"/>
          </w:rPr>
          <w:t>Кодексом</w:t>
        </w:r>
      </w:hyperlink>
      <w:r w:rsidRPr="00221CF9">
        <w:rPr>
          <w:rFonts w:ascii="Arial" w:hAnsi="Arial"/>
          <w:sz w:val="24"/>
          <w:szCs w:val="28"/>
        </w:rPr>
        <w:t xml:space="preserve"> Костромской области об административных правонарушениях.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Текст Административного регламента содержит юридико-техническое нарушение.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Пунктом 57 Административного регламента установлено, что не позднее дня, следующего за днем принятия решения, указанного в пункте 54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Пункт 54 Административного регламента содержит сведения, указываемые в жалобе.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Виды принимаемых решений по результатам рассмотрения жалобы указаны в пункте 56 Административного регламента.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Таким образом, в пункте 57 Административного регламента цифру «54» следует заменить цифрой «56».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27.06.2012 № 438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649, от 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 и юридико-техническое нарушение.</w:t>
      </w:r>
    </w:p>
    <w:p w:rsidR="00AA10C8" w:rsidRPr="00221CF9" w:rsidRDefault="00AA10C8" w:rsidP="00221CF9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В целях устранения выявленных коррупциогенных факторов предлагаем в пункте 18 Административного регламента исключить слова «в случае необходимости (по усмотрению руководства уполномоченного органа)».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  <w:r w:rsidRPr="00221CF9">
        <w:rPr>
          <w:rFonts w:ascii="Arial" w:hAnsi="Arial"/>
          <w:sz w:val="24"/>
          <w:szCs w:val="28"/>
        </w:rPr>
        <w:t>Начальник                                                                         Л.О. Докторов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  <w:szCs w:val="28"/>
        </w:rPr>
      </w:pP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</w:rPr>
      </w:pP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</w:rPr>
      </w:pPr>
      <w:r w:rsidRPr="00221CF9">
        <w:rPr>
          <w:rFonts w:ascii="Arial" w:hAnsi="Arial"/>
          <w:sz w:val="24"/>
        </w:rPr>
        <w:t xml:space="preserve">Н.В. Блинова </w:t>
      </w:r>
    </w:p>
    <w:p w:rsidR="00AA10C8" w:rsidRPr="00221CF9" w:rsidRDefault="00AA10C8" w:rsidP="00221CF9">
      <w:pPr>
        <w:ind w:firstLine="709"/>
        <w:jc w:val="both"/>
        <w:rPr>
          <w:rFonts w:ascii="Arial" w:hAnsi="Arial"/>
          <w:sz w:val="24"/>
        </w:rPr>
      </w:pPr>
      <w:r w:rsidRPr="00221CF9">
        <w:rPr>
          <w:rFonts w:ascii="Arial" w:hAnsi="Arial"/>
          <w:sz w:val="24"/>
        </w:rPr>
        <w:t>47-03-14</w:t>
      </w:r>
    </w:p>
    <w:sectPr w:rsidR="00AA10C8" w:rsidRPr="00221CF9" w:rsidSect="00DF0254">
      <w:headerReference w:type="default" r:id="rId2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84478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3F07C2" w:rsidRDefault="00844782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221CF9"/>
    <w:rsid w:val="0032284B"/>
    <w:rsid w:val="005017E6"/>
    <w:rsid w:val="005C04D5"/>
    <w:rsid w:val="005C54DA"/>
    <w:rsid w:val="00704D15"/>
    <w:rsid w:val="00844782"/>
    <w:rsid w:val="0090615B"/>
    <w:rsid w:val="00927111"/>
    <w:rsid w:val="009673EF"/>
    <w:rsid w:val="00977B5E"/>
    <w:rsid w:val="009E1D22"/>
    <w:rsid w:val="00A53073"/>
    <w:rsid w:val="00A6141B"/>
    <w:rsid w:val="00AA10C8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AA10C8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AA10C8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AA10C8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AA10C8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AA10C8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AA10C8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AA10C8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AA10C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AA10C8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AA10C8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AA10C8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AA10C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AA10C8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AA10C8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AA10C8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AA10C8"/>
    <w:rPr>
      <w:color w:val="0000FF"/>
      <w:u w:val="none"/>
    </w:rPr>
  </w:style>
  <w:style w:type="paragraph" w:customStyle="1" w:styleId="Application">
    <w:name w:val="Application!Приложение"/>
    <w:rsid w:val="00AA10C8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AA10C8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AA10C8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AA10C8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AA10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10C8"/>
    <w:rPr>
      <w:rFonts w:ascii="Times New Roman" w:eastAsia="Times New Roman" w:hAnsi="Times New Roman"/>
    </w:rPr>
  </w:style>
  <w:style w:type="paragraph" w:customStyle="1" w:styleId="Preformat">
    <w:name w:val="Preformat"/>
    <w:rsid w:val="00AA10C8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aption">
    <w:name w:val="caption"/>
    <w:basedOn w:val="a"/>
    <w:rsid w:val="00AA10C8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5724afaa-4194-470c-8df3-8737d9c801c7.html" TargetMode="External"/><Relationship Id="rId13" Type="http://schemas.openxmlformats.org/officeDocument/2006/relationships/hyperlink" Target="file:///C:\content\act\9aa48369-618a-4bb4-b4b8-ae15f2b7ebf6.html" TargetMode="External"/><Relationship Id="rId18" Type="http://schemas.openxmlformats.org/officeDocument/2006/relationships/hyperlink" Target="consultantplus://offline/ref=AC7B6018C16C4663144BF375E2526787A0C4BD774CDE5CD65E41FBDC14151A9BB323A056rCa6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F04F566FEA9042158CB6FAC7DE2CA53A73BC2179397BC00E6E4E725DCC7B50FA30E8F3BC09222FDE3CA2BBn7uEJ" TargetMode="External"/><Relationship Id="rId7" Type="http://schemas.openxmlformats.org/officeDocument/2006/relationships/hyperlink" Target="file:///C:\content\act\b0473fb7-71e4-4ef9-b266-9cffa908f52c.html" TargetMode="External"/><Relationship Id="rId12" Type="http://schemas.openxmlformats.org/officeDocument/2006/relationships/hyperlink" Target="file:///C:\content\act\91e7be06-9a84-4cff-931d-1df8bc2444aa.html" TargetMode="External"/><Relationship Id="rId17" Type="http://schemas.openxmlformats.org/officeDocument/2006/relationships/hyperlink" Target="consultantplus://offline/ref=AC7B6018C16C4663144BF375E2526787A0C4BD774CDE5CD65E41FBDC14151A9BB323A055C101AEAFrCa4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AC7B6018C16C4663144BF375E2526787A0C4BD774CDE5CD65E41FBDC14151A9BB323A055C101AEAFrCa5I" TargetMode="External"/><Relationship Id="rId20" Type="http://schemas.openxmlformats.org/officeDocument/2006/relationships/hyperlink" Target="consultantplus://offline/ref=AC7B6018C16C4663144BF375E2526787A0C4BD774CDE5CD65E41FBDC14151A9BB323A055C101AEAErCa8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content\act\bba0bfb1-06c7-4e50-a8d3-fe1045784bf1.html" TargetMode="External"/><Relationship Id="rId11" Type="http://schemas.openxmlformats.org/officeDocument/2006/relationships/hyperlink" Target="file:///C:\content\act\217607bc-2f29-436e-b05b-5b79ebad35d5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file:///C:\content\act\15d4560c-d530-4955-bf7e-f734337ae80b.html" TargetMode="External"/><Relationship Id="rId15" Type="http://schemas.openxmlformats.org/officeDocument/2006/relationships/hyperlink" Target="consultantplus://offline/ref=AC7B6018C16C4663144BF375E2526787A0C4BD774CDE5CD65E41FBDC14151A9BB323A055C101AEADrCa9I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content\act\9deed7cd-ad4d-462f-b4bd-7b1e35628fbb.html" TargetMode="External"/><Relationship Id="rId19" Type="http://schemas.openxmlformats.org/officeDocument/2006/relationships/hyperlink" Target="consultantplus://offline/ref=AC7B6018C16C4663144BF375E2526787A0C4BD774CDE5CD65E41FBDC14151A9BB323A055C101AEAErCa8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ea96f050-4770-44e8-879d-0bbaaaed7791.html" TargetMode="External"/><Relationship Id="rId14" Type="http://schemas.openxmlformats.org/officeDocument/2006/relationships/hyperlink" Target="file:///C:\content\act\07120b89-d89e-494f-8db9-61ba2013cc22.html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E5A78-6BCB-4941-90E0-8B165C91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6</Pages>
  <Words>3200</Words>
  <Characters>18245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2014-07-24T09:33:00Z</dcterms:created>
  <dcterms:modified xsi:type="dcterms:W3CDTF">2014-07-24T09:33:00Z</dcterms:modified>
</cp:coreProperties>
</file>