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A2C" w:rsidRPr="00CB64E9" w:rsidRDefault="002E1A2C" w:rsidP="002E1A2C">
      <w:pPr>
        <w:ind w:firstLine="810"/>
        <w:jc w:val="center"/>
        <w:rPr>
          <w:rFonts w:cs="Arial"/>
          <w:color w:val="000000"/>
        </w:rPr>
      </w:pPr>
      <w:r w:rsidRPr="00CB64E9">
        <w:rPr>
          <w:rFonts w:cs="Arial"/>
          <w:color w:val="000000"/>
        </w:rPr>
        <w:t>МИНИСТЕРСТВО ЮСТИЦИИ РОССИЙСКОЙ ФЕДЕРАЦИИ</w:t>
      </w:r>
    </w:p>
    <w:p w:rsidR="002E1A2C" w:rsidRPr="00CB64E9" w:rsidRDefault="002E1A2C" w:rsidP="002E1A2C">
      <w:pPr>
        <w:ind w:firstLine="810"/>
        <w:jc w:val="center"/>
        <w:rPr>
          <w:rFonts w:cs="Arial"/>
          <w:color w:val="000000"/>
        </w:rPr>
      </w:pPr>
    </w:p>
    <w:p w:rsidR="002E1A2C" w:rsidRPr="00CB64E9" w:rsidRDefault="002E1A2C" w:rsidP="002E1A2C">
      <w:pPr>
        <w:ind w:firstLine="810"/>
        <w:jc w:val="center"/>
        <w:rPr>
          <w:rFonts w:cs="Arial"/>
          <w:color w:val="000000"/>
        </w:rPr>
      </w:pPr>
      <w:r w:rsidRPr="00CB64E9">
        <w:rPr>
          <w:rFonts w:cs="Arial"/>
          <w:color w:val="000000"/>
        </w:rPr>
        <w:t>УПРАВЛЕНИЕ МИНИСТЕРСТВА ЮСТИЦИИ</w:t>
      </w:r>
    </w:p>
    <w:p w:rsidR="002E1A2C" w:rsidRPr="00CB64E9" w:rsidRDefault="002E1A2C" w:rsidP="002E1A2C">
      <w:pPr>
        <w:ind w:firstLine="810"/>
        <w:jc w:val="center"/>
        <w:rPr>
          <w:rFonts w:cs="Arial"/>
          <w:color w:val="000000"/>
        </w:rPr>
      </w:pPr>
      <w:r w:rsidRPr="00CB64E9">
        <w:rPr>
          <w:rFonts w:cs="Arial"/>
          <w:color w:val="000000"/>
        </w:rPr>
        <w:t>РОССИЙСКОЙ ФЕДЕРАЦИИ ПО КАЛУЖСКОЙ ОБЛАСТИ</w:t>
      </w:r>
    </w:p>
    <w:p w:rsidR="002E1A2C" w:rsidRPr="00CB64E9" w:rsidRDefault="002E1A2C" w:rsidP="002E1A2C">
      <w:pPr>
        <w:jc w:val="center"/>
        <w:rPr>
          <w:rFonts w:cs="Arial"/>
          <w:b/>
        </w:rPr>
      </w:pPr>
    </w:p>
    <w:p w:rsidR="002E1A2C" w:rsidRDefault="002E1A2C" w:rsidP="002E1A2C">
      <w:pPr>
        <w:rPr>
          <w:rFonts w:cs="Arial"/>
        </w:rPr>
      </w:pPr>
      <w:r>
        <w:rPr>
          <w:rFonts w:cs="Arial"/>
        </w:rPr>
        <w:t>08 декабря 2016г. № 40/02-2487</w:t>
      </w:r>
    </w:p>
    <w:tbl>
      <w:tblPr>
        <w:tblW w:w="0" w:type="auto"/>
        <w:jc w:val="right"/>
        <w:tblInd w:w="6062" w:type="dxa"/>
        <w:tblLook w:val="04A0"/>
      </w:tblPr>
      <w:tblGrid>
        <w:gridCol w:w="3509"/>
      </w:tblGrid>
      <w:tr w:rsidR="002E1A2C" w:rsidRPr="00C009F8" w:rsidTr="00F04AEA">
        <w:trPr>
          <w:jc w:val="right"/>
        </w:trPr>
        <w:tc>
          <w:tcPr>
            <w:tcW w:w="3509" w:type="dxa"/>
          </w:tcPr>
          <w:p w:rsidR="002E1A2C" w:rsidRPr="00573712" w:rsidRDefault="002E1A2C" w:rsidP="001116E8">
            <w:pPr>
              <w:jc w:val="center"/>
              <w:rPr>
                <w:rFonts w:cs="Arial"/>
              </w:rPr>
            </w:pPr>
            <w:r w:rsidRPr="00573712">
              <w:rPr>
                <w:rFonts w:cs="Arial"/>
              </w:rPr>
              <w:t>Министру труда и социальной защиты Калужской области</w:t>
            </w:r>
          </w:p>
          <w:p w:rsidR="002E1A2C" w:rsidRPr="00573712" w:rsidRDefault="002E1A2C" w:rsidP="001116E8">
            <w:pPr>
              <w:jc w:val="center"/>
              <w:rPr>
                <w:rFonts w:cs="Arial"/>
              </w:rPr>
            </w:pPr>
          </w:p>
          <w:p w:rsidR="002E1A2C" w:rsidRPr="00C009F8" w:rsidRDefault="002E1A2C" w:rsidP="001116E8">
            <w:pPr>
              <w:jc w:val="center"/>
            </w:pPr>
            <w:r w:rsidRPr="00573712">
              <w:rPr>
                <w:rFonts w:cs="Arial"/>
              </w:rPr>
              <w:t>П.В. Коновалову</w:t>
            </w:r>
            <w:r w:rsidRPr="00C009F8">
              <w:t xml:space="preserve"> </w:t>
            </w:r>
          </w:p>
        </w:tc>
      </w:tr>
    </w:tbl>
    <w:p w:rsidR="002E1A2C" w:rsidRPr="00C009F8" w:rsidRDefault="002E1A2C" w:rsidP="002E1A2C">
      <w:pPr>
        <w:spacing w:line="360" w:lineRule="exact"/>
        <w:ind w:left="-567" w:right="-143"/>
        <w:jc w:val="center"/>
      </w:pPr>
    </w:p>
    <w:p w:rsidR="002E1A2C" w:rsidRPr="00573712" w:rsidRDefault="002E1A2C" w:rsidP="002E1A2C">
      <w:pPr>
        <w:pStyle w:val="ConsPlusNormal"/>
        <w:ind w:left="540" w:firstLine="27"/>
        <w:jc w:val="center"/>
        <w:rPr>
          <w:b/>
          <w:sz w:val="24"/>
          <w:szCs w:val="24"/>
        </w:rPr>
      </w:pPr>
      <w:r w:rsidRPr="00573712">
        <w:rPr>
          <w:b/>
          <w:sz w:val="24"/>
          <w:szCs w:val="24"/>
        </w:rPr>
        <w:t>ЭКСПЕРТНОЕ ЗАКЛЮЧЕНИЕ</w:t>
      </w:r>
    </w:p>
    <w:p w:rsidR="002E1A2C" w:rsidRPr="00573712" w:rsidRDefault="002E1A2C" w:rsidP="002E1A2C">
      <w:pPr>
        <w:pStyle w:val="ConsPlusNormal"/>
        <w:ind w:left="540" w:firstLine="27"/>
        <w:jc w:val="center"/>
        <w:rPr>
          <w:b/>
          <w:sz w:val="24"/>
          <w:szCs w:val="24"/>
        </w:rPr>
      </w:pPr>
      <w:r w:rsidRPr="00573712">
        <w:rPr>
          <w:b/>
          <w:sz w:val="24"/>
          <w:szCs w:val="24"/>
        </w:rPr>
        <w:t>по результатам проведения правовой экспертизы</w:t>
      </w:r>
    </w:p>
    <w:p w:rsidR="002E1A2C" w:rsidRPr="00573712" w:rsidRDefault="002E1A2C" w:rsidP="002E1A2C">
      <w:pPr>
        <w:pStyle w:val="ConsPlusNormal"/>
        <w:ind w:left="540" w:firstLine="27"/>
        <w:jc w:val="center"/>
        <w:rPr>
          <w:b/>
          <w:sz w:val="24"/>
          <w:szCs w:val="24"/>
        </w:rPr>
      </w:pPr>
    </w:p>
    <w:p w:rsidR="002E1A2C" w:rsidRPr="00573712" w:rsidRDefault="002E1A2C" w:rsidP="002E1A2C">
      <w:pPr>
        <w:autoSpaceDE w:val="0"/>
        <w:autoSpaceDN w:val="0"/>
        <w:adjustRightInd w:val="0"/>
        <w:ind w:left="540"/>
        <w:jc w:val="center"/>
        <w:rPr>
          <w:rFonts w:cs="Arial"/>
          <w:b/>
        </w:rPr>
      </w:pPr>
      <w:r w:rsidRPr="00573712">
        <w:rPr>
          <w:rFonts w:cs="Arial"/>
          <w:b/>
        </w:rPr>
        <w:t>на приказ министерства по делам семьи, демографической и социальной политике Калужской области от 04.07.2012 № 1551«Об утверждении Административного регламента предоставления государственной услуги «Назначение ежемесячного пособия детям отдельных категорий военнослужащих и сотрудников некоторых федеральных органов исполнительной власти, погибших (умерших, объявленных умершими, признанных безвестно отсутствующими) при исполнении обязанностей военной службы (служебных обязанностей), и детям лиц, умерших вследствие военной травмы после увольнения с военной службы (службы   в органах и учреждениях), пенсионное обеспечение которых осуществляется Пенсионным фондом Российской Федерации»</w:t>
      </w:r>
      <w:r>
        <w:rPr>
          <w:rFonts w:cs="Arial"/>
          <w:b/>
        </w:rPr>
        <w:t xml:space="preserve"> </w:t>
      </w:r>
      <w:r w:rsidRPr="00573712">
        <w:rPr>
          <w:rFonts w:cs="Arial"/>
          <w:b/>
        </w:rPr>
        <w:t>(в редакции приказа министерства труда и социальной защиты Калужской области от 11.08.2016 № 1072-П)</w:t>
      </w:r>
    </w:p>
    <w:p w:rsidR="002E1A2C" w:rsidRPr="00C009F8" w:rsidRDefault="002E1A2C" w:rsidP="002E1A2C">
      <w:pPr>
        <w:pStyle w:val="ConsPlusNormal"/>
        <w:ind w:left="540" w:firstLine="2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Управление Министерства юстиции Российской Федерации по Калужской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 1313 «Вопросы Министерства юстиции Российской Федерации», и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26, провело правовую экспертизу приказа министерства по делам семьи, демографической и социальной политике Калужской области от 04.07.2012 № 1551 «Об утверждении Административного регламента предоставления государственной услуги «Назначение ежемесячного пособия детям отдельных категорий военнослужащих и сотрудников некоторых федеральных органов исполнительной власти, погибших (умерших, объявленных умершими, признанных безвестно отсутствующими) при исполнении обязанностей военной службы (служебных обязанностей), и детям лиц, умерших вследствие военной травмы после увольнения с военной службы (службы в органах и учреждениях), пенсионное обеспечение которых осуществляется Пенсионным фондом Российской Федерации» (в редакции приказа министерства труда и социальной защиты Калужской области от 11.08.2016 № 1072-П) (далее – Административный регламент).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Поводом для проведения правовой экспертизы данного нормативного правового акта послужило внесение в него изменений.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Текст изменений опубликован в сетевом издании «Сайт «Газеты Калужской области «Весть» http://www.vest-news.ru 24.08.2016 и в региональном печатном издании – </w:t>
      </w:r>
      <w:r w:rsidRPr="00573712">
        <w:rPr>
          <w:rFonts w:cs="Arial"/>
          <w:color w:val="000000"/>
        </w:rPr>
        <w:lastRenderedPageBreak/>
        <w:t>газета «Весть документы» от 26.08.2016 № 33. Текст документа опубликован в региональном печатном издании – газета «Весть документы» от 17.08.2012 № 7.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Предметом регулирования нормативного правового акта являются общественные отношения в сфере установления административных процедур по предоставлению государственной услуги по назначению ежемесячного пособия детям отдельных категорий военнослужащих и сотрудников некоторых федеральных органов исполнительной власти, погибших (умерших), пропавших без вести при исполнении служебных обязанностей. В соответствии с пунктами «ж» и «к» части 1 статьи 72 </w:t>
      </w:r>
      <w:hyperlink r:id="rId7" w:tgtFrame="Logical" w:history="1">
        <w:r w:rsidRPr="002E1A2C">
          <w:rPr>
            <w:rStyle w:val="a5"/>
            <w:rFonts w:cs="Arial"/>
          </w:rPr>
          <w:t>Конституции Российской Федерации</w:t>
        </w:r>
      </w:hyperlink>
      <w:r w:rsidRPr="00573712">
        <w:rPr>
          <w:rFonts w:cs="Arial"/>
          <w:color w:val="000000"/>
        </w:rPr>
        <w:t xml:space="preserve"> регулирование данных общественных отношений находится в совместном ведении Российской Федерации и субъектов Российской Федерации. 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Нормативное правовое регулирование указанных общественных отношений на федеральном уровне обеспечивается </w:t>
      </w:r>
      <w:hyperlink r:id="rId8" w:tgtFrame="Logical" w:history="1">
        <w:r w:rsidRPr="002E1A2C">
          <w:rPr>
            <w:rStyle w:val="a5"/>
            <w:rFonts w:cs="Arial"/>
          </w:rPr>
          <w:t>Конституцией Российской Федерации</w:t>
        </w:r>
      </w:hyperlink>
      <w:r w:rsidRPr="00573712">
        <w:rPr>
          <w:rFonts w:cs="Arial"/>
          <w:color w:val="000000"/>
        </w:rPr>
        <w:t xml:space="preserve">, федеральными законами </w:t>
      </w:r>
      <w:hyperlink r:id="rId9" w:tgtFrame="Logical" w:history="1">
        <w:r w:rsidRPr="002E1A2C">
          <w:rPr>
            <w:rStyle w:val="a5"/>
            <w:rFonts w:cs="Arial"/>
          </w:rPr>
          <w:t>от 27.07.2010 № 210-ФЗ</w:t>
        </w:r>
      </w:hyperlink>
      <w:r w:rsidRPr="00573712">
        <w:rPr>
          <w:rFonts w:cs="Arial"/>
          <w:color w:val="000000"/>
        </w:rPr>
        <w:t xml:space="preserve"> «Об организации предоставления государственных и муниципальных услуг» (далее – </w:t>
      </w:r>
      <w:hyperlink r:id="rId10" w:tgtFrame="Logical" w:history="1">
        <w:r w:rsidRPr="002E1A2C">
          <w:rPr>
            <w:rStyle w:val="a5"/>
            <w:rFonts w:cs="Arial"/>
          </w:rPr>
          <w:t>Федеральный закон № 210-ФЗ</w:t>
        </w:r>
      </w:hyperlink>
      <w:r w:rsidRPr="00573712">
        <w:rPr>
          <w:rFonts w:cs="Arial"/>
          <w:color w:val="000000"/>
        </w:rPr>
        <w:t xml:space="preserve">), </w:t>
      </w:r>
      <w:hyperlink r:id="rId11" w:tgtFrame="Logical" w:history="1">
        <w:r w:rsidRPr="002E1A2C">
          <w:rPr>
            <w:rStyle w:val="a5"/>
            <w:rFonts w:cs="Arial"/>
          </w:rPr>
          <w:t>от 04.06.2011 № 128-ФЗ</w:t>
        </w:r>
      </w:hyperlink>
      <w:r w:rsidRPr="00573712">
        <w:rPr>
          <w:rFonts w:cs="Arial"/>
          <w:color w:val="000000"/>
        </w:rPr>
        <w:t xml:space="preserve"> «О пособии детям военнослужащих и сотрудников некоторых федеральных органов исполнительной власти, погибших (умерших, объявленных умершими, признанных безвестно отсутствующими) при исполнении обязанностей военной службы (служебных обязанностей), и детям лиц, умерших вследствие военной травмы после увольнения с военной службы (службы в органах и учреждениях)», </w:t>
      </w:r>
      <w:hyperlink r:id="rId12" w:tgtFrame="Logical" w:history="1">
        <w:r w:rsidRPr="002E1A2C">
          <w:rPr>
            <w:rStyle w:val="a5"/>
            <w:rFonts w:cs="Arial"/>
          </w:rPr>
          <w:t>от 02.05.2006 № 59-ФЗ</w:t>
        </w:r>
      </w:hyperlink>
      <w:r w:rsidRPr="00573712">
        <w:rPr>
          <w:rFonts w:cs="Arial"/>
          <w:color w:val="000000"/>
        </w:rPr>
        <w:t xml:space="preserve"> «О порядке рассмотрения обращений граждан Российской Федерации» (далее – </w:t>
      </w:r>
      <w:hyperlink r:id="rId13" w:tgtFrame="Logical" w:history="1">
        <w:r w:rsidRPr="002E1A2C">
          <w:rPr>
            <w:rStyle w:val="a5"/>
            <w:rFonts w:cs="Arial"/>
          </w:rPr>
          <w:t>Федеральный закон № 59-ФЗ</w:t>
        </w:r>
      </w:hyperlink>
      <w:r w:rsidRPr="00573712">
        <w:rPr>
          <w:rFonts w:cs="Arial"/>
          <w:color w:val="000000"/>
        </w:rPr>
        <w:t xml:space="preserve">), </w:t>
      </w:r>
      <w:hyperlink r:id="rId14" w:tgtFrame="Logical" w:history="1">
        <w:r w:rsidRPr="002E1A2C">
          <w:rPr>
            <w:rStyle w:val="a5"/>
            <w:rFonts w:cs="Arial"/>
          </w:rPr>
          <w:t>от 06.10.1999 № 184-ФЗ</w:t>
        </w:r>
      </w:hyperlink>
      <w:r w:rsidRPr="00573712">
        <w:rPr>
          <w:rFonts w:cs="Arial"/>
          <w:color w:val="000000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Указом Президента Российской Федерации </w:t>
      </w:r>
      <w:hyperlink r:id="rId15" w:tgtFrame="Logical" w:history="1">
        <w:r w:rsidRPr="0029297C">
          <w:rPr>
            <w:rStyle w:val="a5"/>
            <w:rFonts w:cs="Arial"/>
          </w:rPr>
          <w:t>от 29.10.2009 № 1219</w:t>
        </w:r>
      </w:hyperlink>
      <w:r w:rsidRPr="00573712">
        <w:rPr>
          <w:rFonts w:cs="Arial"/>
          <w:color w:val="000000"/>
        </w:rPr>
        <w:t xml:space="preserve"> «О дополнительных мерах по усилению социальной защиты детей военнослужащих и сотрудников некоторых федеральных органов исполнительной власти, погибших (умерших), пропавших без вести при исполнении обязанностей военной службы (служебных обязанностей)», Постановлением Правительства Российской Федерации </w:t>
      </w:r>
      <w:hyperlink r:id="rId16" w:tgtFrame="Logical" w:history="1">
        <w:r w:rsidRPr="0029297C">
          <w:rPr>
            <w:rStyle w:val="a5"/>
            <w:rFonts w:cs="Arial"/>
          </w:rPr>
          <w:t>от 30.06.2010 № 481</w:t>
        </w:r>
      </w:hyperlink>
      <w:r w:rsidRPr="00573712">
        <w:rPr>
          <w:rFonts w:cs="Arial"/>
          <w:color w:val="000000"/>
        </w:rPr>
        <w:t xml:space="preserve"> «О ежемесячном пособии детям военнослужащих и сотрудников некоторых федеральных органов исполнительной власти, погибших (умерших, объявленных умершими, признанных безвестно отсутствующими) при исполнении обязанностей военной службы (служебных обязанностей), и детям лиц, умерших вследствие военной травмы после увольнения с военной службы (службы в органах и учреждениях)» (далее – </w:t>
      </w:r>
      <w:hyperlink r:id="rId17" w:tgtFrame="Logical" w:history="1">
        <w:r w:rsidRPr="0029297C">
          <w:rPr>
            <w:rStyle w:val="a5"/>
            <w:rFonts w:cs="Arial"/>
          </w:rPr>
          <w:t>Постановление № 481</w:t>
        </w:r>
      </w:hyperlink>
      <w:r w:rsidRPr="00573712">
        <w:rPr>
          <w:rFonts w:cs="Arial"/>
          <w:color w:val="000000"/>
        </w:rPr>
        <w:t>), распоряжением Правительства Российской Федерации от 01.11.2016 № 2326-р «Об утверждении перечня документов и сведений, находящихся в распоряжении отдельных федеральных органов исполнительной власти и необходимых для предоставления государственных и муниципальных услуг исполнительным органам государственной власти субъектов Российской Федерации и органам местного самоуправления» (далее – распоряжение № 2326-р).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Порядок официального опубликования и вступления в силу документа соблюден в соответствии с нормами статьи 8 Федерального закона </w:t>
      </w:r>
      <w:hyperlink r:id="rId18" w:tgtFrame="Logical" w:history="1">
        <w:r w:rsidRPr="0029297C">
          <w:rPr>
            <w:rStyle w:val="a5"/>
            <w:rFonts w:cs="Arial"/>
          </w:rPr>
          <w:t>от 06.10.1999 № 184-ФЗ</w:t>
        </w:r>
      </w:hyperlink>
      <w:r w:rsidRPr="00573712">
        <w:rPr>
          <w:rFonts w:cs="Arial"/>
          <w:color w:val="000000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с учетом его конституционно-правового смысла, выявленного Конституционным Судом Российской Федерации в Определении </w:t>
      </w:r>
      <w:hyperlink r:id="rId19" w:tgtFrame="Logical" w:history="1">
        <w:r w:rsidRPr="0029297C">
          <w:rPr>
            <w:rStyle w:val="a5"/>
            <w:rFonts w:cs="Arial"/>
          </w:rPr>
          <w:t>от 10.03.2005 № 71-О</w:t>
        </w:r>
      </w:hyperlink>
      <w:r w:rsidRPr="00573712">
        <w:rPr>
          <w:rFonts w:cs="Arial"/>
          <w:color w:val="000000"/>
        </w:rPr>
        <w:t>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В ходе проведения правовой экспертизы данного нормативного правового акта выявлены несоответствия федеральному законодательству.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Пункт 2.6. Административного регламента не соответствует статье 7 </w:t>
      </w:r>
      <w:hyperlink r:id="rId20" w:tgtFrame="Logical" w:history="1">
        <w:r w:rsidRPr="002E1A2C">
          <w:rPr>
            <w:rStyle w:val="a5"/>
            <w:rFonts w:cs="Arial"/>
          </w:rPr>
          <w:t>Федерального закона № 210-ФЗ</w:t>
        </w:r>
      </w:hyperlink>
      <w:r w:rsidRPr="00573712">
        <w:rPr>
          <w:rFonts w:cs="Arial"/>
          <w:color w:val="000000"/>
        </w:rPr>
        <w:t xml:space="preserve">, распоряжению № 2326-р, поскольку устанавливает обязанность представления заявителем копии документа, подтверждающего гибель (смерть, признание в установленном порядке безвестно отсутствующим или объявление </w:t>
      </w:r>
      <w:r w:rsidRPr="00573712">
        <w:rPr>
          <w:rFonts w:cs="Arial"/>
          <w:color w:val="000000"/>
        </w:rPr>
        <w:lastRenderedPageBreak/>
        <w:t>умершим) военнослужащего при исполнении обязанностей военной службы по призыву, в то время как данные документы находятся в распоряжении Министерства обороны Российской Федерации и предоставляются по средствам межведомственного взаимодействия.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Непредставление заявителем данного документа в соответствии с абзацем 2 пункта 2.9. Административного регламента является основанием для отказа в приеме документов у заявителя.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Таким образом, указанные нормы Административного регламента устанавливают трудновыполнимые и обременительные требования к заявителю и содержат коррупциогенный фактор, предусмотренный подпунктом «а»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21" w:tgtFrame="Logical" w:history="1">
        <w:r w:rsidRPr="00FF01A1">
          <w:rPr>
            <w:rStyle w:val="a5"/>
            <w:rFonts w:cs="Arial"/>
          </w:rPr>
          <w:t>от 26.02.2010 № 96</w:t>
        </w:r>
      </w:hyperlink>
      <w:r w:rsidRPr="00573712">
        <w:rPr>
          <w:rFonts w:cs="Arial"/>
          <w:color w:val="000000"/>
        </w:rPr>
        <w:t xml:space="preserve"> «Об антикоррупционной экспертизе нормативных правовых актов и проектов нормативных правовых актов».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Абзацы 3 и 4 пункта 2.9. Административного регламента не соответствуют части 1 статьи 9 </w:t>
      </w:r>
      <w:hyperlink r:id="rId22" w:tgtFrame="Logical" w:history="1">
        <w:r w:rsidRPr="002E1A2C">
          <w:rPr>
            <w:rStyle w:val="a5"/>
            <w:rFonts w:cs="Arial"/>
          </w:rPr>
          <w:t>Федерального закона № 59-ФЗ</w:t>
        </w:r>
      </w:hyperlink>
      <w:r w:rsidRPr="00573712">
        <w:rPr>
          <w:rFonts w:cs="Arial"/>
          <w:color w:val="000000"/>
        </w:rPr>
        <w:t xml:space="preserve"> «О порядке рассмотрения обращений граждан Российской Федерации», поскольку федеральными законами, а также другими нормативными правовыми актами, имеющими большую юридическую силу по отношению к Административному регламенту, регулирующими указанные правоотношения, оснований для отказа в приеме документов у заявителя не предусмотрено, в то время как пункт 2.9. Административного регламента содержит целый ряд таких оснований. 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Так, абзац 3 пункта 2.9. Административного регламента в качестве основания для отказа в приеме документов предусматривает представление заявителем «неправильно оформленных документов», однако сочетание «неправильно оформленных» является оценочным и не поддается однозначному толкованию.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Таким образом, абзац 3 пункта 2.9. Административного регламента содержит коррупциогенный фактор – юридико-лингивистическая неопределенность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</w:t>
      </w:r>
      <w:hyperlink r:id="rId23" w:tgtFrame="Logical" w:history="1">
        <w:r w:rsidRPr="00FF01A1">
          <w:rPr>
            <w:rStyle w:val="a5"/>
            <w:rFonts w:cs="Arial"/>
          </w:rPr>
          <w:t>от 26.02.2010 № 96</w:t>
        </w:r>
      </w:hyperlink>
      <w:r w:rsidRPr="00573712">
        <w:rPr>
          <w:rFonts w:cs="Arial"/>
          <w:color w:val="000000"/>
        </w:rPr>
        <w:t xml:space="preserve"> «Об антикоррупционной экспертизе нормативных правовых актов и проектов нормативных правовых актов»).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Абзацем 4 пункта 2.9. Административного регламента предусмотрено основание для отказа в приеме документов – наличие в заявлении незаполненных обязательных полей, неоговоренных испра</w:t>
      </w:r>
      <w:r>
        <w:rPr>
          <w:rFonts w:cs="Arial"/>
          <w:color w:val="000000"/>
        </w:rPr>
        <w:t xml:space="preserve">влений, серьезных повреждений, </w:t>
      </w:r>
      <w:r w:rsidRPr="00573712">
        <w:rPr>
          <w:rFonts w:cs="Arial"/>
          <w:color w:val="000000"/>
        </w:rPr>
        <w:t xml:space="preserve">не позволяющих однозначно истолковать содержание заявления. В то же время требования к заявлению определены </w:t>
      </w:r>
      <w:hyperlink r:id="rId24" w:tgtFrame="Logical" w:history="1">
        <w:r w:rsidRPr="0029297C">
          <w:rPr>
            <w:rStyle w:val="a5"/>
            <w:rFonts w:cs="Arial"/>
          </w:rPr>
          <w:t>Постановлением № 481</w:t>
        </w:r>
      </w:hyperlink>
      <w:r>
        <w:rPr>
          <w:rFonts w:cs="Arial"/>
          <w:color w:val="000000"/>
        </w:rPr>
        <w:t xml:space="preserve">, в соответствии </w:t>
      </w:r>
      <w:r w:rsidRPr="00573712">
        <w:rPr>
          <w:rFonts w:cs="Arial"/>
          <w:color w:val="000000"/>
        </w:rPr>
        <w:t xml:space="preserve">с которым в заявлении указываются место жительства либо реквизиты счета, открытого в организации (филиале, структурном подразделении) Сберегательного банка Российской Федерации. 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Таким образом, данная норма Административного регламента не соответствует части 1 статьи 9 </w:t>
      </w:r>
      <w:hyperlink r:id="rId25" w:tgtFrame="Logical" w:history="1">
        <w:r w:rsidRPr="002E1A2C">
          <w:rPr>
            <w:rStyle w:val="a5"/>
            <w:rFonts w:cs="Arial"/>
          </w:rPr>
          <w:t>Федерального закона № 59-ФЗ</w:t>
        </w:r>
      </w:hyperlink>
      <w:r w:rsidRPr="00573712">
        <w:rPr>
          <w:rFonts w:cs="Arial"/>
          <w:color w:val="000000"/>
        </w:rPr>
        <w:t xml:space="preserve">, статье 4 </w:t>
      </w:r>
      <w:hyperlink r:id="rId26" w:tgtFrame="Logical" w:history="1">
        <w:r w:rsidRPr="002E1A2C">
          <w:rPr>
            <w:rStyle w:val="a5"/>
            <w:rFonts w:cs="Arial"/>
          </w:rPr>
          <w:t>Федерального закона № 210-ФЗ</w:t>
        </w:r>
      </w:hyperlink>
      <w:r w:rsidRPr="00573712">
        <w:rPr>
          <w:rFonts w:cs="Arial"/>
          <w:color w:val="000000"/>
        </w:rPr>
        <w:t>, поскольку содержит требование об обязательном представлении заявления по рекомендуемой форме, отступление от которой является основанием для отказа в приеме документов.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Данные выводы согласуются с позицией Верховного Суда Российской Федерации, изложенной в Определении от 29.01.2014 № 1-АПГ13-15 «Об оставлении без изменения решения Архангельского областного суда от 21.10.2013, которым отказано в удовлетворении заявления о признании недействующими п. 24, пп. 3 п. 27 административного регламента (новая редакция), утвержденного постановлением Министерства имущественных отношений Архангельской области от 10.06.2013 № 9-п», согласно которой регламентация в нормативом правовом акте в качестве основания для отказа в приеме документов, необходимых для принятия решения о предоставлении государственной услуги заявления по форме, отличающейся от рекомендуемой данным </w:t>
      </w:r>
      <w:r w:rsidRPr="00573712">
        <w:rPr>
          <w:rFonts w:cs="Arial"/>
          <w:color w:val="000000"/>
        </w:rPr>
        <w:lastRenderedPageBreak/>
        <w:t xml:space="preserve">нормативным правовым актом, не соответствует основным принципам предоставления государственных услуг, изложенным в статье 4 </w:t>
      </w:r>
      <w:hyperlink r:id="rId27" w:tgtFrame="Logical" w:history="1">
        <w:r w:rsidRPr="002E1A2C">
          <w:rPr>
            <w:rStyle w:val="a5"/>
            <w:rFonts w:cs="Arial"/>
          </w:rPr>
          <w:t>Федерального закона № 210-ФЗ</w:t>
        </w:r>
      </w:hyperlink>
      <w:r w:rsidRPr="00573712">
        <w:rPr>
          <w:rFonts w:cs="Arial"/>
          <w:color w:val="000000"/>
        </w:rPr>
        <w:t>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На основании изложенного просим рассмотреть вопрос о принятии необходимых мер в целях приведения приказа министерства по делам семьи, демографической и социальной политике Калужской области от 04.07.2012 № 1551 «Об утверждении Административного регламента предоставления государственной услуги «Назначение ежемесячного пособия детям отдельных категорий военнослужащих и сотрудников некоторых федеральных органов исполнительной власти, погибших (умерших, объявленных умершими, признанных безвестно отсутствующими) при исполнении обязанностей военной службы (служебных обязанностей), и детям лиц, умерших вследствие военной травмы после увольнения с военной службы (службы в органах и учреждениях), пенсионное обеспечение которых осуществляется Пенсионным фондом Российской Федерации» (в редакции приказа министерства труда и социальной защиты Калужской области от 11.08.2016 № 1072-П) в соответствие с федеральным законодательством. 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В целях устранения выявленных коррупциогенных факторов предлагается внести в приказ министерства по делам семьи, демографической и социальной политике Калужской области от 04.07.2012 № 1551 «Об утверждении Административного регламента предоставления государственной услуги «Назначение ежемесячного пособия детям отд</w:t>
      </w:r>
      <w:r>
        <w:rPr>
          <w:rFonts w:cs="Arial"/>
          <w:color w:val="000000"/>
        </w:rPr>
        <w:t xml:space="preserve">ельных категорий военнослужащих </w:t>
      </w:r>
      <w:r w:rsidRPr="00573712">
        <w:rPr>
          <w:rFonts w:cs="Arial"/>
          <w:color w:val="000000"/>
        </w:rPr>
        <w:t xml:space="preserve">и сотрудников некоторых федеральных органов исполнительной власти, погибших (умерших, объявленных умершими, признанных безвестно отсутствующими) при исполнении обязанностей военной службы (служебных обязанностей), и детям лиц, умерших вследствие военной травмы после увольнения с военной службы (службы в органах и учреждениях), пенсионное обеспечение которых осуществляется Пенсионным фондом Российской Федерации» (в редакции приказа министерства труда и социальной защиты Калужской области от 11.08.2016 № 1072-П) изменения. 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Абзац 2 пункта 2.6. Административного регламента признать утратившим силу. Пункт 2.9. Административного регламента изложить в новой редакции: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« 2.9. Перечень оснований для отказа в приеме документов, необходимых для предоставления государственной услуги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>Оснований для отказа в приеме документов, необходимых для предоставления государственной услуги законодательством Российской Федерации, не предусмотрено».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  <w:r w:rsidRPr="00573712">
        <w:rPr>
          <w:rFonts w:cs="Arial"/>
          <w:color w:val="000000"/>
        </w:rPr>
        <w:t xml:space="preserve">О принятых мерах просьба проинформировать Управление Министерства юстиции Российской Федерации по Калужской области. </w:t>
      </w:r>
    </w:p>
    <w:p w:rsidR="002E1A2C" w:rsidRPr="00573712" w:rsidRDefault="002E1A2C" w:rsidP="002E1A2C">
      <w:pPr>
        <w:ind w:firstLine="709"/>
        <w:rPr>
          <w:rFonts w:cs="Arial"/>
          <w:color w:val="000000"/>
        </w:rPr>
      </w:pPr>
    </w:p>
    <w:p w:rsidR="002E1A2C" w:rsidRPr="002B1A45" w:rsidRDefault="002E1A2C" w:rsidP="002E1A2C">
      <w:pPr>
        <w:ind w:firstLine="709"/>
        <w:rPr>
          <w:sz w:val="20"/>
          <w:szCs w:val="20"/>
        </w:rPr>
      </w:pPr>
      <w:r w:rsidRPr="00573712">
        <w:rPr>
          <w:rFonts w:cs="Arial"/>
          <w:color w:val="000000"/>
        </w:rPr>
        <w:t>Начальник Управления Л.А. Прохорова</w:t>
      </w:r>
    </w:p>
    <w:p w:rsidR="005017E6" w:rsidRPr="002E1A2C" w:rsidRDefault="005017E6" w:rsidP="002E1A2C"/>
    <w:sectPr w:rsidR="005017E6" w:rsidRPr="002E1A2C" w:rsidSect="00F141F5">
      <w:headerReference w:type="even" r:id="rId28"/>
      <w:headerReference w:type="default" r:id="rId29"/>
      <w:pgSz w:w="11906" w:h="16838" w:code="9"/>
      <w:pgMar w:top="1134" w:right="567" w:bottom="127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AEA" w:rsidRDefault="00F04AEA" w:rsidP="0055001C">
      <w:r>
        <w:separator/>
      </w:r>
    </w:p>
  </w:endnote>
  <w:endnote w:type="continuationSeparator" w:id="0">
    <w:p w:rsidR="00F04AEA" w:rsidRDefault="00F04AEA" w:rsidP="00550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AEA" w:rsidRDefault="00F04AEA" w:rsidP="0055001C">
      <w:r>
        <w:separator/>
      </w:r>
    </w:p>
  </w:footnote>
  <w:footnote w:type="continuationSeparator" w:id="0">
    <w:p w:rsidR="00F04AEA" w:rsidRDefault="00F04AEA" w:rsidP="005500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FB3" w:rsidRDefault="0055001C" w:rsidP="003D42A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024E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F0FB3" w:rsidRDefault="00A45EA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FB3" w:rsidRDefault="0055001C" w:rsidP="003D42A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1024E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45EA8">
      <w:rPr>
        <w:rStyle w:val="a8"/>
        <w:noProof/>
      </w:rPr>
      <w:t>3</w:t>
    </w:r>
    <w:r>
      <w:rPr>
        <w:rStyle w:val="a8"/>
      </w:rPr>
      <w:fldChar w:fldCharType="end"/>
    </w:r>
  </w:p>
  <w:p w:rsidR="004F0FB3" w:rsidRDefault="00A45EA8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024E4"/>
    <w:rsid w:val="0013204F"/>
    <w:rsid w:val="0029297C"/>
    <w:rsid w:val="002E1A2C"/>
    <w:rsid w:val="0032284B"/>
    <w:rsid w:val="005017E6"/>
    <w:rsid w:val="0055001C"/>
    <w:rsid w:val="005C04D5"/>
    <w:rsid w:val="005C54DA"/>
    <w:rsid w:val="00704D15"/>
    <w:rsid w:val="0090615B"/>
    <w:rsid w:val="00927111"/>
    <w:rsid w:val="009673EF"/>
    <w:rsid w:val="00977B5E"/>
    <w:rsid w:val="009E1D22"/>
    <w:rsid w:val="00A45EA8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04AEA"/>
    <w:rsid w:val="00F235E8"/>
    <w:rsid w:val="00FF01A1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04AEA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04AE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04AE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04AE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04AE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04AEA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04AEA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2E1A2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2E1A2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E1A2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E1A2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04AEA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04AEA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2E1A2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04AE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04AEA"/>
    <w:rPr>
      <w:color w:val="0000FF"/>
      <w:u w:val="none"/>
    </w:rPr>
  </w:style>
  <w:style w:type="paragraph" w:customStyle="1" w:styleId="Application">
    <w:name w:val="Application!Приложение"/>
    <w:rsid w:val="00F04AEA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04AEA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04AEA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04AEA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04AEA"/>
    <w:rPr>
      <w:sz w:val="28"/>
    </w:rPr>
  </w:style>
  <w:style w:type="paragraph" w:customStyle="1" w:styleId="ConsPlusNormal">
    <w:name w:val="ConsPlusNormal"/>
    <w:rsid w:val="002E1A2C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header"/>
    <w:basedOn w:val="a"/>
    <w:link w:val="a7"/>
    <w:rsid w:val="002E1A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E1A2C"/>
    <w:rPr>
      <w:rFonts w:ascii="Times New Roman" w:eastAsia="Times New Roman" w:hAnsi="Times New Roman"/>
      <w:sz w:val="28"/>
      <w:szCs w:val="28"/>
    </w:rPr>
  </w:style>
  <w:style w:type="character" w:styleId="a8">
    <w:name w:val="page number"/>
    <w:basedOn w:val="a0"/>
    <w:rsid w:val="002E1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15d4560c-d530-4955-bf7e-f734337ae80b.html" TargetMode="External"/><Relationship Id="rId13" Type="http://schemas.openxmlformats.org/officeDocument/2006/relationships/hyperlink" Target="file:///C:\content\act\4f48675c-2dc2-4b7b-8f43-c7d17ab9072f.html" TargetMode="External"/><Relationship Id="rId18" Type="http://schemas.openxmlformats.org/officeDocument/2006/relationships/hyperlink" Target="file:///C:\content\act\5724afaa-4194-470c-8df3-8737d9c801c7.html" TargetMode="External"/><Relationship Id="rId26" Type="http://schemas.openxmlformats.org/officeDocument/2006/relationships/hyperlink" Target="file:///C:\content\act\bba0bfb1-06c7-4e50-a8d3-fe1045784bf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07120b89-d89e-494f-8db9-61ba2013cc22.html" TargetMode="External"/><Relationship Id="rId7" Type="http://schemas.openxmlformats.org/officeDocument/2006/relationships/hyperlink" Target="file:///C:\content\act\15d4560c-d530-4955-bf7e-f734337ae80b.html" TargetMode="External"/><Relationship Id="rId12" Type="http://schemas.openxmlformats.org/officeDocument/2006/relationships/hyperlink" Target="file:///C:\content\act\4f48675c-2dc2-4b7b-8f43-c7d17ab9072f.html" TargetMode="External"/><Relationship Id="rId17" Type="http://schemas.openxmlformats.org/officeDocument/2006/relationships/hyperlink" Target="file:///C:\content\act\45306fe3-3ac8-4156-99f0-b2f24d93768b.html" TargetMode="External"/><Relationship Id="rId25" Type="http://schemas.openxmlformats.org/officeDocument/2006/relationships/hyperlink" Target="file:///C:\content\act\4f48675c-2dc2-4b7b-8f43-c7d17ab9072f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45306fe3-3ac8-4156-99f0-b2f24d93768b.html" TargetMode="External"/><Relationship Id="rId20" Type="http://schemas.openxmlformats.org/officeDocument/2006/relationships/hyperlink" Target="file:///C:\content\act\bba0bfb1-06c7-4e50-a8d3-fe1045784bf1.htm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content\act\bb08b0ce-7bfd-485a-9293-f559f50cedb3.html" TargetMode="External"/><Relationship Id="rId24" Type="http://schemas.openxmlformats.org/officeDocument/2006/relationships/hyperlink" Target="file:///C:\content\act\45306fe3-3ac8-4156-99f0-b2f24d93768b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content\act\c3b83f9a-9eb7-4a33-ad3e-e4f59bcb0dd1.html" TargetMode="External"/><Relationship Id="rId23" Type="http://schemas.openxmlformats.org/officeDocument/2006/relationships/hyperlink" Target="file:///C:\content\act\07120b89-d89e-494f-8db9-61ba2013cc22.html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content\act\bba0bfb1-06c7-4e50-a8d3-fe1045784bf1.html" TargetMode="External"/><Relationship Id="rId19" Type="http://schemas.openxmlformats.org/officeDocument/2006/relationships/hyperlink" Target="file:///C:\content\act\cf5235b7-9241-4edb-af33-1a7298c465db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5724afaa-4194-470c-8df3-8737d9c801c7.html" TargetMode="External"/><Relationship Id="rId22" Type="http://schemas.openxmlformats.org/officeDocument/2006/relationships/hyperlink" Target="file:///C:\content\act\4f48675c-2dc2-4b7b-8f43-c7d17ab9072f.html" TargetMode="External"/><Relationship Id="rId27" Type="http://schemas.openxmlformats.org/officeDocument/2006/relationships/hyperlink" Target="file:///C:\content\act\bba0bfb1-06c7-4e50-a8d3-fe1045784bf1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847CD-B547-4949-A8D2-4CD7E5AF5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2169</Words>
  <Characters>12364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2016-12-20T09:49:00Z</dcterms:created>
  <dcterms:modified xsi:type="dcterms:W3CDTF">2016-12-20T09:49:00Z</dcterms:modified>
</cp:coreProperties>
</file>