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1CF" w:rsidRPr="003E11CF" w:rsidRDefault="003E11CF" w:rsidP="003E11CF">
      <w:pPr>
        <w:spacing w:line="240" w:lineRule="auto"/>
        <w:ind w:firstLine="0"/>
        <w:jc w:val="right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>Министру</w:t>
      </w:r>
    </w:p>
    <w:p w:rsidR="003E11CF" w:rsidRPr="003E11CF" w:rsidRDefault="003E11CF" w:rsidP="003E11CF">
      <w:pPr>
        <w:spacing w:line="240" w:lineRule="auto"/>
        <w:ind w:firstLine="0"/>
        <w:jc w:val="right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 xml:space="preserve">социального развития </w:t>
      </w:r>
    </w:p>
    <w:p w:rsidR="003E11CF" w:rsidRPr="003E11CF" w:rsidRDefault="003E11CF" w:rsidP="003E11CF">
      <w:pPr>
        <w:spacing w:line="240" w:lineRule="auto"/>
        <w:ind w:firstLine="0"/>
        <w:jc w:val="right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>Новосибирской области</w:t>
      </w:r>
    </w:p>
    <w:p w:rsidR="003E11CF" w:rsidRPr="003E11CF" w:rsidRDefault="003E11CF" w:rsidP="003E11CF">
      <w:pPr>
        <w:spacing w:line="240" w:lineRule="auto"/>
        <w:ind w:firstLine="0"/>
        <w:jc w:val="right"/>
        <w:rPr>
          <w:rFonts w:ascii="Arial" w:hAnsi="Arial" w:cs="Arial"/>
          <w:sz w:val="24"/>
          <w:szCs w:val="24"/>
        </w:rPr>
      </w:pPr>
    </w:p>
    <w:p w:rsidR="005017E6" w:rsidRPr="003E11CF" w:rsidRDefault="003E11CF" w:rsidP="003E11CF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>С.И. Пыхтину</w:t>
      </w:r>
    </w:p>
    <w:p w:rsidR="003E11CF" w:rsidRDefault="003E11CF" w:rsidP="003E11CF">
      <w:pPr>
        <w:spacing w:line="240" w:lineRule="auto"/>
        <w:ind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№ 54/04-17644 от 28.10.2015</w:t>
      </w:r>
    </w:p>
    <w:p w:rsidR="003E11CF" w:rsidRPr="003E11CF" w:rsidRDefault="003E11CF" w:rsidP="003E11CF">
      <w:pPr>
        <w:spacing w:line="240" w:lineRule="auto"/>
        <w:ind w:firstLine="0"/>
        <w:jc w:val="center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b/>
          <w:bCs/>
          <w:kern w:val="32"/>
          <w:sz w:val="32"/>
          <w:szCs w:val="32"/>
        </w:rPr>
        <w:t>ЭКСПЕРТНОЕ ЗАКЛЮЧЕНИЕ</w:t>
      </w:r>
    </w:p>
    <w:p w:rsidR="003E11CF" w:rsidRPr="003E11CF" w:rsidRDefault="003E11CF" w:rsidP="003E11CF">
      <w:pPr>
        <w:spacing w:line="240" w:lineRule="auto"/>
        <w:ind w:firstLine="0"/>
        <w:jc w:val="center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 xml:space="preserve">по результатам проведения правовой экспертизы на приказ министерства социального развития Новосибирской области </w:t>
      </w:r>
      <w:hyperlink r:id="rId6" w:tgtFrame="_self" w:history="1">
        <w:r w:rsidRPr="003E11CF">
          <w:rPr>
            <w:rStyle w:val="a5"/>
            <w:rFonts w:ascii="Arial" w:hAnsi="Arial" w:cs="Arial"/>
            <w:sz w:val="24"/>
            <w:szCs w:val="24"/>
          </w:rPr>
          <w:t>от 09.08.2013 № 933</w:t>
        </w:r>
      </w:hyperlink>
      <w:r w:rsidRPr="003E11CF">
        <w:rPr>
          <w:rFonts w:ascii="Arial" w:hAnsi="Arial" w:cs="Arial"/>
          <w:sz w:val="24"/>
          <w:szCs w:val="24"/>
        </w:rPr>
        <w:t xml:space="preserve"> «Об утверждении Инструкции по организации работы с обращениями граждан и проведению личного приема граждан в министерстве социального развития Новосибирской области» (в редакции </w:t>
      </w:r>
      <w:hyperlink r:id="rId7" w:tgtFrame="_self" w:history="1">
        <w:r w:rsidRPr="003E11CF">
          <w:rPr>
            <w:rStyle w:val="a5"/>
            <w:rFonts w:ascii="Arial" w:hAnsi="Arial" w:cs="Arial"/>
            <w:sz w:val="24"/>
            <w:szCs w:val="24"/>
          </w:rPr>
          <w:t>от 06.02.2015 № 57</w:t>
        </w:r>
      </w:hyperlink>
      <w:r w:rsidRPr="003E11CF">
        <w:rPr>
          <w:rFonts w:ascii="Arial" w:hAnsi="Arial" w:cs="Arial"/>
          <w:sz w:val="24"/>
          <w:szCs w:val="24"/>
        </w:rPr>
        <w:t>)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 xml:space="preserve">Главное управление Министерства юстиции Российской Федерации по Новосибирской области на основании Положения о Министерстве юстиции Российской Федерации, утверждённого Указом Президента Российской Федерации от 13 октября </w:t>
      </w:r>
      <w:smartTag w:uri="urn:schemas-microsoft-com:office:smarttags" w:element="metricconverter">
        <w:smartTagPr>
          <w:attr w:name="ProductID" w:val="2004 г"/>
          <w:attr w:name="tabIndex" w:val="0"/>
          <w:attr w:name="style" w:val="BACKGROUND-IMAGE: url(res://ietag.dll/#34/#1001); BACKGROUND-REPEAT: repeat-x; BACKGROUND-POSITION: left bottom"/>
        </w:smartTagPr>
        <w:r w:rsidRPr="003E11CF">
          <w:rPr>
            <w:rFonts w:ascii="Arial" w:hAnsi="Arial" w:cs="Arial"/>
            <w:sz w:val="24"/>
            <w:szCs w:val="24"/>
          </w:rPr>
          <w:t>2004 г</w:t>
        </w:r>
      </w:smartTag>
      <w:r w:rsidRPr="003E11CF">
        <w:rPr>
          <w:rFonts w:ascii="Arial" w:hAnsi="Arial" w:cs="Arial"/>
          <w:sz w:val="24"/>
          <w:szCs w:val="24"/>
        </w:rPr>
        <w:t xml:space="preserve">. № 1313 «Вопросы Министерства юстиции Российской Федерации», и Положения о Главном управлении Министерства юстиции Российской Федерации по субъекту (субъектам) Российской Федерации, утверждённого приказом Министерства юстиции Российской Федерации от 03 марта </w:t>
      </w:r>
      <w:smartTag w:uri="urn:schemas-microsoft-com:office:smarttags" w:element="metricconverter">
        <w:smartTagPr>
          <w:attr w:name="ProductID" w:val="2014 г"/>
          <w:attr w:name="tabIndex" w:val="0"/>
          <w:attr w:name="style" w:val="BACKGROUND-IMAGE: url(res://ietag.dll/#34/#1001); BACKGROUND-REPEAT: repeat-x; BACKGROUND-POSITION: left bottom"/>
        </w:smartTagPr>
        <w:r w:rsidRPr="003E11CF">
          <w:rPr>
            <w:rFonts w:ascii="Arial" w:hAnsi="Arial" w:cs="Arial"/>
            <w:sz w:val="24"/>
            <w:szCs w:val="24"/>
          </w:rPr>
          <w:t>2014 г</w:t>
        </w:r>
      </w:smartTag>
      <w:r w:rsidRPr="003E11CF">
        <w:rPr>
          <w:rFonts w:ascii="Arial" w:hAnsi="Arial" w:cs="Arial"/>
          <w:sz w:val="24"/>
          <w:szCs w:val="24"/>
        </w:rPr>
        <w:t xml:space="preserve">. № 25 «Об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 провело повторную правовую экспертизу приказа министерства социального развития Новосибирской области </w:t>
      </w:r>
      <w:hyperlink r:id="rId8" w:tgtFrame="_self" w:history="1">
        <w:r w:rsidRPr="003E11CF">
          <w:rPr>
            <w:rStyle w:val="a5"/>
            <w:rFonts w:ascii="Arial" w:hAnsi="Arial" w:cs="Arial"/>
            <w:sz w:val="24"/>
            <w:szCs w:val="24"/>
          </w:rPr>
          <w:t>от 09.08.2013 № 933</w:t>
        </w:r>
      </w:hyperlink>
      <w:r w:rsidRPr="003E11CF">
        <w:rPr>
          <w:rFonts w:ascii="Arial" w:hAnsi="Arial" w:cs="Arial"/>
          <w:sz w:val="24"/>
          <w:szCs w:val="24"/>
        </w:rPr>
        <w:t xml:space="preserve"> «Об утверждении Инструкции по организации работы с обращениями граждан и проведению личного приема граждан в министерстве социального развития Новосибирской области» (в редакции </w:t>
      </w:r>
      <w:hyperlink r:id="rId9" w:tgtFrame="_self" w:history="1">
        <w:r w:rsidRPr="003E11CF">
          <w:rPr>
            <w:rStyle w:val="a5"/>
            <w:rFonts w:ascii="Arial" w:hAnsi="Arial" w:cs="Arial"/>
            <w:sz w:val="24"/>
            <w:szCs w:val="24"/>
          </w:rPr>
          <w:t>от 06.02.2015 № 57</w:t>
        </w:r>
      </w:hyperlink>
      <w:r w:rsidRPr="003E11CF">
        <w:rPr>
          <w:rFonts w:ascii="Arial" w:hAnsi="Arial" w:cs="Arial"/>
          <w:sz w:val="24"/>
          <w:szCs w:val="24"/>
        </w:rPr>
        <w:t>), далее – Приказ.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>Поводом для проведения повторной правовой экспертизы Приказа послужило изменение федерального законодательства.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 xml:space="preserve">Приказ является нормативным правовым актом: содержит общеобязательные предписания, рассчитан на неоднократное применение, адресован неопределённому кругу лиц. 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>Предметом правового регулирования Приказа являются общественные отношения в сфере защиты прав и свобод человека и гражданина, установления общих принципов организации системы органов государственной власти.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>Основными нормативными правовыми актами, регулирующими указанные отношения на федеральном уровне, являются: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  <w:hyperlink r:id="rId10" w:tgtFrame="_self" w:history="1">
        <w:r w:rsidRPr="003E11CF">
          <w:rPr>
            <w:rStyle w:val="a5"/>
            <w:rFonts w:ascii="Arial" w:hAnsi="Arial" w:cs="Arial"/>
            <w:sz w:val="24"/>
            <w:szCs w:val="24"/>
          </w:rPr>
          <w:t>Конституция Российской Федерации</w:t>
        </w:r>
      </w:hyperlink>
      <w:r w:rsidRPr="003E11CF">
        <w:rPr>
          <w:rFonts w:ascii="Arial" w:hAnsi="Arial" w:cs="Arial"/>
          <w:sz w:val="24"/>
          <w:szCs w:val="24"/>
        </w:rPr>
        <w:t>,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 xml:space="preserve">Федеральный закон </w:t>
      </w:r>
      <w:hyperlink r:id="rId11" w:tooltip="184-ФЗ" w:history="1">
        <w:r w:rsidRPr="003E11CF">
          <w:rPr>
            <w:rStyle w:val="a5"/>
            <w:rFonts w:ascii="Arial" w:hAnsi="Arial" w:cs="Arial"/>
            <w:sz w:val="24"/>
            <w:szCs w:val="24"/>
          </w:rPr>
          <w:t>от 06.10.1999 № 184-ФЗ</w:t>
        </w:r>
      </w:hyperlink>
      <w:r w:rsidRPr="003E11CF">
        <w:rPr>
          <w:rFonts w:ascii="Arial" w:hAnsi="Arial" w:cs="Arial"/>
          <w:sz w:val="24"/>
          <w:szCs w:val="24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от 05.10.2015 № 285-ФЗ);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 xml:space="preserve">Федеральный закон </w:t>
      </w:r>
      <w:hyperlink r:id="rId12" w:tooltip="от 02.05.2006 № 59-ФЗ «О порядке рассмотрения обращений граждан Российской Федерации»" w:history="1">
        <w:r w:rsidRPr="003E11CF">
          <w:rPr>
            <w:rStyle w:val="a5"/>
            <w:rFonts w:ascii="Arial" w:hAnsi="Arial" w:cs="Arial"/>
            <w:sz w:val="24"/>
            <w:szCs w:val="24"/>
          </w:rPr>
          <w:t>от 02.05.2006 № 59-ФЗ</w:t>
        </w:r>
      </w:hyperlink>
      <w:r w:rsidRPr="003E11CF">
        <w:rPr>
          <w:rFonts w:ascii="Arial" w:hAnsi="Arial" w:cs="Arial"/>
          <w:sz w:val="24"/>
          <w:szCs w:val="24"/>
        </w:rPr>
        <w:t xml:space="preserve"> «О порядке рассмотрения обращений граждан Российской Федерации» (в редакции от 24.11.2014 № 357-ФЗ).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 xml:space="preserve">В соответствии с пунктами «б», «н» части 1 статьи 72 </w:t>
      </w:r>
      <w:hyperlink r:id="rId13" w:tgtFrame="_self" w:history="1">
        <w:r w:rsidRPr="003E11CF">
          <w:rPr>
            <w:rStyle w:val="a5"/>
            <w:rFonts w:ascii="Arial" w:hAnsi="Arial" w:cs="Arial"/>
            <w:sz w:val="24"/>
            <w:szCs w:val="24"/>
          </w:rPr>
          <w:t>Конституции Российской Федерации</w:t>
        </w:r>
      </w:hyperlink>
      <w:r w:rsidRPr="003E11CF">
        <w:rPr>
          <w:rFonts w:ascii="Arial" w:hAnsi="Arial" w:cs="Arial"/>
          <w:sz w:val="24"/>
          <w:szCs w:val="24"/>
        </w:rPr>
        <w:t xml:space="preserve"> защита прав и свобод человека и гражданина, установление общих принципов организации системы органов государственной власти находятся в совместном ведении Российской Федерации и субъектов Российской Федерации.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 xml:space="preserve">Частью 2 статьи 76 </w:t>
      </w:r>
      <w:hyperlink r:id="rId14" w:tgtFrame="_self" w:history="1">
        <w:r w:rsidRPr="003E11CF">
          <w:rPr>
            <w:rStyle w:val="a5"/>
            <w:rFonts w:ascii="Arial" w:hAnsi="Arial" w:cs="Arial"/>
            <w:sz w:val="24"/>
            <w:szCs w:val="24"/>
          </w:rPr>
          <w:t>Конституции Российской Федерации</w:t>
        </w:r>
      </w:hyperlink>
      <w:r w:rsidRPr="003E11CF">
        <w:rPr>
          <w:rFonts w:ascii="Arial" w:hAnsi="Arial" w:cs="Arial"/>
          <w:sz w:val="24"/>
          <w:szCs w:val="24"/>
        </w:rPr>
        <w:t xml:space="preserve"> установлено, что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lastRenderedPageBreak/>
        <w:t xml:space="preserve">В соответствии с частью 2 статьи 3 Федерального закона </w:t>
      </w:r>
      <w:hyperlink r:id="rId15" w:tooltip="от 02.05.2006 № 59-ФЗ «О порядке рассмотрения обращений граждан Российской Федерации»" w:history="1">
        <w:r w:rsidRPr="003E11CF">
          <w:rPr>
            <w:rStyle w:val="a5"/>
            <w:rFonts w:ascii="Arial" w:hAnsi="Arial" w:cs="Arial"/>
            <w:sz w:val="24"/>
            <w:szCs w:val="24"/>
          </w:rPr>
          <w:t>от 02.05.2006 № 59-ФЗ</w:t>
        </w:r>
      </w:hyperlink>
      <w:r w:rsidRPr="003E11CF">
        <w:rPr>
          <w:rFonts w:ascii="Arial" w:hAnsi="Arial" w:cs="Arial"/>
          <w:sz w:val="24"/>
          <w:szCs w:val="24"/>
        </w:rPr>
        <w:t xml:space="preserve"> законы и иные нормативные правовые акты субъектов Российской Федерации могут устанавливать положения, направленные на защиту права граждан на обращение, в том числе устанавливать гарантии права граждан на обращение, дополняющие гарантии, установленные указанным Федеральным законом.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 xml:space="preserve">Пунктом 1 статьи 17 Федерального закона </w:t>
      </w:r>
      <w:hyperlink r:id="rId16" w:tooltip="184-ФЗ" w:history="1">
        <w:r w:rsidRPr="003E11CF">
          <w:rPr>
            <w:rStyle w:val="a5"/>
            <w:rFonts w:ascii="Arial" w:hAnsi="Arial" w:cs="Arial"/>
            <w:sz w:val="24"/>
            <w:szCs w:val="24"/>
          </w:rPr>
          <w:t>от 06.10.1999 № 184-ФЗ</w:t>
        </w:r>
      </w:hyperlink>
      <w:r w:rsidRPr="003E11CF">
        <w:rPr>
          <w:rFonts w:ascii="Arial" w:hAnsi="Arial" w:cs="Arial"/>
          <w:sz w:val="24"/>
          <w:szCs w:val="24"/>
        </w:rPr>
        <w:t xml:space="preserve"> определено, что в субъекте Российской Федерации устанавливается система органов исполнительной власти во главе с высшим исполнительным органом государственной власти субъекта Российской Федерации.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>Частью 1 статьи 46 Устава Новосибирской области от 18.04.2005 № 282-ОЗ (в редакции от 26.02.2015 № 529-ОЗ) установлено, что областные исполнительные органы государственной власти Новосибирской области формируются Правительством Новосибирской области на основании закона Новосибирской области о системе исполнительных органов государственной власти Новосибирской области в соответствии со структурой областных исполнительных органов государственной власти Новосибирской области, определяемой Губернатором Новосибирской области.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 xml:space="preserve">В соответствии с частью 1 статьи 48 Устава Новосибирской области исполнительные органы государственной власти Новосибирской области на основании и во исполнение </w:t>
      </w:r>
      <w:hyperlink r:id="rId17" w:tgtFrame="_self" w:history="1">
        <w:r w:rsidRPr="003E11CF">
          <w:rPr>
            <w:rStyle w:val="a5"/>
            <w:rFonts w:ascii="Arial" w:hAnsi="Arial" w:cs="Arial"/>
            <w:sz w:val="24"/>
            <w:szCs w:val="24"/>
          </w:rPr>
          <w:t>Конституции Российской Федерации</w:t>
        </w:r>
      </w:hyperlink>
      <w:r w:rsidRPr="003E11CF">
        <w:rPr>
          <w:rFonts w:ascii="Arial" w:hAnsi="Arial" w:cs="Arial"/>
          <w:sz w:val="24"/>
          <w:szCs w:val="24"/>
        </w:rPr>
        <w:t>, федеральных законов, актов Президента Российской Федерации, постановлений Правительства Российской Федерации, Устава и законов Новосибирской области, постановлений Губернатора Новосибирской области, постановлений Правительства Новосибирской области издают правовые акты и обеспечивают их исполнение.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>Согласно части 4 статьи 6 Закона Новосибирской области от 03.03.2004 № 168-ОЗ «О системе исполнительных органов государственной власти Новосибирской области» областные органы действуют в соответствии с утверждёнными положениями о них.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>Пунктом 1 Положения о министерстве социального развития Новосибирской области (далее – Положение), утверждённого постановлением Губернатора Новосибирской области от 13.07.2010 № 203, установлено, что министерство социального развития Новосибирской области (далее – министерство) является областным исполнительным органом государственной власти Новосибирской области, осуществляющим государственное управление и нормативное правовое регулирование в сферах социальной защиты населения, социального обслуживания граждан в Новосибирской области, опеки и попечительства, отдыха и оздоровления детей на территории Новосибирской области в пределах установленных федеральным законодательством и законодательством Новосибирской области полномочий, координацию и контроль за деятельностью находящихся в его ведении территориальных органов, а также подведомственных государственных учреждений Новосибирской области.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>В соответствии с подпунктом 1 пункта 11 Положения на основании и во исполнение федерального законодательства, Устава Новосибирской области, законов Новосибирской области, нормативных правовых актов Губернатора Новосибирской области и Правительства Новосибирской области министерство в порядке, установленном Губернатором Новосибирской области, принимает нормативные правовые акты в установленной сфере деятельности, за исключением вопросов, правовое регулирование которых осуществляется актами Губернатора Новосибирской области и Правительства Новосибирской области.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 xml:space="preserve"> Согласно подпункту 11 пункта 15 Положения министр издаёт приказы по вопросам, относящимся к сфере деятельности министерства.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>Следовательно, издание Приказа входит в компетенцию министерства социального развития Новосибирской области.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lastRenderedPageBreak/>
        <w:t>Приказ является необходимым и достаточным для урегулирования указанных отношений.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 xml:space="preserve">Первоначальный текст Приказа размещён (опубликован) на официальном сайте Правительства Новосибирской области в информационно-телекоммуникационной сети «Интернет» 09.08.2013. Текст изменений, внесённых приказом министерства социального развития Новосибирской области </w:t>
      </w:r>
      <w:hyperlink r:id="rId18" w:tgtFrame="_self" w:history="1">
        <w:r w:rsidRPr="003E11CF">
          <w:rPr>
            <w:rStyle w:val="a5"/>
            <w:rFonts w:ascii="Arial" w:hAnsi="Arial" w:cs="Arial"/>
            <w:sz w:val="24"/>
            <w:szCs w:val="24"/>
          </w:rPr>
          <w:t>от 06.02.2015 № 57</w:t>
        </w:r>
      </w:hyperlink>
      <w:r w:rsidRPr="003E11CF">
        <w:rPr>
          <w:rFonts w:ascii="Arial" w:hAnsi="Arial" w:cs="Arial"/>
          <w:sz w:val="24"/>
          <w:szCs w:val="24"/>
        </w:rPr>
        <w:t xml:space="preserve"> «О внесении изменений в приказ министерства социального развития Новосибирской области </w:t>
      </w:r>
      <w:hyperlink r:id="rId19" w:tgtFrame="_self" w:history="1">
        <w:r w:rsidRPr="003E11CF">
          <w:rPr>
            <w:rStyle w:val="a5"/>
            <w:rFonts w:ascii="Arial" w:hAnsi="Arial" w:cs="Arial"/>
            <w:sz w:val="24"/>
            <w:szCs w:val="24"/>
          </w:rPr>
          <w:t>от 09.08.2013 № 933</w:t>
        </w:r>
      </w:hyperlink>
      <w:r w:rsidRPr="003E11CF">
        <w:rPr>
          <w:rFonts w:ascii="Arial" w:hAnsi="Arial" w:cs="Arial"/>
          <w:sz w:val="24"/>
          <w:szCs w:val="24"/>
        </w:rPr>
        <w:t xml:space="preserve">», размещён (опубликован) </w:t>
      </w:r>
      <w:bookmarkStart w:id="0" w:name="Par0"/>
      <w:bookmarkEnd w:id="0"/>
      <w:r w:rsidRPr="003E11CF">
        <w:rPr>
          <w:rFonts w:ascii="Arial" w:hAnsi="Arial" w:cs="Arial"/>
          <w:sz w:val="24"/>
          <w:szCs w:val="24"/>
        </w:rPr>
        <w:t>на официальном сайте Правительства Новосибирской области в информационно-телекоммуникационной сети «Интернет» 09.02.2015.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 xml:space="preserve">По результатам проведённой антикоррупционной экспертизы в соответствии с частью 3 статьи 3 Федерального закона </w:t>
      </w:r>
      <w:hyperlink r:id="rId20" w:tooltip="от 17.07.2009 № 172-ФЗ" w:history="1">
        <w:r w:rsidRPr="003E11CF">
          <w:rPr>
            <w:rStyle w:val="a5"/>
            <w:rFonts w:ascii="Arial" w:hAnsi="Arial" w:cs="Arial"/>
            <w:sz w:val="24"/>
            <w:szCs w:val="24"/>
          </w:rPr>
          <w:t>от 17.07.2009 № 172-ФЗ</w:t>
        </w:r>
      </w:hyperlink>
      <w:r w:rsidRPr="003E11CF">
        <w:rPr>
          <w:rFonts w:ascii="Arial" w:hAnsi="Arial" w:cs="Arial"/>
          <w:sz w:val="24"/>
          <w:szCs w:val="24"/>
        </w:rPr>
        <w:t xml:space="preserve"> «Об антикоррупционной экспертизе нормативных правовых актов и проектов нормативных правовых актов», статьёй 6 Федерального закона </w:t>
      </w:r>
      <w:hyperlink r:id="rId21" w:tooltip="от 25.12.2008 № 273-ФЗ" w:history="1">
        <w:r w:rsidRPr="003E11CF">
          <w:rPr>
            <w:rStyle w:val="a5"/>
            <w:rFonts w:ascii="Arial" w:hAnsi="Arial" w:cs="Arial"/>
            <w:sz w:val="24"/>
            <w:szCs w:val="24"/>
          </w:rPr>
          <w:t>от 25.12.2008 № 273-ФЗ</w:t>
        </w:r>
      </w:hyperlink>
      <w:r w:rsidRPr="003E11CF">
        <w:rPr>
          <w:rFonts w:ascii="Arial" w:hAnsi="Arial" w:cs="Arial"/>
          <w:sz w:val="24"/>
          <w:szCs w:val="24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утверждённых постановлением Правительства Российской Федерации </w:t>
      </w:r>
      <w:bookmarkStart w:id="1" w:name="OLE_LINK3"/>
      <w:bookmarkStart w:id="2" w:name="OLE_LINK2"/>
      <w:r>
        <w:rPr>
          <w:rFonts w:ascii="Arial" w:hAnsi="Arial" w:cs="Arial"/>
          <w:sz w:val="24"/>
          <w:szCs w:val="24"/>
        </w:rPr>
        <w:fldChar w:fldCharType="begin"/>
      </w:r>
      <w:r w:rsidR="00914059">
        <w:rPr>
          <w:rFonts w:ascii="Arial" w:hAnsi="Arial" w:cs="Arial"/>
          <w:sz w:val="24"/>
          <w:szCs w:val="24"/>
        </w:rPr>
        <w:instrText>HYPERLINK "C:\\content\\act\\07120b89-d89e-494f-8db9-61ba2013cc22.html" \o "от 26.02.2010 № 96"</w:instrText>
      </w:r>
      <w:r w:rsidR="00914059"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 w:rsidRPr="003E11CF">
        <w:rPr>
          <w:rStyle w:val="a5"/>
          <w:rFonts w:ascii="Arial" w:hAnsi="Arial" w:cs="Arial"/>
          <w:sz w:val="24"/>
          <w:szCs w:val="24"/>
        </w:rPr>
        <w:t>от 26.02.2010</w:t>
      </w:r>
      <w:r>
        <w:rPr>
          <w:rFonts w:ascii="Arial" w:hAnsi="Arial" w:cs="Arial"/>
          <w:sz w:val="24"/>
          <w:szCs w:val="24"/>
        </w:rPr>
        <w:fldChar w:fldCharType="end"/>
      </w:r>
      <w:r w:rsidRPr="003E11CF">
        <w:rPr>
          <w:rFonts w:ascii="Arial" w:hAnsi="Arial" w:cs="Arial"/>
          <w:sz w:val="24"/>
          <w:szCs w:val="24"/>
        </w:rPr>
        <w:t xml:space="preserve"> № 96</w:t>
      </w:r>
      <w:bookmarkEnd w:id="1"/>
      <w:bookmarkEnd w:id="2"/>
      <w:r w:rsidRPr="003E11CF">
        <w:rPr>
          <w:rFonts w:ascii="Arial" w:hAnsi="Arial" w:cs="Arial"/>
          <w:sz w:val="24"/>
          <w:szCs w:val="24"/>
        </w:rPr>
        <w:t>, выявлены коррупциогенные факторы.</w:t>
      </w:r>
    </w:p>
    <w:p w:rsidR="003E11CF" w:rsidRPr="003E11CF" w:rsidRDefault="003E11CF" w:rsidP="00DE5D89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>Согласно пункту 4.9 Инструкции по организации работы с обращениями граждан и проведению личного приёма граждан в министерстве социального развития Новосибирской области (далее – Инструкция), утверждённой Приказом, гражданину, находящемуся в состоянии алкогольного или наркотического опьянения, а также при проявлениях им агрессии либо неадекватного поведения в личном приёме отказывается.</w:t>
      </w:r>
    </w:p>
    <w:p w:rsidR="003E11CF" w:rsidRPr="003E11CF" w:rsidRDefault="003E11CF" w:rsidP="00DE5D89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>Вместе с тем, положениями Инструкции не определено, кем должно быть проведено освидетельствование на предмет алкогольного или наркотического опьянения гражданина.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 xml:space="preserve">В соответствии с подпунктом «а» пункта 3 методики проведения антикоррупционной экспертизы нормативных правовых актов и проектов нормативных правовых актов (далее – Методика), утверждённой постановлением Правительства Российской Федерации </w:t>
      </w:r>
      <w:hyperlink r:id="rId22" w:tooltip="от 26.02.2010 № 96" w:history="1">
        <w:r w:rsidRPr="003E11CF">
          <w:rPr>
            <w:rStyle w:val="a5"/>
            <w:rFonts w:ascii="Arial" w:hAnsi="Arial" w:cs="Arial"/>
            <w:sz w:val="24"/>
            <w:szCs w:val="24"/>
          </w:rPr>
          <w:t>от 26.02.2010 № 96</w:t>
        </w:r>
      </w:hyperlink>
      <w:r w:rsidRPr="003E11CF">
        <w:rPr>
          <w:rFonts w:ascii="Arial" w:hAnsi="Arial" w:cs="Arial"/>
          <w:sz w:val="24"/>
          <w:szCs w:val="24"/>
        </w:rPr>
        <w:t xml:space="preserve"> «Об антикоррупционной экспертизе нормативных правовых актов и проектов нормативных правовых актов», коррупциогенным фактором, устанавливающими для правоприменителя необоснованно широкие пределы усмотрения или возможность необоснованного применения исключений из общих правил, является широта дискреционных полномочий – отсутствие или неопределённость сроков, условий или оснований принятия решения, наличие дублирующих полномочий государственного органа, органа местного самоуправления или организации (их должностных лиц).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 xml:space="preserve">2. На основании пункта 4.9 Инструкции гражданину, находящемуся в состоянии алкогольного или наркотического опьянения, а также при проявлениях им агрессии либо </w:t>
      </w:r>
      <w:r w:rsidRPr="003E11CF">
        <w:rPr>
          <w:rFonts w:ascii="Arial" w:hAnsi="Arial" w:cs="Arial"/>
          <w:i/>
          <w:sz w:val="24"/>
          <w:szCs w:val="24"/>
        </w:rPr>
        <w:t>неадекватного поведения</w:t>
      </w:r>
      <w:r w:rsidRPr="003E11CF">
        <w:rPr>
          <w:rFonts w:ascii="Arial" w:hAnsi="Arial" w:cs="Arial"/>
          <w:sz w:val="24"/>
          <w:szCs w:val="24"/>
        </w:rPr>
        <w:t xml:space="preserve"> в личном приёме отказывается.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>Термин «неадекватное поведение» относится к категории оценочного характера и может быть применён к гражданину выборочно на усмотрение специалиста министерства социального развития Новосибирской области, отвечающего за организацию проведения личного приёма.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>В соответствии с подпунктом «в» пункта 3 Методики коррупциогенным фактором, устанавливающим для правоприменителя необоснованно широкие пределы усмотрения или возможность необоснованного применения исключений из общих правил, является выборочное изменение объёма прав – возможность необоснованного установления исключений из общего порядка для граждан и организаций по усмотрению государственных органов, органов местного самоуправления или организаций (их должностных лиц).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 xml:space="preserve">Подпунктом «в» пункта 4 Методики установлено, что коррупциогенным фактором, содержащими неопределённые, трудновыполнимые и (или) обременительные </w:t>
      </w:r>
      <w:r w:rsidRPr="003E11CF">
        <w:rPr>
          <w:rFonts w:ascii="Arial" w:hAnsi="Arial" w:cs="Arial"/>
          <w:sz w:val="24"/>
          <w:szCs w:val="24"/>
        </w:rPr>
        <w:lastRenderedPageBreak/>
        <w:t>требования к гражданам и организациям, является юридико-лингвистическая неопределённость – употребление неустоявшихся, двусмысленных терминов и категорий оценочного характера.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>В результате проведения повторной правовой экспертизы Приказа норм, не соответствующих Конституции Российской Федерации и федеральному законодательству, не выявлено.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>В результате проведения правовой экспертизы Приказа норм, не соответствующих Конституции Российской Федерации и федеральному законодательству, не выявлено.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 xml:space="preserve">Форма и текст Приказа соответствуют правилам юридической техники. 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>В целях устранения выявленных коррупциогенных факторов, предлагается исключить пункт 4.9 Инструкции.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>Просим сообщить о результатах рассмотрения настоящего экспертного заключения.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  <w:lang w:eastAsia="ru-RU"/>
        </w:rPr>
      </w:pPr>
    </w:p>
    <w:p w:rsidR="003E11CF" w:rsidRPr="003E11CF" w:rsidRDefault="003E11CF" w:rsidP="003E11CF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 xml:space="preserve">Исполняющий обязанности </w:t>
      </w:r>
    </w:p>
    <w:p w:rsidR="003E11CF" w:rsidRDefault="003E11CF" w:rsidP="003E11CF">
      <w:pPr>
        <w:tabs>
          <w:tab w:val="right" w:pos="10206"/>
        </w:tabs>
        <w:spacing w:line="240" w:lineRule="auto"/>
        <w:ind w:firstLine="0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>начальника Главного управления</w:t>
      </w:r>
    </w:p>
    <w:p w:rsidR="003E11CF" w:rsidRPr="003E11CF" w:rsidRDefault="003E11CF" w:rsidP="003E11CF">
      <w:pPr>
        <w:tabs>
          <w:tab w:val="right" w:pos="10206"/>
        </w:tabs>
        <w:spacing w:line="240" w:lineRule="auto"/>
        <w:ind w:firstLine="0"/>
        <w:jc w:val="right"/>
        <w:rPr>
          <w:rFonts w:ascii="Arial" w:hAnsi="Arial" w:cs="Arial"/>
          <w:sz w:val="24"/>
          <w:szCs w:val="24"/>
        </w:rPr>
      </w:pPr>
      <w:r w:rsidRPr="003E11CF">
        <w:rPr>
          <w:rFonts w:ascii="Arial" w:hAnsi="Arial" w:cs="Arial"/>
          <w:sz w:val="24"/>
          <w:szCs w:val="24"/>
        </w:rPr>
        <w:t>В.И. Ковалевский</w:t>
      </w:r>
    </w:p>
    <w:p w:rsidR="003E11CF" w:rsidRPr="003E11CF" w:rsidRDefault="003E11CF" w:rsidP="003E11CF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3E11CF" w:rsidRPr="003E11CF" w:rsidSect="003E11CF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D30F2"/>
    <w:multiLevelType w:val="hybridMultilevel"/>
    <w:tmpl w:val="D4FA2DE8"/>
    <w:lvl w:ilvl="0" w:tplc="25408B12">
      <w:start w:val="2"/>
      <w:numFmt w:val="decimal"/>
      <w:lvlText w:val="%1."/>
      <w:lvlJc w:val="left"/>
      <w:pPr>
        <w:ind w:left="1729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08"/>
  <w:drawingGridHorizontalSpacing w:val="14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4D5"/>
    <w:rsid w:val="00095EF1"/>
    <w:rsid w:val="000D4BDE"/>
    <w:rsid w:val="000F2FE7"/>
    <w:rsid w:val="0013204F"/>
    <w:rsid w:val="0032284B"/>
    <w:rsid w:val="003E11CF"/>
    <w:rsid w:val="005017E6"/>
    <w:rsid w:val="00580E3D"/>
    <w:rsid w:val="005C04D5"/>
    <w:rsid w:val="005C54DA"/>
    <w:rsid w:val="00704D15"/>
    <w:rsid w:val="0090615B"/>
    <w:rsid w:val="00914059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D620DC"/>
    <w:rsid w:val="00D942F0"/>
    <w:rsid w:val="00DE5D89"/>
    <w:rsid w:val="00E43647"/>
    <w:rsid w:val="00E84383"/>
    <w:rsid w:val="00F235E8"/>
    <w:rsid w:val="00FF2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3E11CF"/>
    <w:pPr>
      <w:spacing w:line="360" w:lineRule="exact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!Части документа"/>
    <w:basedOn w:val="a"/>
    <w:next w:val="a"/>
    <w:link w:val="10"/>
    <w:qFormat/>
    <w:rsid w:val="003E11CF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3E11CF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3E11CF"/>
    <w:pPr>
      <w:outlineLvl w:val="2"/>
    </w:pPr>
    <w:rPr>
      <w:rFonts w:cs="Arial"/>
      <w:b/>
      <w:bCs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3E11CF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3E11CF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3E11CF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3E11C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3E11CF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3E11CF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3E11CF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3E11CF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3E11CF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3E11CF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3E11C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3E11CF"/>
    <w:rPr>
      <w:color w:val="0000FF"/>
      <w:u w:val="none"/>
    </w:rPr>
  </w:style>
  <w:style w:type="paragraph" w:customStyle="1" w:styleId="Application">
    <w:name w:val="Application!Приложение"/>
    <w:rsid w:val="003E11CF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3E11CF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3E11CF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3E11CF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3E11CF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e3f919db-1782-4319-b1ff-882dcfc322b8.doc" TargetMode="External"/><Relationship Id="rId13" Type="http://schemas.openxmlformats.org/officeDocument/2006/relationships/hyperlink" Target="file:///C:\content\act\15d4560c-d530-4955-bf7e-f734337ae80b.html" TargetMode="External"/><Relationship Id="rId18" Type="http://schemas.openxmlformats.org/officeDocument/2006/relationships/hyperlink" Target="file:///C:\content\act\efa65e9b-b50d-4017-aa08-29b36d4b1871.doc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content\act\9aa48369-618a-4bb4-b4b8-ae15f2b7ebf6.html" TargetMode="External"/><Relationship Id="rId7" Type="http://schemas.openxmlformats.org/officeDocument/2006/relationships/hyperlink" Target="file:///C:\content\act\db2870f5-4c94-4c77-8655-9e749ac207aa.doc" TargetMode="External"/><Relationship Id="rId12" Type="http://schemas.openxmlformats.org/officeDocument/2006/relationships/hyperlink" Target="file:///C:\content\act\4f48675c-2dc2-4b7b-8f43-c7d17ab9072f.html" TargetMode="External"/><Relationship Id="rId17" Type="http://schemas.openxmlformats.org/officeDocument/2006/relationships/hyperlink" Target="file:///C:\content\act\15d4560c-d530-4955-bf7e-f734337ae80b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content\act\5724afaa-4194-470c-8df3-8737d9c801c7.html" TargetMode="External"/><Relationship Id="rId20" Type="http://schemas.openxmlformats.org/officeDocument/2006/relationships/hyperlink" Target="file:///C:\content\act\91e7be06-9a84-4cff-931d-1df8bc2444aa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content\act\e3f919db-1782-4319-b1ff-882dcfc322b8.doc" TargetMode="External"/><Relationship Id="rId11" Type="http://schemas.openxmlformats.org/officeDocument/2006/relationships/hyperlink" Target="file:///C:\content\act\5724afaa-4194-470c-8df3-8737d9c801c7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content\act\4f48675c-2dc2-4b7b-8f43-c7d17ab9072f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content\act\15d4560c-d530-4955-bf7e-f734337ae80b.html" TargetMode="External"/><Relationship Id="rId19" Type="http://schemas.openxmlformats.org/officeDocument/2006/relationships/hyperlink" Target="file:///C:\content\act\e3f919db-1782-4319-b1ff-882dcfc322b8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content\act\db2870f5-4c94-4c77-8655-9e749ac207aa.doc" TargetMode="External"/><Relationship Id="rId14" Type="http://schemas.openxmlformats.org/officeDocument/2006/relationships/hyperlink" Target="file:///C:\content\act\15d4560c-d530-4955-bf7e-f734337ae80b.html" TargetMode="External"/><Relationship Id="rId22" Type="http://schemas.openxmlformats.org/officeDocument/2006/relationships/hyperlink" Target="file:///C:\content\act\07120b89-d89e-494f-8db9-61ba2013cc22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409458-EC2D-49F5-8AE7-A61C461B0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4</Pages>
  <Words>1908</Words>
  <Characters>10876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Скосырская М.С.</dc:creator>
  <cp:keywords/>
  <cp:lastModifiedBy>Скосырская М.С.</cp:lastModifiedBy>
  <cp:revision>2</cp:revision>
  <dcterms:created xsi:type="dcterms:W3CDTF">2015-10-28T09:34:00Z</dcterms:created>
  <dcterms:modified xsi:type="dcterms:W3CDTF">2015-10-28T09:34:00Z</dcterms:modified>
</cp:coreProperties>
</file>