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DF" w:rsidRPr="00985BDF" w:rsidRDefault="00985BDF" w:rsidP="00985BDF">
      <w:pPr>
        <w:ind w:firstLine="0"/>
        <w:jc w:val="right"/>
        <w:rPr>
          <w:rFonts w:cs="Arial"/>
        </w:rPr>
      </w:pPr>
      <w:r w:rsidRPr="00985BDF">
        <w:rPr>
          <w:rFonts w:cs="Arial"/>
        </w:rPr>
        <w:t>Временно исполняющему обязанности</w:t>
      </w:r>
    </w:p>
    <w:p w:rsidR="00985BDF" w:rsidRPr="00985BDF" w:rsidRDefault="00985BDF" w:rsidP="00985BDF">
      <w:pPr>
        <w:ind w:firstLine="0"/>
        <w:jc w:val="right"/>
        <w:rPr>
          <w:rFonts w:cs="Arial"/>
        </w:rPr>
      </w:pPr>
      <w:r w:rsidRPr="00985BDF">
        <w:rPr>
          <w:rFonts w:cs="Arial"/>
        </w:rPr>
        <w:t>начальника управления ветеринарии Новосибирской области</w:t>
      </w:r>
    </w:p>
    <w:p w:rsidR="00985BDF" w:rsidRPr="00985BDF" w:rsidRDefault="00985BDF" w:rsidP="00985BDF">
      <w:pPr>
        <w:ind w:firstLine="0"/>
        <w:jc w:val="right"/>
        <w:rPr>
          <w:rFonts w:cs="Arial"/>
        </w:rPr>
      </w:pPr>
    </w:p>
    <w:p w:rsidR="00985BDF" w:rsidRPr="00985BDF" w:rsidRDefault="00985BDF" w:rsidP="00985BDF">
      <w:pPr>
        <w:ind w:firstLine="0"/>
        <w:jc w:val="right"/>
        <w:rPr>
          <w:rFonts w:cs="Arial"/>
        </w:rPr>
      </w:pPr>
      <w:r w:rsidRPr="00985BDF">
        <w:rPr>
          <w:rFonts w:cs="Arial"/>
        </w:rPr>
        <w:t>О.А. Рожкову</w:t>
      </w:r>
    </w:p>
    <w:p w:rsidR="00985BDF" w:rsidRPr="00985BDF" w:rsidRDefault="00985BDF" w:rsidP="00985BDF">
      <w:pPr>
        <w:ind w:firstLine="0"/>
        <w:jc w:val="right"/>
        <w:rPr>
          <w:rFonts w:cs="Arial"/>
        </w:rPr>
      </w:pPr>
    </w:p>
    <w:p w:rsidR="00985BDF" w:rsidRPr="00985BDF" w:rsidRDefault="00985BDF" w:rsidP="00985BDF">
      <w:pPr>
        <w:ind w:firstLine="0"/>
        <w:jc w:val="right"/>
        <w:rPr>
          <w:rFonts w:cs="Arial"/>
        </w:rPr>
      </w:pPr>
      <w:r w:rsidRPr="00985BDF">
        <w:rPr>
          <w:rFonts w:cs="Arial"/>
        </w:rPr>
        <w:t>ул. Красный Проспект, д. 25</w:t>
      </w:r>
    </w:p>
    <w:p w:rsidR="005017E6" w:rsidRPr="00985BDF" w:rsidRDefault="00985BDF" w:rsidP="00985BDF">
      <w:pPr>
        <w:ind w:firstLine="0"/>
        <w:jc w:val="right"/>
        <w:rPr>
          <w:rFonts w:cs="Arial"/>
        </w:rPr>
      </w:pPr>
      <w:r w:rsidRPr="00985BDF">
        <w:rPr>
          <w:rFonts w:cs="Arial"/>
        </w:rPr>
        <w:t>г. Новосибирск</w:t>
      </w:r>
    </w:p>
    <w:p w:rsidR="00985BDF" w:rsidRPr="00985BDF" w:rsidRDefault="00985BDF" w:rsidP="00985BDF">
      <w:pPr>
        <w:ind w:firstLine="0"/>
        <w:rPr>
          <w:rFonts w:cs="Arial"/>
        </w:rPr>
      </w:pPr>
    </w:p>
    <w:p w:rsidR="00985BDF" w:rsidRPr="00985BDF" w:rsidRDefault="00985BDF" w:rsidP="00985BDF">
      <w:pPr>
        <w:ind w:firstLine="0"/>
        <w:rPr>
          <w:rFonts w:cs="Arial"/>
        </w:rPr>
      </w:pPr>
      <w:r w:rsidRPr="00985BDF">
        <w:rPr>
          <w:rFonts w:cs="Arial"/>
        </w:rPr>
        <w:t>№ 54/04-5291 от 11.04.2018</w:t>
      </w:r>
    </w:p>
    <w:p w:rsidR="00985BDF" w:rsidRPr="00985BDF" w:rsidRDefault="00985BDF" w:rsidP="00985BDF">
      <w:pPr>
        <w:ind w:firstLine="0"/>
        <w:rPr>
          <w:rFonts w:cs="Arial"/>
        </w:rPr>
      </w:pPr>
    </w:p>
    <w:p w:rsidR="00985BDF" w:rsidRPr="00985BDF" w:rsidRDefault="00985BDF" w:rsidP="00985BDF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985BDF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985BDF" w:rsidRPr="00985BDF" w:rsidRDefault="00985BDF" w:rsidP="00985BDF">
      <w:pPr>
        <w:ind w:firstLine="0"/>
        <w:jc w:val="center"/>
        <w:rPr>
          <w:rFonts w:cs="Arial"/>
        </w:rPr>
      </w:pPr>
      <w:r w:rsidRPr="00985BDF">
        <w:rPr>
          <w:rFonts w:cs="Arial"/>
        </w:rPr>
        <w:t xml:space="preserve">по результатам проведения правовой экспертизы на </w:t>
      </w:r>
      <w:hyperlink r:id="rId6" w:tgtFrame="Logical" w:history="1">
        <w:r w:rsidRPr="00985BDF">
          <w:rPr>
            <w:rStyle w:val="a5"/>
            <w:rFonts w:cs="Arial"/>
          </w:rPr>
          <w:t>приказ управления ветеринарии Новосибирской области от 29.10.2009 № 118</w:t>
        </w:r>
      </w:hyperlink>
      <w:r w:rsidRPr="00985BDF">
        <w:rPr>
          <w:rFonts w:cs="Arial"/>
        </w:rPr>
        <w:t xml:space="preserve"> «Об утверждении административного регламента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территории Новосибирской области» (в редакции </w:t>
      </w:r>
      <w:hyperlink r:id="rId7" w:tgtFrame="Logical" w:history="1">
        <w:r w:rsidRPr="00985BDF">
          <w:rPr>
            <w:rStyle w:val="a5"/>
            <w:rFonts w:cs="Arial"/>
          </w:rPr>
          <w:t>от 08.02.2018 № 25</w:t>
        </w:r>
      </w:hyperlink>
      <w:r w:rsidRPr="00985BDF">
        <w:rPr>
          <w:rFonts w:cs="Arial"/>
        </w:rPr>
        <w:t>)</w:t>
      </w:r>
    </w:p>
    <w:p w:rsidR="00985BDF" w:rsidRPr="00985BDF" w:rsidRDefault="00985BDF" w:rsidP="00985BDF">
      <w:pPr>
        <w:ind w:firstLine="0"/>
        <w:rPr>
          <w:rFonts w:cs="Arial"/>
        </w:rPr>
      </w:pP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 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8" w:tgtFrame="Logical" w:history="1">
        <w:r w:rsidRPr="00985BDF">
          <w:rPr>
            <w:rStyle w:val="a5"/>
            <w:rFonts w:cs="Arial"/>
          </w:rPr>
          <w:t>приказа управления ветеринарии Новосибирской области от 29.10.2009 № 118</w:t>
        </w:r>
      </w:hyperlink>
      <w:r w:rsidRPr="00985BDF">
        <w:rPr>
          <w:rFonts w:cs="Arial"/>
        </w:rPr>
        <w:t xml:space="preserve"> «Об утверждении административного регламента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территории Новосибирской области» (в редакции </w:t>
      </w:r>
      <w:hyperlink r:id="rId9" w:tgtFrame="Logical" w:history="1">
        <w:r w:rsidRPr="00985BDF">
          <w:rPr>
            <w:rStyle w:val="a5"/>
            <w:rFonts w:cs="Arial"/>
          </w:rPr>
          <w:t>от 08.02.2018 № 25</w:t>
        </w:r>
      </w:hyperlink>
      <w:r w:rsidRPr="00985BDF">
        <w:rPr>
          <w:rFonts w:cs="Arial"/>
        </w:rPr>
        <w:t>)далее – Приказ.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Поводом для проведения правовой экспертизы Приказа послужило внесение в него изменений.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Приказ является нормативным правовым актом: содержит общеобязательные государственные предписания, адресован неопределенному кругу лиц, рассчитан на неоднократное применение.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Предметом правового регулирования Приказа являются общественные отношения в сфере административного законодательства, установления общих принципов организации системы органов государственной власти.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Приказом утвержден административный регламент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территории Новосибирской области (далее – Административный регламент).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985BDF" w:rsidRPr="00985BDF" w:rsidRDefault="0044146F" w:rsidP="00985BDF">
      <w:pPr>
        <w:rPr>
          <w:rFonts w:cs="Arial"/>
        </w:rPr>
      </w:pPr>
      <w:hyperlink r:id="rId10" w:history="1">
        <w:r w:rsidR="00985BDF" w:rsidRPr="00985BDF">
          <w:rPr>
            <w:rStyle w:val="a5"/>
            <w:rFonts w:cs="Arial"/>
          </w:rPr>
          <w:t>Конституция Российской Федерации</w:t>
        </w:r>
      </w:hyperlink>
      <w:r w:rsidR="00985BDF" w:rsidRPr="00985BDF">
        <w:rPr>
          <w:rFonts w:cs="Arial"/>
        </w:rPr>
        <w:t>;</w:t>
      </w:r>
    </w:p>
    <w:p w:rsidR="00985BDF" w:rsidRPr="00985BDF" w:rsidRDefault="0044146F" w:rsidP="00985BDF">
      <w:pPr>
        <w:rPr>
          <w:rFonts w:cs="Arial"/>
        </w:rPr>
      </w:pPr>
      <w:hyperlink r:id="rId11" w:history="1">
        <w:r w:rsidR="00985BDF" w:rsidRPr="00985BDF">
          <w:rPr>
            <w:rStyle w:val="a5"/>
            <w:rFonts w:cs="Arial"/>
          </w:rPr>
          <w:t>Федеральный закон от 06.10.1999 № 184-ФЗ</w:t>
        </w:r>
      </w:hyperlink>
      <w:r w:rsidR="00985BDF" w:rsidRPr="00985BDF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 05.02.2018 № 15-ФЗ), далее - </w:t>
      </w:r>
      <w:hyperlink r:id="rId12" w:history="1">
        <w:r w:rsidR="00985BDF" w:rsidRPr="00985BDF">
          <w:rPr>
            <w:rStyle w:val="a5"/>
            <w:rFonts w:cs="Arial"/>
          </w:rPr>
          <w:t>Федеральный закон от 06.10.1999 № 184-ФЗ</w:t>
        </w:r>
      </w:hyperlink>
      <w:r w:rsidR="00985BDF" w:rsidRPr="00985BDF">
        <w:rPr>
          <w:rFonts w:cs="Arial"/>
        </w:rPr>
        <w:t>;</w:t>
      </w:r>
    </w:p>
    <w:p w:rsidR="00985BDF" w:rsidRPr="00985BDF" w:rsidRDefault="0044146F" w:rsidP="00985BDF">
      <w:pPr>
        <w:rPr>
          <w:rFonts w:cs="Arial"/>
        </w:rPr>
      </w:pPr>
      <w:hyperlink r:id="rId13" w:tgtFrame="Logical" w:history="1">
        <w:r w:rsidR="00985BDF" w:rsidRPr="0044146F">
          <w:rPr>
            <w:rStyle w:val="a5"/>
            <w:rFonts w:cs="Arial"/>
          </w:rPr>
          <w:t>Федеральный закон от 26.12.2008 № 294-ФЗ</w:t>
        </w:r>
      </w:hyperlink>
      <w:r w:rsidR="00985BDF" w:rsidRPr="00985BDF">
        <w:rPr>
          <w:rFonts w:cs="Arial"/>
        </w:rPr>
        <w:t xml:space="preserve"> «О защите прав юридических лиц и индивидуальных предпринимателей при осуществлении государственного контроля (надзора) и муниципального контроля» (в редакции от 29.12.2017 № 443-ФЗ), далее - Федеральный закон от 26.12.2008 № 294-ФЗ;</w:t>
      </w:r>
    </w:p>
    <w:p w:rsidR="00985BDF" w:rsidRPr="00985BDF" w:rsidRDefault="0044146F" w:rsidP="00985BDF">
      <w:pPr>
        <w:rPr>
          <w:rFonts w:cs="Arial"/>
        </w:rPr>
      </w:pPr>
      <w:hyperlink r:id="rId14" w:tgtFrame="Logical" w:history="1">
        <w:r w:rsidR="00985BDF" w:rsidRPr="0044146F">
          <w:rPr>
            <w:rStyle w:val="a5"/>
            <w:rFonts w:cs="Arial"/>
          </w:rPr>
          <w:t>Федеральный закон от 02.05.2006 № 59-ФЗ</w:t>
        </w:r>
      </w:hyperlink>
      <w:r w:rsidR="00985BDF" w:rsidRPr="00985BDF">
        <w:rPr>
          <w:rFonts w:cs="Arial"/>
        </w:rPr>
        <w:t xml:space="preserve"> «О порядке рассмотрения обращений граждан Российской Федерации» (в редакции от 27.11.2017 № 355-ФЗ), далее - Федеральный закон от 02.05.2006 № 59-ФЗ;</w:t>
      </w:r>
    </w:p>
    <w:p w:rsidR="00985BDF" w:rsidRPr="00985BDF" w:rsidRDefault="0044146F" w:rsidP="00985BDF">
      <w:pPr>
        <w:rPr>
          <w:rFonts w:cs="Arial"/>
        </w:rPr>
      </w:pPr>
      <w:hyperlink r:id="rId15" w:tgtFrame="Logical" w:history="1">
        <w:r w:rsidR="00985BDF" w:rsidRPr="0044146F">
          <w:rPr>
            <w:rStyle w:val="a5"/>
            <w:rFonts w:cs="Arial"/>
          </w:rPr>
          <w:t>Закон Российской Федерации от 14.05.1993 № 4979-I</w:t>
        </w:r>
      </w:hyperlink>
      <w:r w:rsidR="00985BDF" w:rsidRPr="00985BDF">
        <w:rPr>
          <w:rFonts w:cs="Arial"/>
        </w:rPr>
        <w:t xml:space="preserve"> «О ветеринарии» (в редакции от 03.07.2016 № 227-ФЗ), далее - Закон Российской Федерации от 14.05.1993 № 4979-I.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В соответствии с пунктами «к» и «н» части 1 статьи 72 </w:t>
      </w:r>
      <w:hyperlink r:id="rId16" w:history="1">
        <w:r w:rsidRPr="00985BDF">
          <w:rPr>
            <w:rStyle w:val="a5"/>
            <w:rFonts w:cs="Arial"/>
          </w:rPr>
          <w:t>Конституции Российской Федерации</w:t>
        </w:r>
      </w:hyperlink>
      <w:r w:rsidRPr="00985BDF">
        <w:rPr>
          <w:rFonts w:cs="Arial"/>
        </w:rPr>
        <w:t xml:space="preserve"> административное законодательство,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Частью 2 статьи 76 </w:t>
      </w:r>
      <w:hyperlink r:id="rId17" w:history="1">
        <w:r w:rsidRPr="00985BDF">
          <w:rPr>
            <w:rStyle w:val="a5"/>
            <w:rFonts w:cs="Arial"/>
          </w:rPr>
          <w:t>Конституции Российской Федерации</w:t>
        </w:r>
      </w:hyperlink>
      <w:r w:rsidRPr="00985BDF">
        <w:rPr>
          <w:rFonts w:cs="Arial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В соответствии со статьей 3 Закона Российской Федерации от 14.05.1993 № 4979-I к полномочиям субъекта Российской Федерации в области ветеринарии относятся, в том числе, участие в реализации федеральных мероприятий на территории субъекта Российской Федерации; организация проведения на территории субъекта Российской Федерации мероприятий по предупреждению и ликвидации болезней животных и их лечению; защита населения от болезней, общих для человека и животных, за исключением вопросов, решение которых отнесено к ведению Российской Федерации.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Согласно пункту 4 статьи 17 </w:t>
      </w:r>
      <w:hyperlink r:id="rId18" w:history="1">
        <w:r w:rsidRPr="00985BDF">
          <w:rPr>
            <w:rStyle w:val="a5"/>
            <w:rFonts w:cs="Arial"/>
          </w:rPr>
          <w:t>Федерального закона от 06.10.1999 № 184-ФЗ</w:t>
        </w:r>
      </w:hyperlink>
      <w:r w:rsidRPr="00985BDF">
        <w:rPr>
          <w:rFonts w:cs="Arial"/>
        </w:rPr>
        <w:t xml:space="preserve">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уставом субъекта Российской Федерации.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В соответствии с частью 1 статьи 48 </w:t>
      </w:r>
      <w:hyperlink r:id="rId19" w:tgtFrame="Logical" w:history="1">
        <w:r w:rsidRPr="0044146F">
          <w:rPr>
            <w:rStyle w:val="a5"/>
            <w:rFonts w:cs="Arial"/>
          </w:rPr>
          <w:t>Устава Новосибирской области от 18.04.2005 №</w:t>
        </w:r>
        <w:r w:rsidR="0044146F" w:rsidRPr="0044146F">
          <w:rPr>
            <w:rStyle w:val="a5"/>
            <w:rFonts w:cs="Arial"/>
          </w:rPr>
          <w:t> </w:t>
        </w:r>
        <w:r w:rsidRPr="0044146F">
          <w:rPr>
            <w:rStyle w:val="a5"/>
            <w:rFonts w:cs="Arial"/>
          </w:rPr>
          <w:t>282-ОЗ</w:t>
        </w:r>
      </w:hyperlink>
      <w:bookmarkStart w:id="0" w:name="_GoBack"/>
      <w:bookmarkEnd w:id="0"/>
      <w:r w:rsidRPr="00985BDF">
        <w:rPr>
          <w:rFonts w:cs="Arial"/>
        </w:rPr>
        <w:t xml:space="preserve"> (в редакции от 05.12.2016 № 116-ОЗ) исполнительные органы государственной власти Новосибирской области на основании и во исполнение </w:t>
      </w:r>
      <w:hyperlink r:id="rId20" w:history="1">
        <w:r w:rsidRPr="00985BDF">
          <w:rPr>
            <w:rStyle w:val="a5"/>
            <w:rFonts w:cs="Arial"/>
          </w:rPr>
          <w:t>Конституции Российской Федерации</w:t>
        </w:r>
      </w:hyperlink>
      <w:r w:rsidRPr="00985BDF">
        <w:rPr>
          <w:rFonts w:cs="Arial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Согласно части 4 статьи 6 </w:t>
      </w:r>
      <w:hyperlink r:id="rId21" w:history="1">
        <w:r w:rsidRPr="00985BDF">
          <w:rPr>
            <w:rStyle w:val="a5"/>
            <w:rFonts w:cs="Arial"/>
          </w:rPr>
          <w:t>Закона Новосибирской области от 03.03.2004 № 168-ОЗ</w:t>
        </w:r>
      </w:hyperlink>
      <w:r w:rsidRPr="00985BDF">
        <w:rPr>
          <w:rFonts w:cs="Arial"/>
        </w:rPr>
        <w:t xml:space="preserve"> «О системе исполнительных органов государственной власти Новосибирской области», областные органы действуют в соответствии с утвержденными положениями о них.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В соответствии с пунктом 1 Положения об управлении ветеринарии Новосибирской области (далее – Положение), утвержденного постановлением Правительства Новосибирской области от 30.12.2015 № 484-п, управление ветеринарии Новосибирской области (далее - управление) является областным исполнительным органом государственной власти Новосибирской области, осуществляющим реализацию государственных полномочий и исполнительно-распорядительную деятельность в сфере ветеринарии.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Абзацем 2 пункта 1 Положения установлено, что управление является областным исполнительным органом государственной власти Новосибирской области, уполномоченным на осуществление регионального государственного ветеринарного надзора в Новосибирской области. 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lastRenderedPageBreak/>
        <w:t>Согласно подпункту 2 пункта 11 Положения, управление на основании и во исполнение федерального законодательства, Устава Новосибирской области, законов Новосибирской области, нормативных правовых актов Губернатора Новосибирской области и Правительства Новосибирской области управление, в том числе, утверждает административные регламенты исполнения государственных функций (предоставления государственных услуг) в подведомственной сфере.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В соответствии с подпунктом 2 пункта 20 Положения начальник управления издает приказы по вопросам, относящимся к сфере деятельности управления, а также приказы по оперативным и текущим вопросам организации деятельности управления.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Следовательно, Приказ издан в пределах компетенции управления ветеринарии Новосибирской области.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Приказ является необходимым и достаточным для урегулирования указанных отношений.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Первоначальный текст Приказа опубликован в газете «Советская Сибирь» от 8.09.2010 № 174. Изменения, внесенные приказом управления ветеринарии Новосибирской области от 08.02.2018 № 25, размещены (опубликованы) на официальном интернет-портале правовой информации http://www.nsopravo.ru 08.08.2018.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По результатам проведенной антикоррупционной экспертизы в соответствии с частью 3 статьи 3 </w:t>
      </w:r>
      <w:hyperlink r:id="rId22" w:history="1">
        <w:r w:rsidRPr="00985BDF">
          <w:rPr>
            <w:rStyle w:val="a5"/>
            <w:rFonts w:cs="Arial"/>
          </w:rPr>
          <w:t>Федерального закона от 17.07.2009 № 172-ФЗ</w:t>
        </w:r>
      </w:hyperlink>
      <w:r w:rsidRPr="00985BDF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3" w:history="1">
        <w:r w:rsidRPr="00985BDF">
          <w:rPr>
            <w:rStyle w:val="a5"/>
            <w:rFonts w:cs="Arial"/>
          </w:rPr>
          <w:t>Федерального закона от 25.12.2008 № 273-ФЗ</w:t>
        </w:r>
      </w:hyperlink>
      <w:r w:rsidRPr="00985BDF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4" w:history="1">
        <w:r w:rsidRPr="00985BDF">
          <w:rPr>
            <w:rStyle w:val="a5"/>
            <w:rFonts w:cs="Arial"/>
          </w:rPr>
          <w:t>постановлением Правительства Российской Федерации от 26.02.2010 № 96</w:t>
        </w:r>
      </w:hyperlink>
      <w:r w:rsidRPr="00985BDF">
        <w:rPr>
          <w:rFonts w:cs="Arial"/>
        </w:rPr>
        <w:t>, выявлен коррупциогенный фактор.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Согласно пункту 41 Административного регламента экспертиза некачественной и опасной подконтрольной продукции проводится в течение срока, необходимого для получения достоверных результатов исследований их ветеринарно-санитарного состояния в соответствии с действующими нормативными документами и техническими регламентами.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В соответствии с подпунктом «а»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5" w:history="1">
        <w:r w:rsidRPr="00985BDF">
          <w:rPr>
            <w:rStyle w:val="a5"/>
            <w:rFonts w:cs="Arial"/>
          </w:rPr>
          <w:t>постановлением Правительства Российской Федерации от 26.02.2010 № 96</w:t>
        </w:r>
      </w:hyperlink>
      <w:r w:rsidRPr="00985BDF">
        <w:rPr>
          <w:rFonts w:cs="Arial"/>
        </w:rPr>
        <w:t>, широта дискреционных полномочий - отсутствие или неопределенность сроков, условий или оснований принятия решения, наличие дублирующих полномочий государственных органов, органов местного самоуправления или организаций (их должностных лиц), является коррупциогенным фактором.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6" w:history="1">
        <w:r w:rsidRPr="00985BDF">
          <w:rPr>
            <w:rStyle w:val="a5"/>
            <w:rFonts w:cs="Arial"/>
          </w:rPr>
          <w:t>постановлением Правительства Российской Федерации от 26.02.2010 № 96</w:t>
        </w:r>
      </w:hyperlink>
      <w:r w:rsidRPr="00985BDF">
        <w:rPr>
          <w:rFonts w:cs="Arial"/>
        </w:rPr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В результате проведения правовой экспертизы Приказа норм, не соответствующих </w:t>
      </w:r>
      <w:hyperlink r:id="rId27" w:history="1">
        <w:r w:rsidRPr="00985BDF">
          <w:rPr>
            <w:rStyle w:val="a5"/>
            <w:rFonts w:cs="Arial"/>
          </w:rPr>
          <w:t>Конституции Российской Федерации</w:t>
        </w:r>
      </w:hyperlink>
      <w:r w:rsidRPr="00985BDF">
        <w:rPr>
          <w:rFonts w:cs="Arial"/>
        </w:rPr>
        <w:t xml:space="preserve">, не выявлено. 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В тексте Приказа выявлено несоответствие федеральному законодательству.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В соответствии с частью 4.1 статьи 11 Федерального закона от 02.05.2006 № 59-ФЗ в случае, если текст письменного обращения не позволяет определить суть предложения, заявления или жалобы,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lastRenderedPageBreak/>
        <w:t>Согласно части 5.1 статьи 11 Федерального закона от 02.05.2006 № 59-ФЗ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частью 4 статьи 10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«Интернет», гражданину, направившему обращение, в течение семи дней со дня регистрации обращения сообщается электронный адрес официального сайта в информационно-телекоммуникационной сети «Интернет»,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 xml:space="preserve">Вместе с тем, указанные положения отсутствуют в подразделе «Исчерпывающий перечень оснований для приостановления рассмотрения жалобы и случаев, в которых ответ на жалобу не дается» раздела V Административного регламента. 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Форма и текст Приказа соответствуют правилам юридической техники.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Предлагаем привести приказ управления ветеринарии Новосибирской области от 29.10.2009 № 118 «Об утверждении административного регламента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территории Новосибирской области» в соответствие с федеральным законодательством.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В целях устранения выявленных коррупциогенных факторов, предлагается изложить пункт 41 Административного регламента в новой редакции, исключив, широту дискреционных полномочий и юридико-лингвистическую неопределенность.</w:t>
      </w:r>
    </w:p>
    <w:p w:rsidR="00985BDF" w:rsidRPr="00985BDF" w:rsidRDefault="00985BDF" w:rsidP="00985BDF">
      <w:pPr>
        <w:rPr>
          <w:rFonts w:cs="Arial"/>
        </w:rPr>
      </w:pPr>
      <w:r w:rsidRPr="00985BDF">
        <w:rPr>
          <w:rFonts w:cs="Arial"/>
        </w:rPr>
        <w:t>Просим сообщить о результатах рассмотрения настоящего экспертного заключения.</w:t>
      </w:r>
    </w:p>
    <w:p w:rsidR="00985BDF" w:rsidRPr="00985BDF" w:rsidRDefault="00985BDF" w:rsidP="00985BDF">
      <w:pPr>
        <w:ind w:firstLine="0"/>
        <w:rPr>
          <w:rFonts w:eastAsia="Calibri" w:cs="Arial"/>
        </w:rPr>
      </w:pPr>
    </w:p>
    <w:p w:rsidR="00985BDF" w:rsidRPr="00985BDF" w:rsidRDefault="00985BDF" w:rsidP="00985BDF">
      <w:pPr>
        <w:ind w:firstLine="0"/>
        <w:rPr>
          <w:rFonts w:eastAsia="Calibri" w:cs="Arial"/>
        </w:rPr>
      </w:pPr>
      <w:r w:rsidRPr="00985BDF">
        <w:rPr>
          <w:rFonts w:eastAsia="Calibri" w:cs="Arial"/>
        </w:rPr>
        <w:t>Начальник Главного управления</w:t>
      </w:r>
    </w:p>
    <w:p w:rsidR="00985BDF" w:rsidRPr="00985BDF" w:rsidRDefault="00985BDF" w:rsidP="00985BDF">
      <w:pPr>
        <w:ind w:firstLine="0"/>
        <w:jc w:val="right"/>
        <w:rPr>
          <w:rFonts w:eastAsia="Calibri" w:cs="Arial"/>
        </w:rPr>
      </w:pPr>
      <w:r w:rsidRPr="00985BDF">
        <w:rPr>
          <w:rFonts w:eastAsia="Calibri" w:cs="Arial"/>
        </w:rPr>
        <w:t>В.А. Храбров</w:t>
      </w:r>
    </w:p>
    <w:p w:rsidR="00985BDF" w:rsidRPr="00985BDF" w:rsidRDefault="00985BDF" w:rsidP="00985BDF">
      <w:pPr>
        <w:ind w:firstLine="0"/>
        <w:jc w:val="right"/>
        <w:rPr>
          <w:rFonts w:cs="Arial"/>
        </w:rPr>
      </w:pPr>
    </w:p>
    <w:sectPr w:rsidR="00985BDF" w:rsidRPr="00985BDF" w:rsidSect="00985BD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44146F"/>
    <w:rsid w:val="005017E6"/>
    <w:rsid w:val="005C04D5"/>
    <w:rsid w:val="005C54DA"/>
    <w:rsid w:val="00704D15"/>
    <w:rsid w:val="0090615B"/>
    <w:rsid w:val="00927111"/>
    <w:rsid w:val="009673EF"/>
    <w:rsid w:val="00977B5E"/>
    <w:rsid w:val="00985BDF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4146F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4146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4146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4146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4146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4146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4146F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85BD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85BD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85BDF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85BDF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44146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4146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985BDF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44146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4146F"/>
    <w:rPr>
      <w:color w:val="0000FF"/>
      <w:u w:val="none"/>
    </w:rPr>
  </w:style>
  <w:style w:type="paragraph" w:customStyle="1" w:styleId="Application">
    <w:name w:val="Application!Приложение"/>
    <w:rsid w:val="0044146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4146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4146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4146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44146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ee793af4-8eed-46c9-ac35-384b21fbed89.doc" TargetMode="External"/><Relationship Id="rId13" Type="http://schemas.openxmlformats.org/officeDocument/2006/relationships/hyperlink" Target="http://vsrv065-app10.ru99-loc.minjust.ru/content/act/657e8284-bc2a-4a2a-b081-84e5e12b557e.html" TargetMode="External"/><Relationship Id="rId18" Type="http://schemas.openxmlformats.org/officeDocument/2006/relationships/hyperlink" Target="http://vsrv065-app10.ru99-loc.minjust.ru/content/act/5724afaa-4194-470c-8df3-8737d9c801c7.html" TargetMode="External"/><Relationship Id="rId26" Type="http://schemas.openxmlformats.org/officeDocument/2006/relationships/hyperlink" Target="http://vsrv065-app10.ru99-loc.minjust.ru/content/act/07120b89-d89e-494f-8db9-61ba2013cc2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92.168.168.4:8082/content/act/d0a82aa1-9e9b-4bf6-a41b-ea69970cbe6a.doc" TargetMode="External"/><Relationship Id="rId7" Type="http://schemas.openxmlformats.org/officeDocument/2006/relationships/hyperlink" Target="http://192.168.168.4:8082/content/act/db1a61cf-d058-4faa-ab0c-4ad5c500aab7.doc" TargetMode="External"/><Relationship Id="rId12" Type="http://schemas.openxmlformats.org/officeDocument/2006/relationships/hyperlink" Target="http://vsrv065-app10.ru99-loc.minjust.ru/content/act/5724afaa-4194-470c-8df3-8737d9c801c7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15d4560c-d530-4955-bf7e-f734337ae80b.html" TargetMode="External"/><Relationship Id="rId20" Type="http://schemas.openxmlformats.org/officeDocument/2006/relationships/hyperlink" Target="http://vsrv065-app10.ru99-loc.minjust.ru/content/act/15d4560c-d530-4955-bf7e-f734337ae80b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ee793af4-8eed-46c9-ac35-384b21fbed89.doc" TargetMode="External"/><Relationship Id="rId11" Type="http://schemas.openxmlformats.org/officeDocument/2006/relationships/hyperlink" Target="http://vsrv065-app10.ru99-loc.minjust.ru/content/act/5724afaa-4194-470c-8df3-8737d9c801c7.html" TargetMode="External"/><Relationship Id="rId24" Type="http://schemas.openxmlformats.org/officeDocument/2006/relationships/hyperlink" Target="http://vsrv065-app10.ru99-loc.minjust.ru/content/act/07120b89-d89e-494f-8db9-61ba2013cc2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srv065-app10.ru99-loc.minjust.ru/content/act/07953771-6605-49bb-88ce-8bc68be6417b.html" TargetMode="External"/><Relationship Id="rId23" Type="http://schemas.openxmlformats.org/officeDocument/2006/relationships/hyperlink" Target="http://vsrv065-app10.ru99-loc.minjust.ru/content/act/9aa48369-618a-4bb4-b4b8-ae15f2b7ebf6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vsrv065-app10.ru99-loc.minjust.ru/content/act/15d4560c-d530-4955-bf7e-f734337ae80b.html" TargetMode="External"/><Relationship Id="rId19" Type="http://schemas.openxmlformats.org/officeDocument/2006/relationships/hyperlink" Target="http://192.168.168.4:8082/content/act/b37ebe97-5d52-4d18-abc3-6c72258e294f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68.4:8082/content/act/db1a61cf-d058-4faa-ab0c-4ad5c500aab7.doc" TargetMode="External"/><Relationship Id="rId14" Type="http://schemas.openxmlformats.org/officeDocument/2006/relationships/hyperlink" Target="http://vsrv065-app10.ru99-loc.minjust.ru/content/act/4f48675c-2dc2-4b7b-8f43-c7d17ab9072f.html" TargetMode="External"/><Relationship Id="rId22" Type="http://schemas.openxmlformats.org/officeDocument/2006/relationships/hyperlink" Target="http://vsrv065-app10.ru99-loc.minjust.ru/content/act/91e7be06-9a84-4cff-931d-1df8bc2444aa.html" TargetMode="External"/><Relationship Id="rId27" Type="http://schemas.openxmlformats.org/officeDocument/2006/relationships/hyperlink" Target="http://vsrv065-app10.ru99-loc.minjust.ru/content/act/15d4560c-d530-4955-bf7e-f734337ae80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7659E-2E28-4C08-8C23-D13B1090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4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Бахирев Александр Спартакович</dc:creator>
  <cp:keywords/>
  <cp:lastModifiedBy>Бахирев Александр Спартакович</cp:lastModifiedBy>
  <cp:revision>1</cp:revision>
  <dcterms:created xsi:type="dcterms:W3CDTF">2018-05-16T09:18:00Z</dcterms:created>
  <dcterms:modified xsi:type="dcterms:W3CDTF">2018-05-16T09:21:00Z</dcterms:modified>
</cp:coreProperties>
</file>